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r w:rsidRPr="00147CE4">
        <w:rPr>
          <w:rFonts w:ascii="Times New Roman" w:hAnsi="Times New Roman" w:cs="Times New Roman"/>
          <w:sz w:val="24"/>
          <w:szCs w:val="24"/>
        </w:rPr>
        <w:t>1 http://en.wikipedia.org/wiki/Massage#Ancient_and_medieval_times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7CE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Gowers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WR.</w:t>
      </w:r>
      <w:proofErr w:type="gramEnd"/>
      <w:r w:rsidRPr="00147CE4">
        <w:rPr>
          <w:rFonts w:ascii="Times New Roman" w:hAnsi="Times New Roman" w:cs="Times New Roman"/>
          <w:sz w:val="24"/>
          <w:szCs w:val="24"/>
        </w:rPr>
        <w:t xml:space="preserve"> BMJ 1904, i</w:t>
      </w:r>
      <w:proofErr w:type="gramStart"/>
      <w:r w:rsidRPr="00147CE4">
        <w:rPr>
          <w:rFonts w:ascii="Times New Roman" w:hAnsi="Times New Roman" w:cs="Times New Roman"/>
          <w:sz w:val="24"/>
          <w:szCs w:val="24"/>
        </w:rPr>
        <w:t>:117</w:t>
      </w:r>
      <w:proofErr w:type="gramEnd"/>
      <w:r w:rsidRPr="00147CE4">
        <w:rPr>
          <w:rFonts w:ascii="Times New Roman" w:hAnsi="Times New Roman" w:cs="Times New Roman"/>
          <w:sz w:val="24"/>
          <w:szCs w:val="24"/>
        </w:rPr>
        <w:t>–121.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7CE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Kellgren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JH.</w:t>
      </w:r>
      <w:proofErr w:type="gramEnd"/>
      <w:r w:rsidRPr="00147CE4">
        <w:rPr>
          <w:rFonts w:ascii="Times New Roman" w:hAnsi="Times New Roman" w:cs="Times New Roman"/>
          <w:sz w:val="24"/>
          <w:szCs w:val="24"/>
        </w:rPr>
        <w:t xml:space="preserve"> Brit Med J, 1938, 193:325-327. 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7CE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Travell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J et al. Canadian Medical Association Journal.</w:t>
      </w:r>
      <w:proofErr w:type="gramEnd"/>
      <w:r w:rsidRPr="00147CE4">
        <w:rPr>
          <w:rFonts w:ascii="Times New Roman" w:hAnsi="Times New Roman" w:cs="Times New Roman"/>
          <w:sz w:val="24"/>
          <w:szCs w:val="24"/>
        </w:rPr>
        <w:t xml:space="preserve"> 1948; 59:333-338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r w:rsidRPr="00147CE4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Travell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JG et al.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Pain and dysfunction – The trigger point manual: Lippincott Williams and Wilkins; 2nd Ed edition 1998  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r w:rsidRPr="00147CE4">
        <w:rPr>
          <w:rFonts w:ascii="Times New Roman" w:hAnsi="Times New Roman" w:cs="Times New Roman"/>
          <w:sz w:val="24"/>
          <w:szCs w:val="24"/>
        </w:rPr>
        <w:t xml:space="preserve">6 Dunbar RIM, J Neuroscience and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Biobehavioural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Reviews 34 (2010), 260-268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r w:rsidRPr="00147CE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Gerwin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R, IMS lecture series,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Rambam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Hospital, Haifa, 2014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r w:rsidRPr="00147CE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Mense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Gerwin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RD. Muscle Pain: Understanding the Mechanisms. </w:t>
      </w:r>
      <w:proofErr w:type="gramStart"/>
      <w:r w:rsidRPr="00147CE4">
        <w:rPr>
          <w:rFonts w:ascii="Times New Roman" w:hAnsi="Times New Roman" w:cs="Times New Roman"/>
          <w:sz w:val="24"/>
          <w:szCs w:val="24"/>
        </w:rPr>
        <w:t>Springer, Heidelberg, 2010.</w:t>
      </w:r>
      <w:proofErr w:type="gramEnd"/>
      <w:r w:rsidRPr="00147C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r w:rsidRPr="00147CE4">
        <w:rPr>
          <w:rFonts w:ascii="Times New Roman" w:hAnsi="Times New Roman" w:cs="Times New Roman"/>
          <w:sz w:val="24"/>
          <w:szCs w:val="24"/>
        </w:rPr>
        <w:t xml:space="preserve">9 Chen Q,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Bensamoun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Basford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J, et al. Identification and quantification of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taut bands with magnetic resonance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elastography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. Arch Phys Med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Rehabil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2007; 88:1658-1661.   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r w:rsidRPr="00147CE4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Sikdar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S, Shah JP,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Gilliams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E et al. Assessment of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trigger points (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MTrPs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>): a new application of ultrasound imaging and vibration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r w:rsidRPr="00147CE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Niddam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DM, Chan RC, Lee SH, et al. Central modulation of pain evoked from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trigger point. </w:t>
      </w:r>
      <w:proofErr w:type="spellStart"/>
      <w:proofErr w:type="gramStart"/>
      <w:r w:rsidRPr="00147CE4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 J</w:t>
      </w:r>
      <w:proofErr w:type="gramEnd"/>
      <w:r w:rsidRPr="00147CE4">
        <w:rPr>
          <w:rFonts w:ascii="Times New Roman" w:hAnsi="Times New Roman" w:cs="Times New Roman"/>
          <w:sz w:val="24"/>
          <w:szCs w:val="24"/>
        </w:rPr>
        <w:t xml:space="preserve"> Pain 2007; 23:440-448. 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7CE4">
        <w:rPr>
          <w:rFonts w:ascii="Times New Roman" w:hAnsi="Times New Roman" w:cs="Times New Roman"/>
          <w:sz w:val="24"/>
          <w:szCs w:val="24"/>
        </w:rPr>
        <w:t>12 Hong CZ, Simons DG.</w:t>
      </w:r>
      <w:proofErr w:type="gramEnd"/>
      <w:r w:rsidRPr="00147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Pathophysiologic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electrophysiologic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mechanisms of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trigger points. </w:t>
      </w:r>
      <w:proofErr w:type="gramStart"/>
      <w:r w:rsidRPr="00147CE4">
        <w:rPr>
          <w:rFonts w:ascii="Times New Roman" w:hAnsi="Times New Roman" w:cs="Times New Roman"/>
          <w:sz w:val="24"/>
          <w:szCs w:val="24"/>
        </w:rPr>
        <w:t xml:space="preserve">Arch Phys Med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Rehabil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1998; 79: 863-872.</w:t>
      </w:r>
      <w:proofErr w:type="gramEnd"/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7CE4">
        <w:rPr>
          <w:rFonts w:ascii="Times New Roman" w:hAnsi="Times New Roman" w:cs="Times New Roman"/>
          <w:sz w:val="24"/>
          <w:szCs w:val="24"/>
        </w:rPr>
        <w:t xml:space="preserve">13 Shah JP, Phillips TM,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Danoff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JV, et al.</w:t>
      </w:r>
      <w:proofErr w:type="gramEnd"/>
      <w:r w:rsidRPr="00147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CE4">
        <w:rPr>
          <w:rFonts w:ascii="Times New Roman" w:hAnsi="Times New Roman" w:cs="Times New Roman"/>
          <w:sz w:val="24"/>
          <w:szCs w:val="24"/>
        </w:rPr>
        <w:t xml:space="preserve">An in vitro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microanalytical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technique for measuring the local biochemical milieu of human skeletal muscle.</w:t>
      </w:r>
      <w:proofErr w:type="gramEnd"/>
      <w:r w:rsidRPr="00147CE4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2005; 99: 1977-1984.  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7CE4">
        <w:rPr>
          <w:rFonts w:ascii="Times New Roman" w:hAnsi="Times New Roman" w:cs="Times New Roman"/>
          <w:sz w:val="24"/>
          <w:szCs w:val="24"/>
        </w:rPr>
        <w:t xml:space="preserve">14 Lucas K, Rich PA,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Polus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BI.</w:t>
      </w:r>
      <w:proofErr w:type="gramEnd"/>
      <w:r w:rsidRPr="00147CE4">
        <w:rPr>
          <w:rFonts w:ascii="Times New Roman" w:hAnsi="Times New Roman" w:cs="Times New Roman"/>
          <w:sz w:val="24"/>
          <w:szCs w:val="24"/>
        </w:rPr>
        <w:t xml:space="preserve"> Muscle activation patterns in the scapular positioning muscles during loaded scapular plane elevation: the effects of latent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trigger points.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2010; 25:765-770. 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r w:rsidRPr="00147CE4">
        <w:rPr>
          <w:rFonts w:ascii="Times New Roman" w:hAnsi="Times New Roman" w:cs="Times New Roman"/>
          <w:sz w:val="24"/>
          <w:szCs w:val="24"/>
        </w:rPr>
        <w:t xml:space="preserve">15 Wang C,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HY, Ibarra JM et al. Spatial pain propagation over time following painful glutamate activation of latent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trigger points in humans. J Pain 2012</w:t>
      </w:r>
      <w:proofErr w:type="gramStart"/>
      <w:r w:rsidRPr="00147CE4">
        <w:rPr>
          <w:rFonts w:ascii="Times New Roman" w:hAnsi="Times New Roman" w:cs="Times New Roman"/>
          <w:sz w:val="24"/>
          <w:szCs w:val="24"/>
        </w:rPr>
        <w:t>;13</w:t>
      </w:r>
      <w:proofErr w:type="gramEnd"/>
      <w:r w:rsidRPr="00147CE4">
        <w:rPr>
          <w:rFonts w:ascii="Times New Roman" w:hAnsi="Times New Roman" w:cs="Times New Roman"/>
          <w:sz w:val="24"/>
          <w:szCs w:val="24"/>
        </w:rPr>
        <w:t>(6):537-545.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r w:rsidRPr="00147CE4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YM,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HY, Arendt-Nielsen L. Sustained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nociceptive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mechanical stimulation of latent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trigger point induces central sensitization in healthy subjects. J Pain 2010</w:t>
      </w:r>
      <w:proofErr w:type="gramStart"/>
      <w:r w:rsidRPr="00147CE4">
        <w:rPr>
          <w:rFonts w:ascii="Times New Roman" w:hAnsi="Times New Roman" w:cs="Times New Roman"/>
          <w:sz w:val="24"/>
          <w:szCs w:val="24"/>
        </w:rPr>
        <w:t>;11</w:t>
      </w:r>
      <w:proofErr w:type="gramEnd"/>
      <w:r w:rsidRPr="00147CE4">
        <w:rPr>
          <w:rFonts w:ascii="Times New Roman" w:hAnsi="Times New Roman" w:cs="Times New Roman"/>
          <w:sz w:val="24"/>
          <w:szCs w:val="24"/>
        </w:rPr>
        <w:t>(12):1348-1355.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r w:rsidRPr="00147CE4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Affaitati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Constantini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Fabrizio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Lapenna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Tafuri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Giamberardino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MA. </w:t>
      </w:r>
      <w:proofErr w:type="gramStart"/>
      <w:r w:rsidRPr="00147CE4">
        <w:rPr>
          <w:rFonts w:ascii="Times New Roman" w:hAnsi="Times New Roman" w:cs="Times New Roman"/>
          <w:sz w:val="24"/>
          <w:szCs w:val="24"/>
        </w:rPr>
        <w:t>Effects of treatment of peripheral pain generators in fibromyalgia patients.</w:t>
      </w:r>
      <w:proofErr w:type="gramEnd"/>
      <w:r w:rsidRPr="00147C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J Pain 2011</w:t>
      </w:r>
      <w:proofErr w:type="gramStart"/>
      <w:r w:rsidRPr="00147CE4">
        <w:rPr>
          <w:rFonts w:ascii="Times New Roman" w:hAnsi="Times New Roman" w:cs="Times New Roman"/>
          <w:sz w:val="24"/>
          <w:szCs w:val="24"/>
        </w:rPr>
        <w:t>;15:61</w:t>
      </w:r>
      <w:proofErr w:type="gramEnd"/>
      <w:r w:rsidRPr="00147CE4">
        <w:rPr>
          <w:rFonts w:ascii="Times New Roman" w:hAnsi="Times New Roman" w:cs="Times New Roman"/>
          <w:sz w:val="24"/>
          <w:szCs w:val="24"/>
        </w:rPr>
        <w:t>-69.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r w:rsidRPr="00147CE4">
        <w:rPr>
          <w:rFonts w:ascii="Times New Roman" w:hAnsi="Times New Roman" w:cs="Times New Roman"/>
          <w:sz w:val="24"/>
          <w:szCs w:val="24"/>
        </w:rPr>
        <w:t xml:space="preserve">18 Quinter J. L.,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Bove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G. M., Cohen M.L., A critical evaluation of the trigger point phenomenon: Rheumatology, Dec 3rd, 2014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r w:rsidRPr="00147CE4">
        <w:rPr>
          <w:rFonts w:ascii="Times New Roman" w:hAnsi="Times New Roman" w:cs="Times New Roman"/>
          <w:sz w:val="24"/>
          <w:szCs w:val="24"/>
        </w:rPr>
        <w:t>19 Quinter J, Cohen, M: Referred pain of peripheral nerve origin: An alternative to the ‘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pain’ construct. www.pain-education.com/referred-pain.html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r w:rsidRPr="00147CE4">
        <w:rPr>
          <w:rFonts w:ascii="Times New Roman" w:hAnsi="Times New Roman" w:cs="Times New Roman"/>
          <w:sz w:val="24"/>
          <w:szCs w:val="24"/>
        </w:rPr>
        <w:t>20 Simons D. g., Chang-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Zern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>, H., Reply to Dr. Quinter: Journal of Musculoskeletal pain, Vol. 2(2) 1994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r w:rsidRPr="00147CE4">
        <w:rPr>
          <w:rFonts w:ascii="Times New Roman" w:hAnsi="Times New Roman" w:cs="Times New Roman"/>
          <w:sz w:val="24"/>
          <w:szCs w:val="24"/>
        </w:rPr>
        <w:t xml:space="preserve">21 Quinter J, Cohen, M: The Horse is dead: Let </w:t>
      </w:r>
      <w:proofErr w:type="spellStart"/>
      <w:r w:rsidRPr="00147CE4"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 w:rsidRPr="00147CE4">
        <w:rPr>
          <w:rFonts w:ascii="Times New Roman" w:hAnsi="Times New Roman" w:cs="Times New Roman"/>
          <w:sz w:val="24"/>
          <w:szCs w:val="24"/>
        </w:rPr>
        <w:t xml:space="preserve"> pain syndrome rest in peace. Pain Medicine, 9:4 2008</w:t>
      </w:r>
    </w:p>
    <w:p w:rsidR="00147CE4" w:rsidRPr="00147CE4" w:rsidRDefault="00147CE4" w:rsidP="00147C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7CE4">
        <w:rPr>
          <w:rFonts w:ascii="Times New Roman" w:hAnsi="Times New Roman" w:cs="Times New Roman"/>
          <w:sz w:val="24"/>
          <w:szCs w:val="24"/>
        </w:rPr>
        <w:t>22 Simons, D.</w:t>
      </w:r>
      <w:proofErr w:type="gramEnd"/>
      <w:r w:rsidRPr="00147CE4">
        <w:rPr>
          <w:rFonts w:ascii="Times New Roman" w:hAnsi="Times New Roman" w:cs="Times New Roman"/>
          <w:sz w:val="24"/>
          <w:szCs w:val="24"/>
        </w:rPr>
        <w:t xml:space="preserve"> The Dead Horse, </w:t>
      </w:r>
      <w:proofErr w:type="gramStart"/>
      <w:r w:rsidRPr="00147CE4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147CE4">
        <w:rPr>
          <w:rFonts w:ascii="Times New Roman" w:hAnsi="Times New Roman" w:cs="Times New Roman"/>
          <w:sz w:val="24"/>
          <w:szCs w:val="24"/>
        </w:rPr>
        <w:t xml:space="preserve"> the phoenix, Is rising: Pain Medicine, 9:4 2008</w:t>
      </w:r>
    </w:p>
    <w:p w:rsidR="003A4914" w:rsidRPr="00147CE4" w:rsidRDefault="003A4914">
      <w:pPr>
        <w:rPr>
          <w:rFonts w:ascii="Times New Roman" w:hAnsi="Times New Roman" w:cs="Times New Roman"/>
          <w:sz w:val="24"/>
          <w:szCs w:val="24"/>
        </w:rPr>
      </w:pPr>
    </w:p>
    <w:sectPr w:rsidR="003A4914" w:rsidRPr="00147CE4" w:rsidSect="003A4914"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7CE4"/>
    <w:rsid w:val="00147CE4"/>
    <w:rsid w:val="003A4914"/>
    <w:rsid w:val="003C3C2D"/>
    <w:rsid w:val="005D55E6"/>
    <w:rsid w:val="00762AAA"/>
    <w:rsid w:val="00807F92"/>
    <w:rsid w:val="009B1EF1"/>
    <w:rsid w:val="00CF0623"/>
    <w:rsid w:val="00F0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14"/>
    <w:rPr>
      <w:rFonts w:ascii="Courier New" w:hAnsi="Courier New" w:cs="Courier New"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2334</Characters>
  <Application>Microsoft Office Word</Application>
  <DocSecurity>0</DocSecurity>
  <Lines>19</Lines>
  <Paragraphs>5</Paragraphs>
  <ScaleCrop>false</ScaleCrop>
  <Company>The Chareted Society of Physiotherapy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Acharya</dc:creator>
  <cp:lastModifiedBy>Kiran Acharya</cp:lastModifiedBy>
  <cp:revision>2</cp:revision>
  <dcterms:created xsi:type="dcterms:W3CDTF">2015-04-15T15:27:00Z</dcterms:created>
  <dcterms:modified xsi:type="dcterms:W3CDTF">2015-04-15T15:27:00Z</dcterms:modified>
</cp:coreProperties>
</file>