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39.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footer28.xml" ContentType="application/vnd.openxmlformats-officedocument.wordprocessingml.footer+xml"/>
  <Override PartName="/word/footer3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26.xml" ContentType="application/vnd.openxmlformats-officedocument.wordprocessingml.footer+xml"/>
  <Override PartName="/word/footer35.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24.xml" ContentType="application/vnd.openxmlformats-officedocument.wordprocessingml.footer+xml"/>
  <Override PartName="/word/footer3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Default Extension="bin" ContentType="application/vnd.openxmlformats-officedocument.oleObject"/>
  <Override PartName="/word/footer8.xml" ContentType="application/vnd.openxmlformats-officedocument.wordprocessingml.footer+xml"/>
  <Override PartName="/word/header17.xml" ContentType="application/vnd.openxmlformats-officedocument.wordprocessingml.header+xml"/>
  <Override PartName="/word/footer29.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footer27.xml" ContentType="application/vnd.openxmlformats-officedocument.wordprocessingml.footer+xml"/>
  <Override PartName="/word/footer36.xml" ContentType="application/vnd.openxmlformats-officedocument.wordprocessingml.footer+xml"/>
  <Override PartName="/word/footer3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25.xml" ContentType="application/vnd.openxmlformats-officedocument.wordprocessingml.footer+xml"/>
  <Override PartName="/word/footer3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3D3" w:rsidRDefault="0034138B" w:rsidP="0003735C">
      <w:pPr>
        <w:framePr w:hSpace="180" w:wrap="around" w:vAnchor="text" w:hAnchor="page" w:x="10582" w:y="1"/>
      </w:pPr>
      <w:r>
        <w:rPr>
          <w:noProof/>
          <w:lang w:eastAsia="en-GB"/>
        </w:rPr>
        <w:drawing>
          <wp:inline distT="0" distB="0" distL="0" distR="0">
            <wp:extent cx="558800" cy="103124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58800" cy="10312400"/>
                    </a:xfrm>
                    <a:prstGeom prst="rect">
                      <a:avLst/>
                    </a:prstGeom>
                    <a:noFill/>
                    <a:ln w="9525">
                      <a:noFill/>
                      <a:miter lim="800000"/>
                      <a:headEnd/>
                      <a:tailEnd/>
                    </a:ln>
                  </pic:spPr>
                </pic:pic>
              </a:graphicData>
            </a:graphic>
          </wp:inline>
        </w:drawing>
      </w: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pStyle w:val="FPHeading1"/>
      </w:pPr>
      <w:r>
        <w:t xml:space="preserve">Chartered society </w:t>
      </w:r>
      <w:r w:rsidR="00C00AF0">
        <w:t xml:space="preserve">OF </w:t>
      </w:r>
      <w:r>
        <w:t>physiotherap</w:t>
      </w:r>
      <w:r w:rsidR="00C00AF0">
        <w:t>Y</w:t>
      </w: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pStyle w:val="FPHeading2"/>
      </w:pPr>
      <w:r>
        <w:t>The Economics of Physiotherapy</w:t>
      </w:r>
    </w:p>
    <w:p w:rsidR="002A53D3" w:rsidRDefault="002A53D3">
      <w:pPr>
        <w:jc w:val="center"/>
      </w:pPr>
    </w:p>
    <w:p w:rsidR="002A53D3" w:rsidRDefault="002A53D3">
      <w:pPr>
        <w:jc w:val="center"/>
      </w:pPr>
    </w:p>
    <w:p w:rsidR="002A53D3" w:rsidRDefault="002A53D3">
      <w:pPr>
        <w:jc w:val="center"/>
      </w:pPr>
    </w:p>
    <w:p w:rsidR="002A53D3" w:rsidRDefault="002A53D3">
      <w:pPr>
        <w:jc w:val="center"/>
        <w:rPr>
          <w:caps/>
        </w:rPr>
      </w:pPr>
    </w:p>
    <w:p w:rsidR="002A53D3" w:rsidRDefault="002A53D3">
      <w:pPr>
        <w:jc w:val="center"/>
        <w:rPr>
          <w:caps/>
        </w:rPr>
      </w:pPr>
    </w:p>
    <w:p w:rsidR="002A53D3" w:rsidRDefault="002A53D3">
      <w:pPr>
        <w:pStyle w:val="FPHeading3"/>
      </w:pPr>
      <w:r>
        <w:t>Summary of Findings from the Literature Reviews</w:t>
      </w:r>
    </w:p>
    <w:p w:rsidR="00956ED8" w:rsidRDefault="00956ED8">
      <w:pPr>
        <w:pStyle w:val="FPHeading3"/>
      </w:pPr>
    </w:p>
    <w:p w:rsidR="00956ED8" w:rsidRDefault="00956ED8">
      <w:pPr>
        <w:pStyle w:val="FPHeading3"/>
        <w:rPr>
          <w:caps/>
        </w:rPr>
      </w:pPr>
      <w:r>
        <w:t>Publication date – February 2011</w:t>
      </w:r>
    </w:p>
    <w:p w:rsidR="002A53D3" w:rsidRDefault="002A53D3">
      <w:pPr>
        <w:jc w:val="center"/>
      </w:pPr>
    </w:p>
    <w:p w:rsidR="002A53D3" w:rsidRDefault="002A53D3">
      <w:pPr>
        <w:jc w:val="center"/>
      </w:pPr>
    </w:p>
    <w:p w:rsidR="002A53D3" w:rsidRDefault="002A53D3">
      <w:pPr>
        <w:jc w:val="center"/>
        <w:rPr>
          <w:bCs/>
        </w:rPr>
      </w:pPr>
    </w:p>
    <w:p w:rsidR="002A53D3" w:rsidRDefault="002A53D3">
      <w:pPr>
        <w:tabs>
          <w:tab w:val="left" w:pos="7440"/>
        </w:tabs>
        <w:rPr>
          <w:bCs/>
        </w:rPr>
      </w:pPr>
      <w:r w:rsidRPr="00A2516E">
        <w:rPr>
          <w:bCs/>
          <w:caps/>
        </w:rPr>
        <w:t>Karin Lowson</w:t>
      </w:r>
      <w:r>
        <w:rPr>
          <w:bCs/>
        </w:rPr>
        <w:t>, Project Director</w:t>
      </w:r>
    </w:p>
    <w:p w:rsidR="002A53D3" w:rsidRDefault="002A53D3">
      <w:pPr>
        <w:tabs>
          <w:tab w:val="left" w:pos="7440"/>
        </w:tabs>
        <w:rPr>
          <w:bCs/>
        </w:rPr>
      </w:pPr>
      <w:r w:rsidRPr="00A2516E">
        <w:rPr>
          <w:bCs/>
          <w:caps/>
        </w:rPr>
        <w:t>Julie Glanville</w:t>
      </w:r>
      <w:r>
        <w:rPr>
          <w:bCs/>
        </w:rPr>
        <w:t>, Project Director</w:t>
      </w:r>
    </w:p>
    <w:p w:rsidR="002A53D3" w:rsidRDefault="002A53D3">
      <w:pPr>
        <w:tabs>
          <w:tab w:val="left" w:pos="7440"/>
        </w:tabs>
        <w:rPr>
          <w:bCs/>
        </w:rPr>
      </w:pPr>
      <w:r w:rsidRPr="00A2516E">
        <w:rPr>
          <w:bCs/>
          <w:caps/>
        </w:rPr>
        <w:t>Steven Duffy</w:t>
      </w:r>
      <w:r>
        <w:rPr>
          <w:bCs/>
        </w:rPr>
        <w:t>, Research Consultant</w:t>
      </w:r>
    </w:p>
    <w:p w:rsidR="002A53D3" w:rsidRDefault="002A53D3">
      <w:pPr>
        <w:tabs>
          <w:tab w:val="left" w:pos="7440"/>
        </w:tabs>
        <w:rPr>
          <w:bCs/>
        </w:rPr>
      </w:pPr>
      <w:r w:rsidRPr="00A2516E">
        <w:rPr>
          <w:bCs/>
          <w:caps/>
        </w:rPr>
        <w:t>James Mahon</w:t>
      </w:r>
      <w:r>
        <w:rPr>
          <w:bCs/>
        </w:rPr>
        <w:t>, Associate</w:t>
      </w:r>
    </w:p>
    <w:p w:rsidR="002A53D3" w:rsidRDefault="002A53D3" w:rsidP="00A2516E">
      <w:pPr>
        <w:tabs>
          <w:tab w:val="left" w:pos="7440"/>
        </w:tabs>
        <w:rPr>
          <w:bCs/>
          <w:caps/>
        </w:rPr>
      </w:pPr>
      <w:r w:rsidRPr="00A2516E">
        <w:rPr>
          <w:bCs/>
          <w:caps/>
        </w:rPr>
        <w:t>Paula Lowson</w:t>
      </w:r>
      <w:r>
        <w:rPr>
          <w:bCs/>
        </w:rPr>
        <w:t>, Associate</w:t>
      </w:r>
      <w:r w:rsidR="00A2516E">
        <w:rPr>
          <w:bCs/>
        </w:rPr>
        <w:t xml:space="preserve">                                                       </w:t>
      </w:r>
      <w:r w:rsidR="00A2516E">
        <w:rPr>
          <w:bCs/>
          <w:caps/>
        </w:rPr>
        <w:t>december 2009</w:t>
      </w:r>
    </w:p>
    <w:p w:rsidR="00A2516E" w:rsidRDefault="00A2516E">
      <w:pPr>
        <w:tabs>
          <w:tab w:val="left" w:pos="7440"/>
        </w:tabs>
        <w:rPr>
          <w:bCs/>
        </w:rPr>
      </w:pPr>
    </w:p>
    <w:p w:rsidR="002A53D3" w:rsidRDefault="00137CE6">
      <w:pPr>
        <w:tabs>
          <w:tab w:val="left" w:pos="7440"/>
        </w:tabs>
        <w:rPr>
          <w:bCs/>
        </w:rPr>
      </w:pPr>
      <w:r w:rsidRPr="00137CE6">
        <w:rPr>
          <w:noProof/>
          <w:lang w:eastAsia="en-GB"/>
        </w:rPr>
        <w:pict>
          <v:shapetype id="_x0000_t202" coordsize="21600,21600" o:spt="202" path="m,l,21600r21600,l21600,xe">
            <v:stroke joinstyle="miter"/>
            <v:path gradientshapeok="t" o:connecttype="rect"/>
          </v:shapetype>
          <v:shape id="_x0000_s1028" type="#_x0000_t202" style="position:absolute;left:0;text-align:left;margin-left:194.45pt;margin-top:-.15pt;width:79.6pt;height:54.95pt;z-index:251657728" stroked="f">
            <v:textbox style="mso-next-textbox:#_x0000_s1028">
              <w:txbxContent>
                <w:p w:rsidR="00392F0F" w:rsidRDefault="00392F0F">
                  <w:r>
                    <w:object w:dxaOrig="9462" w:dyaOrig="7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pt;height:45pt" o:ole="">
                        <v:imagedata r:id="rId8" o:title=""/>
                      </v:shape>
                      <o:OLEObject Type="Embed" ProgID="CorelPhotoPaint.Image.8" ShapeID="_x0000_i1026" DrawAspect="Content" ObjectID="_1358333314" r:id="rId9"/>
                    </w:object>
                  </w:r>
                </w:p>
              </w:txbxContent>
            </v:textbox>
          </v:shape>
        </w:pict>
      </w:r>
    </w:p>
    <w:p w:rsidR="002A53D3" w:rsidRDefault="002A53D3">
      <w:pPr>
        <w:tabs>
          <w:tab w:val="left" w:pos="8101"/>
        </w:tabs>
        <w:jc w:val="center"/>
        <w:rPr>
          <w:bCs/>
        </w:rPr>
      </w:pPr>
    </w:p>
    <w:p w:rsidR="002A53D3" w:rsidRDefault="002A53D3">
      <w:pPr>
        <w:tabs>
          <w:tab w:val="left" w:pos="8101"/>
        </w:tabs>
        <w:rPr>
          <w:bCs/>
        </w:rPr>
      </w:pPr>
    </w:p>
    <w:p w:rsidR="002A53D3" w:rsidRDefault="002A53D3">
      <w:pPr>
        <w:tabs>
          <w:tab w:val="left" w:pos="8101"/>
        </w:tabs>
        <w:rPr>
          <w:bCs/>
          <w:sz w:val="16"/>
        </w:rPr>
      </w:pPr>
      <w:r>
        <w:rPr>
          <w:bCs/>
          <w:sz w:val="16"/>
          <w:szCs w:val="16"/>
        </w:rPr>
        <w:sym w:font="Symbol" w:char="F0D3"/>
      </w:r>
      <w:r>
        <w:rPr>
          <w:bCs/>
          <w:sz w:val="16"/>
        </w:rPr>
        <w:t>YHEC</w:t>
      </w:r>
    </w:p>
    <w:p w:rsidR="002A53D3" w:rsidRDefault="002A53D3">
      <w:pPr>
        <w:pBdr>
          <w:bottom w:val="single" w:sz="4" w:space="1" w:color="auto"/>
        </w:pBdr>
        <w:spacing w:before="60"/>
        <w:outlineLvl w:val="0"/>
        <w:rPr>
          <w:rFonts w:cs="Arial"/>
        </w:rPr>
        <w:sectPr w:rsidR="002A53D3" w:rsidSect="002E018B">
          <w:headerReference w:type="even" r:id="rId10"/>
          <w:headerReference w:type="default" r:id="rId11"/>
          <w:footerReference w:type="even" r:id="rId12"/>
          <w:footerReference w:type="default" r:id="rId13"/>
          <w:headerReference w:type="first" r:id="rId14"/>
          <w:footerReference w:type="first" r:id="rId15"/>
          <w:type w:val="nextColumn"/>
          <w:pgSz w:w="11906" w:h="16838" w:code="9"/>
          <w:pgMar w:top="992" w:right="1758" w:bottom="1701" w:left="1440" w:header="703" w:footer="57" w:gutter="0"/>
          <w:pgNumType w:start="1"/>
          <w:cols w:space="708"/>
          <w:docGrid w:linePitch="360"/>
        </w:sectPr>
      </w:pPr>
    </w:p>
    <w:p w:rsidR="002A53D3" w:rsidRDefault="002A53D3">
      <w:pPr>
        <w:pStyle w:val="OtherHeading"/>
      </w:pPr>
      <w:r>
        <w:lastRenderedPageBreak/>
        <w:t>Contents</w:t>
      </w:r>
    </w:p>
    <w:p w:rsidR="002A53D3" w:rsidRDefault="002A53D3">
      <w:pPr>
        <w:tabs>
          <w:tab w:val="left" w:pos="720"/>
          <w:tab w:val="left" w:pos="2552"/>
          <w:tab w:val="right" w:pos="9639"/>
        </w:tabs>
        <w:rPr>
          <w:rFonts w:cs="Arial"/>
          <w:b/>
          <w:bCs/>
        </w:rPr>
      </w:pPr>
    </w:p>
    <w:p w:rsidR="002A53D3" w:rsidRDefault="002A53D3">
      <w:pPr>
        <w:tabs>
          <w:tab w:val="right" w:pos="9072"/>
        </w:tabs>
        <w:rPr>
          <w:b/>
          <w:bCs/>
        </w:rPr>
      </w:pPr>
      <w:r>
        <w:rPr>
          <w:rFonts w:cs="Arial"/>
          <w:b/>
          <w:bCs/>
        </w:rPr>
        <w:tab/>
      </w:r>
      <w:r>
        <w:rPr>
          <w:b/>
          <w:bCs/>
        </w:rPr>
        <w:t>Page No.</w:t>
      </w:r>
    </w:p>
    <w:p w:rsidR="002A53D3" w:rsidRDefault="002A53D3">
      <w:pPr>
        <w:rPr>
          <w:b/>
          <w:bCs/>
        </w:rPr>
      </w:pPr>
      <w:r>
        <w:rPr>
          <w:b/>
          <w:bCs/>
        </w:rPr>
        <w:t>Executive Summary</w:t>
      </w:r>
    </w:p>
    <w:p w:rsidR="002A53D3" w:rsidRDefault="002A53D3"/>
    <w:p w:rsidR="002A53D3" w:rsidRDefault="002A53D3"/>
    <w:p w:rsidR="002A53D3" w:rsidRPr="00331F70" w:rsidRDefault="00137CE6">
      <w:pPr>
        <w:pStyle w:val="TOC1"/>
        <w:rPr>
          <w:rFonts w:ascii="Times New Roman" w:hAnsi="Times New Roman"/>
          <w:b w:val="0"/>
          <w:noProof/>
          <w:sz w:val="24"/>
          <w:lang w:eastAsia="en-GB"/>
        </w:rPr>
      </w:pPr>
      <w:r w:rsidRPr="00137CE6">
        <w:fldChar w:fldCharType="begin"/>
      </w:r>
      <w:r w:rsidR="002A53D3" w:rsidRPr="00331F70">
        <w:instrText xml:space="preserve"> TOC \o "1-2" \h \z </w:instrText>
      </w:r>
      <w:r w:rsidRPr="00137CE6">
        <w:fldChar w:fldCharType="separate"/>
      </w:r>
      <w:hyperlink w:anchor="_Toc278207828" w:history="1">
        <w:r w:rsidR="002A53D3" w:rsidRPr="00331F70">
          <w:rPr>
            <w:rStyle w:val="Hyperlink"/>
            <w:noProof/>
            <w:color w:val="auto"/>
          </w:rPr>
          <w:t>Section 1:</w:t>
        </w:r>
        <w:r w:rsidR="002A53D3" w:rsidRPr="00331F70">
          <w:rPr>
            <w:rFonts w:ascii="Times New Roman" w:hAnsi="Times New Roman"/>
            <w:b w:val="0"/>
            <w:noProof/>
            <w:sz w:val="24"/>
            <w:lang w:eastAsia="en-GB"/>
          </w:rPr>
          <w:tab/>
        </w:r>
        <w:r w:rsidR="002A53D3" w:rsidRPr="00331F70">
          <w:rPr>
            <w:rStyle w:val="Hyperlink"/>
            <w:noProof/>
            <w:color w:val="auto"/>
          </w:rPr>
          <w:t>Introduction</w:t>
        </w:r>
        <w:r w:rsidR="002A53D3" w:rsidRPr="00331F70">
          <w:rPr>
            <w:noProof/>
            <w:webHidden/>
          </w:rPr>
          <w:tab/>
        </w:r>
        <w:r w:rsidRPr="00331F70">
          <w:rPr>
            <w:noProof/>
            <w:webHidden/>
          </w:rPr>
          <w:fldChar w:fldCharType="begin"/>
        </w:r>
        <w:r w:rsidR="002A53D3" w:rsidRPr="00331F70">
          <w:rPr>
            <w:noProof/>
            <w:webHidden/>
          </w:rPr>
          <w:instrText xml:space="preserve"> PAGEREF _Toc278207828 \h </w:instrText>
        </w:r>
        <w:r w:rsidRPr="00331F70">
          <w:rPr>
            <w:noProof/>
            <w:webHidden/>
          </w:rPr>
        </w:r>
        <w:r w:rsidRPr="00331F70">
          <w:rPr>
            <w:noProof/>
            <w:webHidden/>
          </w:rPr>
          <w:fldChar w:fldCharType="separate"/>
        </w:r>
        <w:r w:rsidR="00E67C4C">
          <w:rPr>
            <w:noProof/>
            <w:webHidden/>
          </w:rPr>
          <w:t>1</w:t>
        </w:r>
        <w:r w:rsidRPr="00331F70">
          <w:rPr>
            <w:noProof/>
            <w:webHidden/>
          </w:rPr>
          <w:fldChar w:fldCharType="end"/>
        </w:r>
      </w:hyperlink>
    </w:p>
    <w:p w:rsidR="002A53D3" w:rsidRPr="00331F70" w:rsidRDefault="00137CE6" w:rsidP="00A2516E">
      <w:pPr>
        <w:pStyle w:val="TOC2"/>
        <w:rPr>
          <w:rFonts w:ascii="Times New Roman" w:hAnsi="Times New Roman"/>
          <w:sz w:val="24"/>
          <w:lang w:eastAsia="en-GB"/>
        </w:rPr>
      </w:pPr>
      <w:hyperlink w:anchor="_Toc278207829" w:history="1">
        <w:r w:rsidR="002A53D3" w:rsidRPr="00331F70">
          <w:rPr>
            <w:rStyle w:val="Hyperlink"/>
            <w:color w:val="auto"/>
          </w:rPr>
          <w:t>1.1</w:t>
        </w:r>
        <w:r w:rsidR="002A53D3" w:rsidRPr="00331F70">
          <w:rPr>
            <w:rFonts w:ascii="Times New Roman" w:hAnsi="Times New Roman"/>
            <w:sz w:val="24"/>
            <w:lang w:eastAsia="en-GB"/>
          </w:rPr>
          <w:tab/>
          <w:t>O</w:t>
        </w:r>
        <w:r w:rsidR="002A53D3" w:rsidRPr="00331F70">
          <w:rPr>
            <w:rStyle w:val="Hyperlink"/>
            <w:color w:val="auto"/>
          </w:rPr>
          <w:t>verv</w:t>
        </w:r>
        <w:r w:rsidR="00A2516E">
          <w:rPr>
            <w:rStyle w:val="Hyperlink"/>
            <w:color w:val="auto"/>
          </w:rPr>
          <w:t>iew of Literature R</w:t>
        </w:r>
        <w:r w:rsidR="002A53D3" w:rsidRPr="00331F70">
          <w:rPr>
            <w:rStyle w:val="Hyperlink"/>
            <w:color w:val="auto"/>
          </w:rPr>
          <w:t>eview</w:t>
        </w:r>
        <w:r w:rsidR="002A53D3" w:rsidRPr="00331F70">
          <w:rPr>
            <w:webHidden/>
          </w:rPr>
          <w:tab/>
        </w:r>
        <w:r w:rsidRPr="00331F70">
          <w:rPr>
            <w:webHidden/>
          </w:rPr>
          <w:fldChar w:fldCharType="begin"/>
        </w:r>
        <w:r w:rsidR="002A53D3" w:rsidRPr="00331F70">
          <w:rPr>
            <w:webHidden/>
          </w:rPr>
          <w:instrText xml:space="preserve"> PAGEREF _Toc278207829 \h </w:instrText>
        </w:r>
        <w:r w:rsidRPr="00331F70">
          <w:rPr>
            <w:webHidden/>
          </w:rPr>
        </w:r>
        <w:r w:rsidRPr="00331F70">
          <w:rPr>
            <w:webHidden/>
          </w:rPr>
          <w:fldChar w:fldCharType="separate"/>
        </w:r>
        <w:r w:rsidR="00E67C4C">
          <w:rPr>
            <w:webHidden/>
          </w:rPr>
          <w:t>1</w:t>
        </w:r>
        <w:r w:rsidRPr="00331F70">
          <w:rPr>
            <w:webHidden/>
          </w:rPr>
          <w:fldChar w:fldCharType="end"/>
        </w:r>
      </w:hyperlink>
    </w:p>
    <w:p w:rsidR="002A53D3" w:rsidRPr="00331F70" w:rsidRDefault="00137CE6" w:rsidP="00A2516E">
      <w:pPr>
        <w:pStyle w:val="TOC2"/>
        <w:rPr>
          <w:rFonts w:ascii="Times New Roman" w:hAnsi="Times New Roman"/>
          <w:sz w:val="24"/>
          <w:lang w:eastAsia="en-GB"/>
        </w:rPr>
      </w:pPr>
      <w:hyperlink w:anchor="_Toc278207830" w:history="1">
        <w:r w:rsidR="002A53D3" w:rsidRPr="00331F70">
          <w:rPr>
            <w:rStyle w:val="Hyperlink"/>
            <w:color w:val="auto"/>
          </w:rPr>
          <w:t>1.2</w:t>
        </w:r>
        <w:r w:rsidR="002A53D3" w:rsidRPr="00331F70">
          <w:rPr>
            <w:rFonts w:ascii="Times New Roman" w:hAnsi="Times New Roman"/>
            <w:sz w:val="24"/>
            <w:lang w:eastAsia="en-GB"/>
          </w:rPr>
          <w:tab/>
          <w:t>S</w:t>
        </w:r>
        <w:r w:rsidR="00A2516E">
          <w:rPr>
            <w:rStyle w:val="Hyperlink"/>
            <w:color w:val="auto"/>
          </w:rPr>
          <w:t>tructure of R</w:t>
        </w:r>
        <w:r w:rsidR="002A53D3" w:rsidRPr="00331F70">
          <w:rPr>
            <w:rStyle w:val="Hyperlink"/>
            <w:color w:val="auto"/>
          </w:rPr>
          <w:t>eport</w:t>
        </w:r>
        <w:r w:rsidR="002A53D3" w:rsidRPr="00331F70">
          <w:rPr>
            <w:webHidden/>
          </w:rPr>
          <w:tab/>
        </w:r>
        <w:r w:rsidRPr="00331F70">
          <w:rPr>
            <w:webHidden/>
          </w:rPr>
          <w:fldChar w:fldCharType="begin"/>
        </w:r>
        <w:r w:rsidR="002A53D3" w:rsidRPr="00331F70">
          <w:rPr>
            <w:webHidden/>
          </w:rPr>
          <w:instrText xml:space="preserve"> PAGEREF _Toc278207830 \h </w:instrText>
        </w:r>
        <w:r w:rsidRPr="00331F70">
          <w:rPr>
            <w:webHidden/>
          </w:rPr>
        </w:r>
        <w:r w:rsidRPr="00331F70">
          <w:rPr>
            <w:webHidden/>
          </w:rPr>
          <w:fldChar w:fldCharType="separate"/>
        </w:r>
        <w:r w:rsidR="00E67C4C">
          <w:rPr>
            <w:webHidden/>
          </w:rPr>
          <w:t>1</w:t>
        </w:r>
        <w:r w:rsidRPr="00331F70">
          <w:rPr>
            <w:webHidden/>
          </w:rPr>
          <w:fldChar w:fldCharType="end"/>
        </w:r>
      </w:hyperlink>
    </w:p>
    <w:p w:rsidR="002A53D3" w:rsidRPr="00331F70" w:rsidRDefault="00137CE6">
      <w:pPr>
        <w:pStyle w:val="TOC1"/>
        <w:rPr>
          <w:rFonts w:ascii="Times New Roman" w:hAnsi="Times New Roman"/>
          <w:b w:val="0"/>
          <w:noProof/>
          <w:sz w:val="24"/>
          <w:lang w:eastAsia="en-GB"/>
        </w:rPr>
      </w:pPr>
      <w:hyperlink w:anchor="_Toc278207831" w:history="1">
        <w:r w:rsidR="002A53D3" w:rsidRPr="00331F70">
          <w:rPr>
            <w:rStyle w:val="Hyperlink"/>
            <w:noProof/>
            <w:color w:val="auto"/>
          </w:rPr>
          <w:t>Section 2:</w:t>
        </w:r>
        <w:r w:rsidR="002A53D3" w:rsidRPr="00331F70">
          <w:rPr>
            <w:rFonts w:ascii="Times New Roman" w:hAnsi="Times New Roman"/>
            <w:b w:val="0"/>
            <w:noProof/>
            <w:sz w:val="24"/>
            <w:lang w:eastAsia="en-GB"/>
          </w:rPr>
          <w:tab/>
        </w:r>
        <w:r w:rsidR="002A53D3" w:rsidRPr="00331F70">
          <w:rPr>
            <w:rStyle w:val="Hyperlink"/>
            <w:noProof/>
            <w:color w:val="auto"/>
          </w:rPr>
          <w:t>Respiratory Conditions</w:t>
        </w:r>
        <w:r w:rsidR="002A53D3" w:rsidRPr="00331F70">
          <w:rPr>
            <w:noProof/>
            <w:webHidden/>
          </w:rPr>
          <w:tab/>
        </w:r>
        <w:r w:rsidRPr="00331F70">
          <w:rPr>
            <w:noProof/>
            <w:webHidden/>
          </w:rPr>
          <w:fldChar w:fldCharType="begin"/>
        </w:r>
        <w:r w:rsidR="002A53D3" w:rsidRPr="00331F70">
          <w:rPr>
            <w:noProof/>
            <w:webHidden/>
          </w:rPr>
          <w:instrText xml:space="preserve"> PAGEREF _Toc278207831 \h </w:instrText>
        </w:r>
        <w:r w:rsidRPr="00331F70">
          <w:rPr>
            <w:noProof/>
            <w:webHidden/>
          </w:rPr>
        </w:r>
        <w:r w:rsidRPr="00331F70">
          <w:rPr>
            <w:noProof/>
            <w:webHidden/>
          </w:rPr>
          <w:fldChar w:fldCharType="separate"/>
        </w:r>
        <w:r w:rsidR="00E67C4C">
          <w:rPr>
            <w:noProof/>
            <w:webHidden/>
          </w:rPr>
          <w:t>2</w:t>
        </w:r>
        <w:r w:rsidRPr="00331F70">
          <w:rPr>
            <w:noProof/>
            <w:webHidden/>
          </w:rPr>
          <w:fldChar w:fldCharType="end"/>
        </w:r>
      </w:hyperlink>
    </w:p>
    <w:p w:rsidR="002A53D3" w:rsidRPr="00331F70" w:rsidRDefault="00137CE6" w:rsidP="00A2516E">
      <w:pPr>
        <w:pStyle w:val="TOC2"/>
        <w:rPr>
          <w:rStyle w:val="Hyperlink"/>
          <w:color w:val="auto"/>
        </w:rPr>
      </w:pPr>
      <w:hyperlink w:anchor="_Toc278207832" w:history="1">
        <w:r w:rsidR="002A53D3" w:rsidRPr="00331F70">
          <w:rPr>
            <w:rStyle w:val="Hyperlink"/>
            <w:color w:val="auto"/>
          </w:rPr>
          <w:t>2.1</w:t>
        </w:r>
        <w:r w:rsidR="002A53D3" w:rsidRPr="00331F70">
          <w:rPr>
            <w:rFonts w:ascii="Times New Roman" w:hAnsi="Times New Roman"/>
            <w:sz w:val="24"/>
            <w:lang w:eastAsia="en-GB"/>
          </w:rPr>
          <w:tab/>
          <w:t>O</w:t>
        </w:r>
        <w:r w:rsidR="00A2516E">
          <w:rPr>
            <w:rStyle w:val="Hyperlink"/>
            <w:color w:val="auto"/>
          </w:rPr>
          <w:t>verview of Literature on Res</w:t>
        </w:r>
        <w:r w:rsidR="00221EF2">
          <w:rPr>
            <w:rStyle w:val="Hyperlink"/>
            <w:color w:val="auto"/>
          </w:rPr>
          <w:t>pi</w:t>
        </w:r>
        <w:r w:rsidR="00A2516E">
          <w:rPr>
            <w:rStyle w:val="Hyperlink"/>
            <w:color w:val="auto"/>
          </w:rPr>
          <w:t>ratory C</w:t>
        </w:r>
        <w:r w:rsidR="002A53D3" w:rsidRPr="00331F70">
          <w:rPr>
            <w:rStyle w:val="Hyperlink"/>
            <w:color w:val="auto"/>
          </w:rPr>
          <w:t>onditions</w:t>
        </w:r>
        <w:r w:rsidR="002A53D3" w:rsidRPr="00331F70">
          <w:rPr>
            <w:webHidden/>
          </w:rPr>
          <w:tab/>
        </w:r>
        <w:r w:rsidRPr="00331F70">
          <w:rPr>
            <w:webHidden/>
          </w:rPr>
          <w:fldChar w:fldCharType="begin"/>
        </w:r>
        <w:r w:rsidR="002A53D3" w:rsidRPr="00331F70">
          <w:rPr>
            <w:webHidden/>
          </w:rPr>
          <w:instrText xml:space="preserve"> PAGEREF _Toc278207832 \h </w:instrText>
        </w:r>
        <w:r w:rsidRPr="00331F70">
          <w:rPr>
            <w:webHidden/>
          </w:rPr>
        </w:r>
        <w:r w:rsidRPr="00331F70">
          <w:rPr>
            <w:webHidden/>
          </w:rPr>
          <w:fldChar w:fldCharType="separate"/>
        </w:r>
        <w:r w:rsidR="00E67C4C">
          <w:rPr>
            <w:webHidden/>
          </w:rPr>
          <w:t>2</w:t>
        </w:r>
        <w:r w:rsidRPr="00331F70">
          <w:rPr>
            <w:webHidden/>
          </w:rPr>
          <w:fldChar w:fldCharType="end"/>
        </w:r>
      </w:hyperlink>
    </w:p>
    <w:p w:rsidR="002A53D3" w:rsidRPr="00331F70" w:rsidRDefault="00A2516E" w:rsidP="005F4AF1">
      <w:pPr>
        <w:rPr>
          <w:noProof/>
        </w:rPr>
      </w:pPr>
      <w:r>
        <w:rPr>
          <w:noProof/>
        </w:rPr>
        <w:t>2.2</w:t>
      </w:r>
      <w:r>
        <w:rPr>
          <w:noProof/>
        </w:rPr>
        <w:tab/>
        <w:t>Focus of S</w:t>
      </w:r>
      <w:r w:rsidR="002A53D3" w:rsidRPr="00331F70">
        <w:rPr>
          <w:noProof/>
        </w:rPr>
        <w:t>tudies</w:t>
      </w:r>
      <w:r w:rsidR="002A53D3" w:rsidRPr="00331F70">
        <w:rPr>
          <w:noProof/>
        </w:rPr>
        <w:tab/>
      </w:r>
      <w:r w:rsidR="002A53D3" w:rsidRPr="00331F70">
        <w:rPr>
          <w:noProof/>
        </w:rPr>
        <w:tab/>
      </w:r>
      <w:r w:rsidR="002A53D3" w:rsidRPr="00331F70">
        <w:rPr>
          <w:noProof/>
        </w:rPr>
        <w:tab/>
      </w:r>
      <w:r w:rsidR="002A53D3" w:rsidRPr="00331F70">
        <w:rPr>
          <w:noProof/>
        </w:rPr>
        <w:tab/>
      </w:r>
      <w:r w:rsidR="002A53D3" w:rsidRPr="00331F70">
        <w:rPr>
          <w:noProof/>
        </w:rPr>
        <w:tab/>
      </w:r>
      <w:r w:rsidR="002A53D3" w:rsidRPr="00331F70">
        <w:rPr>
          <w:noProof/>
        </w:rPr>
        <w:tab/>
      </w:r>
      <w:r w:rsidR="002A53D3" w:rsidRPr="00331F70">
        <w:rPr>
          <w:noProof/>
        </w:rPr>
        <w:tab/>
      </w:r>
      <w:r w:rsidR="002A53D3" w:rsidRPr="00331F70">
        <w:rPr>
          <w:noProof/>
        </w:rPr>
        <w:tab/>
      </w:r>
      <w:r w:rsidR="002A53D3" w:rsidRPr="00331F70">
        <w:rPr>
          <w:noProof/>
        </w:rPr>
        <w:tab/>
        <w:t xml:space="preserve">    3</w:t>
      </w:r>
    </w:p>
    <w:p w:rsidR="002A53D3" w:rsidRPr="00331F70" w:rsidRDefault="00A2516E" w:rsidP="005F4AF1">
      <w:pPr>
        <w:rPr>
          <w:noProof/>
        </w:rPr>
      </w:pPr>
      <w:r>
        <w:rPr>
          <w:noProof/>
        </w:rPr>
        <w:t>2.3</w:t>
      </w:r>
      <w:r>
        <w:rPr>
          <w:noProof/>
        </w:rPr>
        <w:tab/>
        <w:t>Summary of E</w:t>
      </w:r>
      <w:r w:rsidR="002A53D3" w:rsidRPr="00331F70">
        <w:rPr>
          <w:noProof/>
        </w:rPr>
        <w:t>vidence</w:t>
      </w:r>
      <w:r w:rsidR="002A53D3" w:rsidRPr="00331F70">
        <w:rPr>
          <w:noProof/>
        </w:rPr>
        <w:tab/>
      </w:r>
      <w:r w:rsidR="002A53D3" w:rsidRPr="00331F70">
        <w:rPr>
          <w:noProof/>
        </w:rPr>
        <w:tab/>
      </w:r>
      <w:r w:rsidR="002A53D3" w:rsidRPr="00331F70">
        <w:rPr>
          <w:noProof/>
        </w:rPr>
        <w:tab/>
      </w:r>
      <w:r w:rsidR="002A53D3" w:rsidRPr="00331F70">
        <w:rPr>
          <w:noProof/>
        </w:rPr>
        <w:tab/>
      </w:r>
      <w:r w:rsidR="002A53D3" w:rsidRPr="00331F70">
        <w:rPr>
          <w:noProof/>
        </w:rPr>
        <w:tab/>
      </w:r>
      <w:r w:rsidR="002A53D3" w:rsidRPr="00331F70">
        <w:rPr>
          <w:noProof/>
        </w:rPr>
        <w:tab/>
      </w:r>
      <w:r w:rsidR="002A53D3" w:rsidRPr="00331F70">
        <w:rPr>
          <w:noProof/>
        </w:rPr>
        <w:tab/>
      </w:r>
      <w:r w:rsidR="002A53D3" w:rsidRPr="00331F70">
        <w:rPr>
          <w:noProof/>
        </w:rPr>
        <w:tab/>
      </w:r>
      <w:r w:rsidR="002A53D3" w:rsidRPr="00331F70">
        <w:rPr>
          <w:noProof/>
        </w:rPr>
        <w:tab/>
        <w:t xml:space="preserve">    3</w:t>
      </w:r>
    </w:p>
    <w:p w:rsidR="002A53D3" w:rsidRPr="00331F70" w:rsidRDefault="002A53D3">
      <w:pPr>
        <w:pStyle w:val="TOC1"/>
        <w:rPr>
          <w:rFonts w:cs="Arial"/>
          <w:noProof/>
          <w:szCs w:val="22"/>
          <w:lang w:eastAsia="en-GB"/>
        </w:rPr>
      </w:pPr>
      <w:r w:rsidRPr="00331F70">
        <w:rPr>
          <w:rFonts w:cs="Arial"/>
          <w:noProof/>
          <w:szCs w:val="22"/>
          <w:lang w:eastAsia="en-GB"/>
        </w:rPr>
        <w:t>Section 3</w:t>
      </w:r>
      <w:r w:rsidRPr="00331F70">
        <w:rPr>
          <w:rFonts w:cs="Arial"/>
          <w:noProof/>
          <w:szCs w:val="22"/>
          <w:lang w:eastAsia="en-GB"/>
        </w:rPr>
        <w:tab/>
        <w:t>Man</w:t>
      </w:r>
      <w:r w:rsidR="00221EF2">
        <w:rPr>
          <w:rFonts w:cs="Arial"/>
          <w:noProof/>
          <w:szCs w:val="22"/>
          <w:lang w:eastAsia="en-GB"/>
        </w:rPr>
        <w:t>a</w:t>
      </w:r>
      <w:r w:rsidRPr="00331F70">
        <w:rPr>
          <w:rFonts w:cs="Arial"/>
          <w:noProof/>
          <w:szCs w:val="22"/>
          <w:lang w:eastAsia="en-GB"/>
        </w:rPr>
        <w:t>gement of stroke</w:t>
      </w:r>
      <w:r w:rsidRPr="00331F70">
        <w:rPr>
          <w:rFonts w:cs="Arial"/>
          <w:noProof/>
          <w:szCs w:val="22"/>
          <w:lang w:eastAsia="en-GB"/>
        </w:rPr>
        <w:tab/>
      </w:r>
      <w:r w:rsidR="00392F0F">
        <w:rPr>
          <w:rFonts w:cs="Arial"/>
          <w:noProof/>
          <w:szCs w:val="22"/>
          <w:lang w:eastAsia="en-GB"/>
        </w:rPr>
        <w:t>5</w:t>
      </w:r>
    </w:p>
    <w:p w:rsidR="002A53D3" w:rsidRPr="00331F70" w:rsidRDefault="00A2516E" w:rsidP="00A2516E">
      <w:pPr>
        <w:pStyle w:val="TOC2"/>
        <w:rPr>
          <w:rStyle w:val="Hyperlink"/>
          <w:color w:val="auto"/>
          <w:szCs w:val="22"/>
          <w:u w:val="none"/>
        </w:rPr>
      </w:pPr>
      <w:r>
        <w:rPr>
          <w:rStyle w:val="Hyperlink"/>
          <w:rFonts w:cs="Arial"/>
          <w:color w:val="auto"/>
          <w:szCs w:val="22"/>
          <w:u w:val="none"/>
        </w:rPr>
        <w:t>3.1</w:t>
      </w:r>
      <w:r>
        <w:rPr>
          <w:rStyle w:val="Hyperlink"/>
          <w:rFonts w:cs="Arial"/>
          <w:color w:val="auto"/>
          <w:szCs w:val="22"/>
          <w:u w:val="none"/>
        </w:rPr>
        <w:tab/>
        <w:t>Overview of Literature of the Management of S</w:t>
      </w:r>
      <w:r w:rsidR="002A53D3" w:rsidRPr="00331F70">
        <w:rPr>
          <w:rStyle w:val="Hyperlink"/>
          <w:rFonts w:cs="Arial"/>
          <w:color w:val="auto"/>
          <w:szCs w:val="22"/>
          <w:u w:val="none"/>
        </w:rPr>
        <w:t>troke</w:t>
      </w:r>
      <w:r w:rsidR="002A53D3" w:rsidRPr="00331F70">
        <w:rPr>
          <w:rStyle w:val="Hyperlink"/>
          <w:rFonts w:cs="Arial"/>
          <w:color w:val="auto"/>
          <w:szCs w:val="22"/>
          <w:u w:val="none"/>
        </w:rPr>
        <w:tab/>
      </w:r>
      <w:r w:rsidR="00392F0F">
        <w:rPr>
          <w:rStyle w:val="Hyperlink"/>
          <w:rFonts w:cs="Arial"/>
          <w:color w:val="auto"/>
          <w:szCs w:val="22"/>
          <w:u w:val="none"/>
        </w:rPr>
        <w:t>5</w:t>
      </w:r>
    </w:p>
    <w:p w:rsidR="002A53D3" w:rsidRDefault="00A2516E" w:rsidP="003E1BA2">
      <w:pPr>
        <w:rPr>
          <w:noProof/>
        </w:rPr>
      </w:pPr>
      <w:r>
        <w:rPr>
          <w:noProof/>
          <w:szCs w:val="22"/>
        </w:rPr>
        <w:t>3.2</w:t>
      </w:r>
      <w:r>
        <w:rPr>
          <w:noProof/>
          <w:szCs w:val="22"/>
        </w:rPr>
        <w:tab/>
        <w:t>Focus of S</w:t>
      </w:r>
      <w:r w:rsidR="002A53D3" w:rsidRPr="00331F70">
        <w:rPr>
          <w:noProof/>
          <w:szCs w:val="22"/>
        </w:rPr>
        <w:t>tudies</w:t>
      </w:r>
      <w:r w:rsidR="002A53D3" w:rsidRPr="00331F70">
        <w:rPr>
          <w:noProof/>
          <w:szCs w:val="22"/>
        </w:rPr>
        <w:tab/>
      </w:r>
      <w:r w:rsidR="002A53D3" w:rsidRPr="00331F70">
        <w:rPr>
          <w:noProof/>
          <w:szCs w:val="22"/>
        </w:rPr>
        <w:tab/>
      </w:r>
      <w:r w:rsidR="002A53D3" w:rsidRPr="00331F70">
        <w:rPr>
          <w:noProof/>
        </w:rPr>
        <w:tab/>
      </w:r>
      <w:r w:rsidR="002A53D3" w:rsidRPr="00331F70">
        <w:rPr>
          <w:noProof/>
        </w:rPr>
        <w:tab/>
      </w:r>
      <w:r w:rsidR="002A53D3" w:rsidRPr="00331F70">
        <w:rPr>
          <w:noProof/>
        </w:rPr>
        <w:tab/>
      </w:r>
      <w:r w:rsidR="002A53D3" w:rsidRPr="00331F70">
        <w:rPr>
          <w:noProof/>
        </w:rPr>
        <w:tab/>
      </w:r>
      <w:r w:rsidR="002A53D3" w:rsidRPr="00331F70">
        <w:rPr>
          <w:noProof/>
        </w:rPr>
        <w:tab/>
      </w:r>
      <w:r w:rsidR="002A53D3" w:rsidRPr="00331F70">
        <w:rPr>
          <w:noProof/>
        </w:rPr>
        <w:tab/>
      </w:r>
      <w:r w:rsidR="002A53D3" w:rsidRPr="00331F70">
        <w:rPr>
          <w:noProof/>
        </w:rPr>
        <w:tab/>
        <w:t xml:space="preserve">    </w:t>
      </w:r>
      <w:r w:rsidR="00392F0F">
        <w:rPr>
          <w:noProof/>
        </w:rPr>
        <w:t>6</w:t>
      </w:r>
    </w:p>
    <w:p w:rsidR="002A53D3" w:rsidRPr="00331F70" w:rsidRDefault="00A2516E" w:rsidP="003E1BA2">
      <w:pPr>
        <w:rPr>
          <w:noProof/>
        </w:rPr>
      </w:pPr>
      <w:r>
        <w:rPr>
          <w:noProof/>
        </w:rPr>
        <w:t>3.3</w:t>
      </w:r>
      <w:r>
        <w:rPr>
          <w:noProof/>
        </w:rPr>
        <w:tab/>
        <w:t>Results and Outcomes of S</w:t>
      </w:r>
      <w:r w:rsidR="002A53D3">
        <w:rPr>
          <w:noProof/>
        </w:rPr>
        <w:t>tudies</w:t>
      </w:r>
      <w:r w:rsidR="002A53D3">
        <w:rPr>
          <w:noProof/>
        </w:rPr>
        <w:tab/>
      </w:r>
      <w:r w:rsidR="002A53D3">
        <w:rPr>
          <w:noProof/>
        </w:rPr>
        <w:tab/>
      </w:r>
      <w:r w:rsidR="002A53D3">
        <w:rPr>
          <w:noProof/>
        </w:rPr>
        <w:tab/>
      </w:r>
      <w:r w:rsidR="002A53D3">
        <w:rPr>
          <w:noProof/>
        </w:rPr>
        <w:tab/>
      </w:r>
      <w:r w:rsidR="002A53D3">
        <w:rPr>
          <w:noProof/>
        </w:rPr>
        <w:tab/>
      </w:r>
      <w:r w:rsidR="002A53D3">
        <w:rPr>
          <w:noProof/>
        </w:rPr>
        <w:tab/>
      </w:r>
      <w:r w:rsidR="002A53D3">
        <w:rPr>
          <w:noProof/>
        </w:rPr>
        <w:tab/>
        <w:t xml:space="preserve">    </w:t>
      </w:r>
      <w:r w:rsidR="00392F0F">
        <w:rPr>
          <w:noProof/>
        </w:rPr>
        <w:t>7</w:t>
      </w:r>
    </w:p>
    <w:p w:rsidR="002A53D3" w:rsidRPr="00331F70" w:rsidRDefault="002A53D3" w:rsidP="00331F70">
      <w:pPr>
        <w:pStyle w:val="TOC1"/>
        <w:rPr>
          <w:noProof/>
        </w:rPr>
      </w:pPr>
      <w:r>
        <w:rPr>
          <w:noProof/>
        </w:rPr>
        <w:t>Section 4</w:t>
      </w:r>
      <w:r>
        <w:rPr>
          <w:noProof/>
        </w:rPr>
        <w:tab/>
        <w:t>Back Pain</w:t>
      </w:r>
      <w:r>
        <w:rPr>
          <w:noProof/>
        </w:rPr>
        <w:tab/>
      </w:r>
      <w:r w:rsidR="00392F0F">
        <w:rPr>
          <w:noProof/>
        </w:rPr>
        <w:t>8</w:t>
      </w:r>
    </w:p>
    <w:p w:rsidR="002A53D3" w:rsidRDefault="00A2516E" w:rsidP="00A2516E">
      <w:pPr>
        <w:pStyle w:val="TOC2"/>
        <w:rPr>
          <w:lang w:eastAsia="en-GB"/>
        </w:rPr>
      </w:pPr>
      <w:r>
        <w:rPr>
          <w:lang w:eastAsia="en-GB"/>
        </w:rPr>
        <w:t>4.1</w:t>
      </w:r>
      <w:r>
        <w:rPr>
          <w:lang w:eastAsia="en-GB"/>
        </w:rPr>
        <w:tab/>
        <w:t>Overview of Literature on Back P</w:t>
      </w:r>
      <w:r w:rsidR="002A53D3">
        <w:rPr>
          <w:lang w:eastAsia="en-GB"/>
        </w:rPr>
        <w:t>ain</w:t>
      </w:r>
      <w:r w:rsidR="002A53D3">
        <w:rPr>
          <w:lang w:eastAsia="en-GB"/>
        </w:rPr>
        <w:tab/>
      </w:r>
      <w:r w:rsidR="00392F0F">
        <w:rPr>
          <w:lang w:eastAsia="en-GB"/>
        </w:rPr>
        <w:t>8</w:t>
      </w:r>
    </w:p>
    <w:p w:rsidR="002A53D3" w:rsidRDefault="00A2516E" w:rsidP="00331F70">
      <w:pPr>
        <w:rPr>
          <w:noProof/>
          <w:lang w:eastAsia="en-GB"/>
        </w:rPr>
      </w:pPr>
      <w:r>
        <w:rPr>
          <w:noProof/>
          <w:lang w:eastAsia="en-GB"/>
        </w:rPr>
        <w:t>4.2</w:t>
      </w:r>
      <w:r>
        <w:rPr>
          <w:noProof/>
          <w:lang w:eastAsia="en-GB"/>
        </w:rPr>
        <w:tab/>
        <w:t>Focus of S</w:t>
      </w:r>
      <w:r w:rsidR="002A53D3">
        <w:rPr>
          <w:noProof/>
          <w:lang w:eastAsia="en-GB"/>
        </w:rPr>
        <w:t>tudies</w:t>
      </w:r>
      <w:r w:rsidR="002A53D3">
        <w:rPr>
          <w:noProof/>
          <w:lang w:eastAsia="en-GB"/>
        </w:rPr>
        <w:tab/>
      </w:r>
      <w:r w:rsidR="002A53D3">
        <w:rPr>
          <w:noProof/>
          <w:lang w:eastAsia="en-GB"/>
        </w:rPr>
        <w:tab/>
      </w:r>
      <w:r w:rsidR="002A53D3">
        <w:rPr>
          <w:noProof/>
          <w:lang w:eastAsia="en-GB"/>
        </w:rPr>
        <w:tab/>
      </w:r>
      <w:r w:rsidR="002A53D3">
        <w:rPr>
          <w:noProof/>
          <w:lang w:eastAsia="en-GB"/>
        </w:rPr>
        <w:tab/>
      </w:r>
      <w:r w:rsidR="002A53D3">
        <w:rPr>
          <w:noProof/>
          <w:lang w:eastAsia="en-GB"/>
        </w:rPr>
        <w:tab/>
      </w:r>
      <w:r w:rsidR="002A53D3">
        <w:rPr>
          <w:noProof/>
          <w:lang w:eastAsia="en-GB"/>
        </w:rPr>
        <w:tab/>
      </w:r>
      <w:r w:rsidR="002A53D3">
        <w:rPr>
          <w:noProof/>
          <w:lang w:eastAsia="en-GB"/>
        </w:rPr>
        <w:tab/>
      </w:r>
      <w:r w:rsidR="002A53D3">
        <w:rPr>
          <w:noProof/>
          <w:lang w:eastAsia="en-GB"/>
        </w:rPr>
        <w:tab/>
      </w:r>
      <w:r w:rsidR="002A53D3">
        <w:rPr>
          <w:noProof/>
          <w:lang w:eastAsia="en-GB"/>
        </w:rPr>
        <w:tab/>
        <w:t xml:space="preserve">    </w:t>
      </w:r>
      <w:r w:rsidR="00392F0F">
        <w:rPr>
          <w:noProof/>
          <w:lang w:eastAsia="en-GB"/>
        </w:rPr>
        <w:t>8</w:t>
      </w:r>
    </w:p>
    <w:p w:rsidR="002A53D3" w:rsidRDefault="00A2516E" w:rsidP="00331F70">
      <w:pPr>
        <w:rPr>
          <w:noProof/>
          <w:lang w:eastAsia="en-GB"/>
        </w:rPr>
      </w:pPr>
      <w:r>
        <w:rPr>
          <w:noProof/>
          <w:lang w:eastAsia="en-GB"/>
        </w:rPr>
        <w:t>4.3</w:t>
      </w:r>
      <w:r>
        <w:rPr>
          <w:noProof/>
          <w:lang w:eastAsia="en-GB"/>
        </w:rPr>
        <w:tab/>
        <w:t>Results and Outcomes of S</w:t>
      </w:r>
      <w:r w:rsidR="002A53D3">
        <w:rPr>
          <w:noProof/>
          <w:lang w:eastAsia="en-GB"/>
        </w:rPr>
        <w:t>tudies</w:t>
      </w:r>
      <w:r w:rsidR="002A53D3">
        <w:rPr>
          <w:noProof/>
          <w:lang w:eastAsia="en-GB"/>
        </w:rPr>
        <w:tab/>
      </w:r>
      <w:r w:rsidR="002A53D3">
        <w:rPr>
          <w:noProof/>
          <w:lang w:eastAsia="en-GB"/>
        </w:rPr>
        <w:tab/>
      </w:r>
      <w:r w:rsidR="002A53D3">
        <w:rPr>
          <w:noProof/>
          <w:lang w:eastAsia="en-GB"/>
        </w:rPr>
        <w:tab/>
      </w:r>
      <w:r w:rsidR="002A53D3">
        <w:rPr>
          <w:noProof/>
          <w:lang w:eastAsia="en-GB"/>
        </w:rPr>
        <w:tab/>
      </w:r>
      <w:r w:rsidR="002A53D3">
        <w:rPr>
          <w:noProof/>
          <w:lang w:eastAsia="en-GB"/>
        </w:rPr>
        <w:tab/>
      </w:r>
      <w:r w:rsidR="002A53D3">
        <w:rPr>
          <w:noProof/>
          <w:lang w:eastAsia="en-GB"/>
        </w:rPr>
        <w:tab/>
      </w:r>
      <w:r w:rsidR="002A53D3">
        <w:rPr>
          <w:noProof/>
          <w:lang w:eastAsia="en-GB"/>
        </w:rPr>
        <w:tab/>
        <w:t xml:space="preserve">    </w:t>
      </w:r>
      <w:r w:rsidR="00392F0F">
        <w:rPr>
          <w:noProof/>
          <w:lang w:eastAsia="en-GB"/>
        </w:rPr>
        <w:t>9</w:t>
      </w:r>
    </w:p>
    <w:p w:rsidR="002A53D3" w:rsidRDefault="002A53D3" w:rsidP="00331F70">
      <w:pPr>
        <w:rPr>
          <w:noProof/>
          <w:lang w:eastAsia="en-GB"/>
        </w:rPr>
      </w:pPr>
      <w:r>
        <w:rPr>
          <w:noProof/>
          <w:lang w:eastAsia="en-GB"/>
        </w:rPr>
        <w:t>4.3.1</w:t>
      </w:r>
      <w:r>
        <w:rPr>
          <w:noProof/>
          <w:lang w:eastAsia="en-GB"/>
        </w:rPr>
        <w:tab/>
        <w:t>Diagnosis an</w:t>
      </w:r>
      <w:r w:rsidR="00A2516E">
        <w:rPr>
          <w:noProof/>
          <w:lang w:eastAsia="en-GB"/>
        </w:rPr>
        <w:t>d A</w:t>
      </w:r>
      <w:r>
        <w:rPr>
          <w:noProof/>
          <w:lang w:eastAsia="en-GB"/>
        </w:rPr>
        <w:t>ssessment</w:t>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t xml:space="preserve">    </w:t>
      </w:r>
      <w:r w:rsidR="00392F0F">
        <w:rPr>
          <w:noProof/>
          <w:lang w:eastAsia="en-GB"/>
        </w:rPr>
        <w:t>9</w:t>
      </w:r>
    </w:p>
    <w:p w:rsidR="002A53D3" w:rsidRDefault="002A53D3" w:rsidP="00331F70">
      <w:pPr>
        <w:rPr>
          <w:noProof/>
          <w:lang w:eastAsia="en-GB"/>
        </w:rPr>
      </w:pPr>
      <w:r>
        <w:rPr>
          <w:noProof/>
          <w:lang w:eastAsia="en-GB"/>
        </w:rPr>
        <w:t>4.3.2</w:t>
      </w:r>
      <w:r>
        <w:rPr>
          <w:noProof/>
          <w:lang w:eastAsia="en-GB"/>
        </w:rPr>
        <w:tab/>
        <w:t>Interventions</w:t>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t xml:space="preserve">  </w:t>
      </w:r>
      <w:r w:rsidR="00392F0F">
        <w:rPr>
          <w:noProof/>
          <w:lang w:eastAsia="en-GB"/>
        </w:rPr>
        <w:t>10</w:t>
      </w:r>
    </w:p>
    <w:p w:rsidR="002A53D3" w:rsidRPr="00331F70" w:rsidRDefault="00A2516E" w:rsidP="00331F70">
      <w:pPr>
        <w:rPr>
          <w:noProof/>
          <w:lang w:eastAsia="en-GB"/>
        </w:rPr>
      </w:pPr>
      <w:r>
        <w:rPr>
          <w:noProof/>
          <w:lang w:eastAsia="en-GB"/>
        </w:rPr>
        <w:t>4.3.3</w:t>
      </w:r>
      <w:r>
        <w:rPr>
          <w:noProof/>
          <w:lang w:eastAsia="en-GB"/>
        </w:rPr>
        <w:tab/>
        <w:t>Education and A</w:t>
      </w:r>
      <w:r w:rsidR="002A53D3">
        <w:rPr>
          <w:noProof/>
          <w:lang w:eastAsia="en-GB"/>
        </w:rPr>
        <w:t>dvice</w:t>
      </w:r>
      <w:r w:rsidR="002A53D3">
        <w:rPr>
          <w:noProof/>
          <w:lang w:eastAsia="en-GB"/>
        </w:rPr>
        <w:tab/>
      </w:r>
      <w:r w:rsidR="002A53D3">
        <w:rPr>
          <w:noProof/>
          <w:lang w:eastAsia="en-GB"/>
        </w:rPr>
        <w:tab/>
      </w:r>
      <w:r w:rsidR="002A53D3">
        <w:rPr>
          <w:noProof/>
          <w:lang w:eastAsia="en-GB"/>
        </w:rPr>
        <w:tab/>
      </w:r>
      <w:r w:rsidR="002A53D3">
        <w:rPr>
          <w:noProof/>
          <w:lang w:eastAsia="en-GB"/>
        </w:rPr>
        <w:tab/>
      </w:r>
      <w:r w:rsidR="002A53D3">
        <w:rPr>
          <w:noProof/>
          <w:lang w:eastAsia="en-GB"/>
        </w:rPr>
        <w:tab/>
      </w:r>
      <w:r w:rsidR="002A53D3">
        <w:rPr>
          <w:noProof/>
          <w:lang w:eastAsia="en-GB"/>
        </w:rPr>
        <w:tab/>
      </w:r>
      <w:r w:rsidR="002A53D3">
        <w:rPr>
          <w:noProof/>
          <w:lang w:eastAsia="en-GB"/>
        </w:rPr>
        <w:tab/>
      </w:r>
      <w:r w:rsidR="002A53D3">
        <w:rPr>
          <w:noProof/>
          <w:lang w:eastAsia="en-GB"/>
        </w:rPr>
        <w:tab/>
      </w:r>
      <w:r w:rsidR="002A53D3">
        <w:rPr>
          <w:noProof/>
          <w:lang w:eastAsia="en-GB"/>
        </w:rPr>
        <w:tab/>
        <w:t xml:space="preserve">  </w:t>
      </w:r>
      <w:r w:rsidR="00392F0F">
        <w:rPr>
          <w:noProof/>
          <w:lang w:eastAsia="en-GB"/>
        </w:rPr>
        <w:t>11</w:t>
      </w:r>
    </w:p>
    <w:p w:rsidR="002A53D3" w:rsidRDefault="002A53D3">
      <w:pPr>
        <w:pStyle w:val="TOC1"/>
        <w:rPr>
          <w:rStyle w:val="Hyperlink"/>
          <w:noProof/>
          <w:color w:val="auto"/>
        </w:rPr>
      </w:pPr>
    </w:p>
    <w:p w:rsidR="002A53D3" w:rsidRPr="00331F70" w:rsidRDefault="002A53D3" w:rsidP="00331F70">
      <w:pPr>
        <w:rPr>
          <w:b/>
          <w:noProof/>
        </w:rPr>
      </w:pPr>
      <w:r>
        <w:rPr>
          <w:b/>
          <w:noProof/>
        </w:rPr>
        <w:t>Section 5</w:t>
      </w:r>
      <w:r>
        <w:rPr>
          <w:b/>
          <w:noProof/>
        </w:rPr>
        <w:tab/>
        <w:t>Childhood Obesity</w:t>
      </w:r>
      <w:r>
        <w:rPr>
          <w:b/>
          <w:noProof/>
        </w:rPr>
        <w:tab/>
      </w:r>
      <w:r>
        <w:rPr>
          <w:b/>
          <w:noProof/>
        </w:rPr>
        <w:tab/>
      </w:r>
      <w:r>
        <w:rPr>
          <w:b/>
          <w:noProof/>
        </w:rPr>
        <w:tab/>
      </w:r>
      <w:r>
        <w:rPr>
          <w:b/>
          <w:noProof/>
        </w:rPr>
        <w:tab/>
      </w:r>
      <w:r>
        <w:rPr>
          <w:b/>
          <w:noProof/>
        </w:rPr>
        <w:tab/>
      </w:r>
      <w:r>
        <w:rPr>
          <w:b/>
          <w:noProof/>
        </w:rPr>
        <w:tab/>
      </w:r>
      <w:r>
        <w:rPr>
          <w:b/>
          <w:noProof/>
        </w:rPr>
        <w:tab/>
      </w:r>
      <w:r>
        <w:rPr>
          <w:b/>
          <w:noProof/>
        </w:rPr>
        <w:tab/>
        <w:t xml:space="preserve">  </w:t>
      </w:r>
      <w:r w:rsidR="00392F0F">
        <w:rPr>
          <w:b/>
          <w:noProof/>
        </w:rPr>
        <w:t>12</w:t>
      </w:r>
    </w:p>
    <w:p w:rsidR="002A53D3" w:rsidRDefault="00A2516E" w:rsidP="00A2516E">
      <w:pPr>
        <w:pStyle w:val="TOC2"/>
        <w:rPr>
          <w:rStyle w:val="Hyperlink"/>
          <w:color w:val="auto"/>
          <w:u w:val="none"/>
        </w:rPr>
      </w:pPr>
      <w:r>
        <w:rPr>
          <w:rStyle w:val="Hyperlink"/>
          <w:color w:val="auto"/>
          <w:u w:val="none"/>
        </w:rPr>
        <w:t>5.1</w:t>
      </w:r>
      <w:r>
        <w:rPr>
          <w:rStyle w:val="Hyperlink"/>
          <w:color w:val="auto"/>
          <w:u w:val="none"/>
        </w:rPr>
        <w:tab/>
        <w:t>Overview of Literature on Childhood O</w:t>
      </w:r>
      <w:r w:rsidR="002A53D3">
        <w:rPr>
          <w:rStyle w:val="Hyperlink"/>
          <w:color w:val="auto"/>
          <w:u w:val="none"/>
        </w:rPr>
        <w:t>besity</w:t>
      </w:r>
      <w:r w:rsidR="002A53D3">
        <w:rPr>
          <w:rStyle w:val="Hyperlink"/>
          <w:color w:val="auto"/>
          <w:u w:val="none"/>
        </w:rPr>
        <w:tab/>
      </w:r>
      <w:r w:rsidR="00392F0F">
        <w:rPr>
          <w:rStyle w:val="Hyperlink"/>
          <w:color w:val="auto"/>
          <w:u w:val="none"/>
        </w:rPr>
        <w:t>12</w:t>
      </w:r>
    </w:p>
    <w:p w:rsidR="002A53D3" w:rsidRDefault="002A53D3" w:rsidP="00331F70">
      <w:pPr>
        <w:rPr>
          <w:noProof/>
        </w:rPr>
      </w:pPr>
      <w:r>
        <w:rPr>
          <w:noProof/>
        </w:rPr>
        <w:t>5.2</w:t>
      </w:r>
      <w:r>
        <w:rPr>
          <w:noProof/>
        </w:rPr>
        <w:tab/>
        <w:t>Interventions</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392F0F">
        <w:rPr>
          <w:noProof/>
        </w:rPr>
        <w:t>13</w:t>
      </w:r>
    </w:p>
    <w:p w:rsidR="002A53D3" w:rsidRDefault="00A2516E" w:rsidP="00331F70">
      <w:pPr>
        <w:rPr>
          <w:noProof/>
        </w:rPr>
      </w:pPr>
      <w:r>
        <w:rPr>
          <w:noProof/>
        </w:rPr>
        <w:t>5.2.1</w:t>
      </w:r>
      <w:r>
        <w:rPr>
          <w:noProof/>
        </w:rPr>
        <w:tab/>
        <w:t>Aim of I</w:t>
      </w:r>
      <w:r w:rsidR="002A53D3">
        <w:rPr>
          <w:noProof/>
        </w:rPr>
        <w:t>nterventions</w:t>
      </w:r>
      <w:r w:rsidR="002A53D3">
        <w:rPr>
          <w:noProof/>
        </w:rPr>
        <w:tab/>
      </w:r>
      <w:r w:rsidR="002A53D3">
        <w:rPr>
          <w:noProof/>
        </w:rPr>
        <w:tab/>
      </w:r>
      <w:r w:rsidR="002A53D3">
        <w:rPr>
          <w:noProof/>
        </w:rPr>
        <w:tab/>
      </w:r>
      <w:r w:rsidR="002A53D3">
        <w:rPr>
          <w:noProof/>
        </w:rPr>
        <w:tab/>
      </w:r>
      <w:r w:rsidR="002A53D3">
        <w:rPr>
          <w:noProof/>
        </w:rPr>
        <w:tab/>
      </w:r>
      <w:r w:rsidR="002A53D3">
        <w:rPr>
          <w:noProof/>
        </w:rPr>
        <w:tab/>
      </w:r>
      <w:r w:rsidR="002A53D3">
        <w:rPr>
          <w:noProof/>
        </w:rPr>
        <w:tab/>
      </w:r>
      <w:r w:rsidR="002A53D3">
        <w:rPr>
          <w:noProof/>
        </w:rPr>
        <w:tab/>
      </w:r>
      <w:r w:rsidR="002A53D3">
        <w:rPr>
          <w:noProof/>
        </w:rPr>
        <w:tab/>
        <w:t xml:space="preserve">  </w:t>
      </w:r>
      <w:r w:rsidR="00392F0F">
        <w:rPr>
          <w:noProof/>
        </w:rPr>
        <w:t>13</w:t>
      </w:r>
    </w:p>
    <w:p w:rsidR="002A53D3" w:rsidRDefault="00A2516E" w:rsidP="00331F70">
      <w:pPr>
        <w:rPr>
          <w:noProof/>
        </w:rPr>
      </w:pPr>
      <w:r>
        <w:rPr>
          <w:noProof/>
        </w:rPr>
        <w:t>5.2.2</w:t>
      </w:r>
      <w:r>
        <w:rPr>
          <w:noProof/>
        </w:rPr>
        <w:tab/>
        <w:t>Location of I</w:t>
      </w:r>
      <w:r w:rsidR="002A53D3">
        <w:rPr>
          <w:noProof/>
        </w:rPr>
        <w:t>nterventions</w:t>
      </w:r>
      <w:r w:rsidR="002A53D3">
        <w:rPr>
          <w:noProof/>
        </w:rPr>
        <w:tab/>
      </w:r>
      <w:r w:rsidR="002A53D3">
        <w:rPr>
          <w:noProof/>
        </w:rPr>
        <w:tab/>
      </w:r>
      <w:r w:rsidR="002A53D3">
        <w:rPr>
          <w:noProof/>
        </w:rPr>
        <w:tab/>
      </w:r>
      <w:r w:rsidR="002A53D3">
        <w:rPr>
          <w:noProof/>
        </w:rPr>
        <w:tab/>
      </w:r>
      <w:r w:rsidR="002A53D3">
        <w:rPr>
          <w:noProof/>
        </w:rPr>
        <w:tab/>
      </w:r>
      <w:r w:rsidR="002A53D3">
        <w:rPr>
          <w:noProof/>
        </w:rPr>
        <w:tab/>
      </w:r>
      <w:r w:rsidR="002A53D3">
        <w:rPr>
          <w:noProof/>
        </w:rPr>
        <w:tab/>
      </w:r>
      <w:r w:rsidR="002A53D3">
        <w:rPr>
          <w:noProof/>
        </w:rPr>
        <w:tab/>
        <w:t xml:space="preserve">  </w:t>
      </w:r>
      <w:r w:rsidR="00392F0F">
        <w:rPr>
          <w:noProof/>
        </w:rPr>
        <w:t>14</w:t>
      </w:r>
    </w:p>
    <w:p w:rsidR="002A53D3" w:rsidRDefault="00A2516E" w:rsidP="00331F70">
      <w:pPr>
        <w:rPr>
          <w:noProof/>
        </w:rPr>
      </w:pPr>
      <w:r>
        <w:rPr>
          <w:noProof/>
        </w:rPr>
        <w:t>5.2.3</w:t>
      </w:r>
      <w:r>
        <w:rPr>
          <w:noProof/>
        </w:rPr>
        <w:tab/>
        <w:t>Population T</w:t>
      </w:r>
      <w:r w:rsidR="002A53D3">
        <w:rPr>
          <w:noProof/>
        </w:rPr>
        <w:t>argets</w:t>
      </w:r>
      <w:r w:rsidR="002A53D3">
        <w:rPr>
          <w:noProof/>
        </w:rPr>
        <w:tab/>
      </w:r>
      <w:r w:rsidR="002A53D3">
        <w:rPr>
          <w:noProof/>
        </w:rPr>
        <w:tab/>
      </w:r>
      <w:r w:rsidR="002A53D3">
        <w:rPr>
          <w:noProof/>
        </w:rPr>
        <w:tab/>
      </w:r>
      <w:r w:rsidR="002A53D3">
        <w:rPr>
          <w:noProof/>
        </w:rPr>
        <w:tab/>
      </w:r>
      <w:r w:rsidR="002A53D3">
        <w:rPr>
          <w:noProof/>
        </w:rPr>
        <w:tab/>
      </w:r>
      <w:r w:rsidR="002A53D3">
        <w:rPr>
          <w:noProof/>
        </w:rPr>
        <w:tab/>
      </w:r>
      <w:r w:rsidR="002A53D3">
        <w:rPr>
          <w:noProof/>
        </w:rPr>
        <w:tab/>
      </w:r>
      <w:r w:rsidR="002A53D3">
        <w:rPr>
          <w:noProof/>
        </w:rPr>
        <w:tab/>
      </w:r>
      <w:r w:rsidR="002A53D3">
        <w:rPr>
          <w:noProof/>
        </w:rPr>
        <w:tab/>
        <w:t xml:space="preserve">  </w:t>
      </w:r>
      <w:r w:rsidR="00392F0F">
        <w:rPr>
          <w:noProof/>
        </w:rPr>
        <w:t>14</w:t>
      </w:r>
    </w:p>
    <w:p w:rsidR="002A53D3" w:rsidRDefault="00A2516E" w:rsidP="00331F70">
      <w:pPr>
        <w:rPr>
          <w:noProof/>
        </w:rPr>
      </w:pPr>
      <w:r>
        <w:rPr>
          <w:noProof/>
        </w:rPr>
        <w:t>5.3</w:t>
      </w:r>
      <w:r>
        <w:rPr>
          <w:noProof/>
        </w:rPr>
        <w:tab/>
        <w:t>Potential Role of P</w:t>
      </w:r>
      <w:r w:rsidR="002A53D3">
        <w:rPr>
          <w:noProof/>
        </w:rPr>
        <w:t>hysiotherapy</w:t>
      </w:r>
      <w:r w:rsidR="002A53D3">
        <w:rPr>
          <w:noProof/>
        </w:rPr>
        <w:tab/>
      </w:r>
      <w:r w:rsidR="002A53D3">
        <w:rPr>
          <w:noProof/>
        </w:rPr>
        <w:tab/>
      </w:r>
      <w:r w:rsidR="002A53D3">
        <w:rPr>
          <w:noProof/>
        </w:rPr>
        <w:tab/>
      </w:r>
      <w:r w:rsidR="002A53D3">
        <w:rPr>
          <w:noProof/>
        </w:rPr>
        <w:tab/>
      </w:r>
      <w:r w:rsidR="002A53D3">
        <w:rPr>
          <w:noProof/>
        </w:rPr>
        <w:tab/>
      </w:r>
      <w:r w:rsidR="002A53D3">
        <w:rPr>
          <w:noProof/>
        </w:rPr>
        <w:tab/>
      </w:r>
      <w:r w:rsidR="002A53D3">
        <w:rPr>
          <w:noProof/>
        </w:rPr>
        <w:tab/>
        <w:t xml:space="preserve">  </w:t>
      </w:r>
      <w:r w:rsidR="00392F0F">
        <w:rPr>
          <w:noProof/>
        </w:rPr>
        <w:t>15</w:t>
      </w:r>
    </w:p>
    <w:p w:rsidR="002A53D3" w:rsidRPr="00331F70" w:rsidRDefault="00A2516E" w:rsidP="00331F70">
      <w:pPr>
        <w:rPr>
          <w:noProof/>
        </w:rPr>
      </w:pPr>
      <w:r>
        <w:rPr>
          <w:noProof/>
        </w:rPr>
        <w:t>5.4</w:t>
      </w:r>
      <w:r>
        <w:rPr>
          <w:noProof/>
        </w:rPr>
        <w:tab/>
        <w:t>Summary of Evidence and Outcomes</w:t>
      </w:r>
      <w:r>
        <w:rPr>
          <w:noProof/>
        </w:rPr>
        <w:tab/>
      </w:r>
      <w:r>
        <w:rPr>
          <w:noProof/>
        </w:rPr>
        <w:tab/>
      </w:r>
      <w:r>
        <w:rPr>
          <w:noProof/>
        </w:rPr>
        <w:tab/>
      </w:r>
      <w:r w:rsidR="002A53D3">
        <w:rPr>
          <w:noProof/>
        </w:rPr>
        <w:tab/>
      </w:r>
      <w:r w:rsidR="002A53D3">
        <w:rPr>
          <w:noProof/>
        </w:rPr>
        <w:tab/>
      </w:r>
      <w:r w:rsidR="002A53D3">
        <w:rPr>
          <w:noProof/>
        </w:rPr>
        <w:tab/>
        <w:t xml:space="preserve">  </w:t>
      </w:r>
      <w:r w:rsidR="00392F0F">
        <w:rPr>
          <w:noProof/>
        </w:rPr>
        <w:t>16</w:t>
      </w:r>
    </w:p>
    <w:p w:rsidR="002A53D3" w:rsidRDefault="00137CE6" w:rsidP="00A2516E">
      <w:pPr>
        <w:pStyle w:val="TOC2"/>
      </w:pPr>
      <w:r w:rsidRPr="00331F70">
        <w:fldChar w:fldCharType="end"/>
      </w:r>
    </w:p>
    <w:p w:rsidR="002A53D3" w:rsidRDefault="002A53D3"/>
    <w:p w:rsidR="002A53D3" w:rsidRDefault="002A53D3">
      <w:pPr>
        <w:rPr>
          <w:b/>
          <w:bCs/>
        </w:rPr>
      </w:pPr>
      <w:r>
        <w:rPr>
          <w:b/>
          <w:bCs/>
        </w:rPr>
        <w:t>Appendices:</w:t>
      </w:r>
    </w:p>
    <w:p w:rsidR="002A53D3" w:rsidRDefault="002A53D3"/>
    <w:p w:rsidR="002A53D3" w:rsidRDefault="002A53D3">
      <w:pPr>
        <w:ind w:left="2040" w:hanging="2040"/>
        <w:rPr>
          <w:b/>
          <w:bCs/>
        </w:rPr>
      </w:pPr>
      <w:r>
        <w:rPr>
          <w:b/>
          <w:bCs/>
        </w:rPr>
        <w:t>Appendix A</w:t>
      </w:r>
      <w:r>
        <w:rPr>
          <w:b/>
          <w:bCs/>
        </w:rPr>
        <w:tab/>
      </w:r>
      <w:r w:rsidR="00A2516E">
        <w:t>Summary of Literature on Respiratory C</w:t>
      </w:r>
      <w:r>
        <w:t>onditions</w:t>
      </w:r>
    </w:p>
    <w:p w:rsidR="002A53D3" w:rsidRDefault="002A53D3">
      <w:pPr>
        <w:ind w:left="2040" w:hanging="2040"/>
        <w:rPr>
          <w:b/>
          <w:bCs/>
        </w:rPr>
      </w:pPr>
      <w:r>
        <w:rPr>
          <w:b/>
          <w:bCs/>
        </w:rPr>
        <w:t>Appendix B</w:t>
      </w:r>
      <w:r>
        <w:rPr>
          <w:b/>
          <w:bCs/>
        </w:rPr>
        <w:tab/>
      </w:r>
      <w:r w:rsidR="00A2516E">
        <w:t>Summary of Literature on the Management of S</w:t>
      </w:r>
      <w:r>
        <w:t>troke</w:t>
      </w:r>
    </w:p>
    <w:p w:rsidR="002A53D3" w:rsidRDefault="002A53D3">
      <w:pPr>
        <w:ind w:left="2040" w:hanging="2040"/>
        <w:rPr>
          <w:b/>
          <w:bCs/>
        </w:rPr>
      </w:pPr>
      <w:r>
        <w:rPr>
          <w:b/>
          <w:bCs/>
        </w:rPr>
        <w:t>Appendix C</w:t>
      </w:r>
      <w:r>
        <w:rPr>
          <w:b/>
          <w:bCs/>
        </w:rPr>
        <w:tab/>
      </w:r>
      <w:r w:rsidR="00A2516E">
        <w:t>Summary of Literature on Back P</w:t>
      </w:r>
      <w:r>
        <w:t>ain</w:t>
      </w:r>
    </w:p>
    <w:p w:rsidR="002A53D3" w:rsidRDefault="002A53D3">
      <w:pPr>
        <w:ind w:left="2040" w:hanging="2040"/>
      </w:pPr>
      <w:r>
        <w:rPr>
          <w:b/>
          <w:bCs/>
        </w:rPr>
        <w:t>Appendix D</w:t>
      </w:r>
      <w:r>
        <w:rPr>
          <w:b/>
          <w:bCs/>
        </w:rPr>
        <w:tab/>
      </w:r>
      <w:r w:rsidR="00A2516E">
        <w:t>Summary of Literature on Childhood O</w:t>
      </w:r>
      <w:r>
        <w:t>besity</w:t>
      </w:r>
    </w:p>
    <w:p w:rsidR="002A53D3" w:rsidRDefault="002A53D3">
      <w:pPr>
        <w:ind w:left="2040" w:hanging="2040"/>
      </w:pPr>
      <w:r>
        <w:rPr>
          <w:b/>
          <w:bCs/>
        </w:rPr>
        <w:t>Appendix E</w:t>
      </w:r>
      <w:r>
        <w:rPr>
          <w:b/>
          <w:bCs/>
        </w:rPr>
        <w:tab/>
      </w:r>
      <w:r w:rsidR="00B63EC5" w:rsidRPr="00B63EC5">
        <w:rPr>
          <w:bCs/>
        </w:rPr>
        <w:t>Literature Search</w:t>
      </w:r>
      <w:r w:rsidR="00B63EC5">
        <w:rPr>
          <w:b/>
          <w:bCs/>
        </w:rPr>
        <w:t xml:space="preserve"> </w:t>
      </w:r>
      <w:r w:rsidRPr="002B5F1A">
        <w:rPr>
          <w:bCs/>
        </w:rPr>
        <w:t>Methodology</w:t>
      </w:r>
    </w:p>
    <w:p w:rsidR="002A53D3" w:rsidRDefault="002A53D3">
      <w:pPr>
        <w:ind w:left="2040" w:hanging="2040"/>
        <w:rPr>
          <w:rFonts w:cs="Arial"/>
          <w:b/>
          <w:bCs/>
        </w:rPr>
      </w:pPr>
    </w:p>
    <w:p w:rsidR="002A53D3" w:rsidRDefault="002A53D3">
      <w:pPr>
        <w:ind w:left="2040" w:hanging="2040"/>
        <w:rPr>
          <w:rFonts w:cs="Arial"/>
          <w:b/>
          <w:bCs/>
        </w:rPr>
      </w:pPr>
    </w:p>
    <w:p w:rsidR="002A53D3" w:rsidRDefault="002A53D3">
      <w:pPr>
        <w:pBdr>
          <w:bottom w:val="single" w:sz="4" w:space="1" w:color="auto"/>
        </w:pBdr>
        <w:spacing w:before="60"/>
        <w:outlineLvl w:val="0"/>
        <w:rPr>
          <w:rFonts w:cs="Arial"/>
        </w:rPr>
        <w:sectPr w:rsidR="002A53D3">
          <w:headerReference w:type="default" r:id="rId16"/>
          <w:footerReference w:type="default" r:id="rId17"/>
          <w:type w:val="nextColumn"/>
          <w:pgSz w:w="11906" w:h="16838" w:code="9"/>
          <w:pgMar w:top="992" w:right="1440" w:bottom="1134" w:left="1440" w:header="703" w:footer="527" w:gutter="0"/>
          <w:pgNumType w:start="1"/>
          <w:cols w:space="708"/>
          <w:docGrid w:linePitch="360"/>
        </w:sectPr>
      </w:pPr>
    </w:p>
    <w:p w:rsidR="002A53D3" w:rsidRDefault="002A53D3">
      <w:pPr>
        <w:pStyle w:val="OtherHeading"/>
      </w:pPr>
      <w:r>
        <w:lastRenderedPageBreak/>
        <w:t>Executive Summary</w:t>
      </w:r>
    </w:p>
    <w:p w:rsidR="002A53D3" w:rsidRDefault="002A53D3"/>
    <w:p w:rsidR="002A53D3" w:rsidRDefault="002A53D3"/>
    <w:p w:rsidR="002A53D3" w:rsidRDefault="002A53D3"/>
    <w:p w:rsidR="002A53D3" w:rsidRDefault="002A53D3" w:rsidP="00C47E28">
      <w:pPr>
        <w:rPr>
          <w:b/>
          <w:bCs/>
        </w:rPr>
      </w:pPr>
      <w:r>
        <w:rPr>
          <w:b/>
          <w:bCs/>
        </w:rPr>
        <w:t>1.</w:t>
      </w:r>
      <w:r>
        <w:rPr>
          <w:b/>
          <w:bCs/>
        </w:rPr>
        <w:tab/>
        <w:t>INTRODUCTION</w:t>
      </w:r>
    </w:p>
    <w:p w:rsidR="002A53D3" w:rsidRDefault="002A53D3" w:rsidP="00C47E28"/>
    <w:p w:rsidR="002A53D3" w:rsidRDefault="002A53D3" w:rsidP="00C47E28">
      <w:pPr>
        <w:pStyle w:val="ReportText"/>
        <w:spacing w:line="240" w:lineRule="auto"/>
      </w:pPr>
      <w:r>
        <w:t>The Chartered Society of Physiotherap</w:t>
      </w:r>
      <w:r w:rsidR="00C00AF0">
        <w:t>y</w:t>
      </w:r>
      <w:r>
        <w:t xml:space="preserve"> (CSP) commissioned York Health Economics Consortium (YHEC) to assist them in demonstrating the value of physiotherapy input to a range of conditions</w:t>
      </w:r>
      <w:r w:rsidR="00423C7F">
        <w:t xml:space="preserve">.  </w:t>
      </w:r>
      <w:r>
        <w:t>The project broadly fell into two phases: the identification of and collection of evidence from published literature, followed by the development and population of a series of models each addressing the impact of physiotherapy input to a disease area or condition</w:t>
      </w:r>
      <w:r w:rsidR="00423C7F">
        <w:t xml:space="preserve">.  </w:t>
      </w:r>
    </w:p>
    <w:p w:rsidR="002A53D3" w:rsidRDefault="002A53D3" w:rsidP="00C47E28">
      <w:pPr>
        <w:pStyle w:val="ReportText"/>
        <w:spacing w:line="240" w:lineRule="auto"/>
      </w:pPr>
    </w:p>
    <w:p w:rsidR="002A53D3" w:rsidRDefault="002A53D3" w:rsidP="00C47E28">
      <w:pPr>
        <w:pStyle w:val="ReportText"/>
        <w:spacing w:line="240" w:lineRule="auto"/>
      </w:pPr>
      <w:r>
        <w:t>Following a series of discussions between the CSP and YHEC, three areas were selected for review and subsequent modelling:</w:t>
      </w:r>
    </w:p>
    <w:p w:rsidR="00C47E28" w:rsidRDefault="00C47E28" w:rsidP="00C47E28">
      <w:pPr>
        <w:pStyle w:val="ReportText"/>
        <w:spacing w:line="240" w:lineRule="auto"/>
      </w:pPr>
    </w:p>
    <w:p w:rsidR="002A53D3" w:rsidRDefault="002A53D3" w:rsidP="00C47E28">
      <w:pPr>
        <w:pStyle w:val="ReportText"/>
        <w:numPr>
          <w:ilvl w:val="0"/>
          <w:numId w:val="15"/>
        </w:numPr>
        <w:spacing w:line="240" w:lineRule="auto"/>
      </w:pPr>
      <w:r>
        <w:t>Respiratory conditions, focusing on chronic obstructi</w:t>
      </w:r>
      <w:r w:rsidR="00C00AF0">
        <w:t>ve</w:t>
      </w:r>
      <w:r>
        <w:t xml:space="preserve"> pulmonary disease (COPD)</w:t>
      </w:r>
      <w:r w:rsidR="00C47E28">
        <w:t>;</w:t>
      </w:r>
    </w:p>
    <w:p w:rsidR="002A53D3" w:rsidRDefault="002A53D3" w:rsidP="00C47E28">
      <w:pPr>
        <w:pStyle w:val="ReportText"/>
        <w:numPr>
          <w:ilvl w:val="0"/>
          <w:numId w:val="15"/>
        </w:numPr>
        <w:spacing w:line="240" w:lineRule="auto"/>
      </w:pPr>
      <w:r>
        <w:t>The management of stroke</w:t>
      </w:r>
      <w:r w:rsidR="00C47E28">
        <w:t>;</w:t>
      </w:r>
    </w:p>
    <w:p w:rsidR="002A53D3" w:rsidRDefault="002A53D3" w:rsidP="00C47E28">
      <w:pPr>
        <w:pStyle w:val="ReportText"/>
        <w:numPr>
          <w:ilvl w:val="0"/>
          <w:numId w:val="15"/>
        </w:numPr>
        <w:spacing w:line="240" w:lineRule="auto"/>
      </w:pPr>
      <w:r>
        <w:t>Chronic back pain</w:t>
      </w:r>
      <w:r w:rsidR="00C47E28">
        <w:t>.</w:t>
      </w:r>
    </w:p>
    <w:p w:rsidR="002A53D3" w:rsidRDefault="002A53D3" w:rsidP="00C47E28">
      <w:pPr>
        <w:pStyle w:val="ReportText"/>
        <w:spacing w:line="240" w:lineRule="auto"/>
      </w:pPr>
    </w:p>
    <w:p w:rsidR="002A53D3" w:rsidRDefault="002A53D3" w:rsidP="00C47E28">
      <w:pPr>
        <w:pStyle w:val="ReportText"/>
        <w:spacing w:line="240" w:lineRule="auto"/>
      </w:pPr>
      <w:r>
        <w:t>A fourth area, childhood obesity</w:t>
      </w:r>
      <w:r w:rsidR="00C00AF0">
        <w:t>,</w:t>
      </w:r>
      <w:r>
        <w:t xml:space="preserve"> was selected for review, but was not modelled.</w:t>
      </w:r>
    </w:p>
    <w:p w:rsidR="002A53D3" w:rsidRDefault="002A53D3" w:rsidP="00C47E28"/>
    <w:p w:rsidR="002A53D3" w:rsidRDefault="002A53D3" w:rsidP="00C47E28"/>
    <w:p w:rsidR="002A53D3" w:rsidRDefault="002A53D3" w:rsidP="00C47E28">
      <w:pPr>
        <w:numPr>
          <w:ilvl w:val="0"/>
          <w:numId w:val="16"/>
        </w:numPr>
        <w:rPr>
          <w:b/>
        </w:rPr>
      </w:pPr>
      <w:r>
        <w:rPr>
          <w:b/>
        </w:rPr>
        <w:t>RESPIRATORY CONDITIONS</w:t>
      </w:r>
    </w:p>
    <w:p w:rsidR="002A53D3" w:rsidRDefault="002A53D3" w:rsidP="00C47E28">
      <w:pPr>
        <w:rPr>
          <w:rFonts w:cs="Arial"/>
          <w:color w:val="000000"/>
        </w:rPr>
      </w:pPr>
    </w:p>
    <w:p w:rsidR="002A53D3" w:rsidRDefault="002A53D3" w:rsidP="00C47E28">
      <w:pPr>
        <w:rPr>
          <w:rFonts w:cs="Arial"/>
          <w:color w:val="000000"/>
        </w:rPr>
      </w:pPr>
      <w:r w:rsidRPr="007A493A">
        <w:rPr>
          <w:rFonts w:cs="Arial"/>
          <w:color w:val="000000"/>
        </w:rPr>
        <w:t>There is evidence that:</w:t>
      </w:r>
    </w:p>
    <w:p w:rsidR="00C47E28" w:rsidRPr="007A493A" w:rsidRDefault="00C47E28" w:rsidP="00C47E28">
      <w:pPr>
        <w:rPr>
          <w:rFonts w:cs="Arial"/>
          <w:color w:val="000000"/>
        </w:rPr>
      </w:pPr>
    </w:p>
    <w:p w:rsidR="002A53D3" w:rsidRPr="004266C1" w:rsidRDefault="002A53D3" w:rsidP="00C47E28">
      <w:pPr>
        <w:numPr>
          <w:ilvl w:val="0"/>
          <w:numId w:val="7"/>
        </w:numPr>
        <w:rPr>
          <w:rFonts w:cs="Arial"/>
          <w:color w:val="000000"/>
          <w:szCs w:val="22"/>
        </w:rPr>
      </w:pPr>
      <w:r w:rsidRPr="004266C1">
        <w:rPr>
          <w:rFonts w:cs="Arial"/>
          <w:color w:val="000000"/>
          <w:szCs w:val="22"/>
        </w:rPr>
        <w:t>Pulmonary rehabilitation improves the health of COPD patients and reduces the number of deaths</w:t>
      </w:r>
      <w:r w:rsidR="00423C7F">
        <w:rPr>
          <w:rFonts w:cs="Arial"/>
          <w:color w:val="000000"/>
          <w:szCs w:val="22"/>
        </w:rPr>
        <w:t xml:space="preserve">.  </w:t>
      </w:r>
      <w:r w:rsidRPr="004266C1">
        <w:rPr>
          <w:rFonts w:cs="Arial"/>
          <w:color w:val="000000"/>
          <w:szCs w:val="22"/>
        </w:rPr>
        <w:t>Statistical estimates of the reduction in number of deaths are available</w:t>
      </w:r>
      <w:r w:rsidR="00423C7F">
        <w:rPr>
          <w:rFonts w:cs="Arial"/>
          <w:color w:val="000000"/>
          <w:szCs w:val="22"/>
        </w:rPr>
        <w:t xml:space="preserve">.  </w:t>
      </w:r>
      <w:r w:rsidRPr="004266C1">
        <w:rPr>
          <w:rFonts w:cs="Arial"/>
          <w:color w:val="000000"/>
          <w:szCs w:val="22"/>
        </w:rPr>
        <w:t>Improvement in health is supported by evidence from systematic reviews, especially in the early stages of disease - although one review states that evidence on effect of physiotherapy is often methodologically weak</w:t>
      </w:r>
      <w:r w:rsidR="00423C7F">
        <w:rPr>
          <w:rFonts w:cs="Arial"/>
          <w:color w:val="000000"/>
          <w:szCs w:val="22"/>
        </w:rPr>
        <w:t xml:space="preserve">.  </w:t>
      </w:r>
      <w:r w:rsidRPr="004266C1">
        <w:rPr>
          <w:rFonts w:cs="Arial"/>
          <w:color w:val="000000"/>
          <w:szCs w:val="22"/>
        </w:rPr>
        <w:t>Staffing levels of a rehabilitation team are likely to be available</w:t>
      </w:r>
      <w:r w:rsidR="00423C7F">
        <w:rPr>
          <w:rFonts w:cs="Arial"/>
          <w:color w:val="000000"/>
          <w:szCs w:val="22"/>
        </w:rPr>
        <w:t xml:space="preserve">.  </w:t>
      </w:r>
      <w:r w:rsidRPr="004266C1">
        <w:rPr>
          <w:rFonts w:cs="Arial"/>
          <w:color w:val="000000"/>
          <w:szCs w:val="22"/>
        </w:rPr>
        <w:t xml:space="preserve">However, it is not </w:t>
      </w:r>
      <w:r>
        <w:rPr>
          <w:rFonts w:cs="Arial"/>
          <w:color w:val="000000"/>
          <w:szCs w:val="22"/>
        </w:rPr>
        <w:t xml:space="preserve">always </w:t>
      </w:r>
      <w:r w:rsidRPr="004266C1">
        <w:rPr>
          <w:rFonts w:cs="Arial"/>
          <w:color w:val="000000"/>
          <w:szCs w:val="22"/>
        </w:rPr>
        <w:t>clear which elements of a disease man</w:t>
      </w:r>
      <w:r>
        <w:rPr>
          <w:rFonts w:cs="Arial"/>
          <w:color w:val="000000"/>
          <w:szCs w:val="22"/>
        </w:rPr>
        <w:t>agement programme have the greatest impact</w:t>
      </w:r>
      <w:r w:rsidR="00C47E28">
        <w:rPr>
          <w:rFonts w:cs="Arial"/>
          <w:color w:val="000000"/>
          <w:szCs w:val="22"/>
        </w:rPr>
        <w:t>;</w:t>
      </w:r>
    </w:p>
    <w:p w:rsidR="002A53D3" w:rsidRPr="004266C1" w:rsidRDefault="002A53D3" w:rsidP="00C47E28">
      <w:pPr>
        <w:numPr>
          <w:ilvl w:val="0"/>
          <w:numId w:val="7"/>
        </w:numPr>
        <w:rPr>
          <w:rFonts w:cs="Arial"/>
          <w:color w:val="000000"/>
          <w:szCs w:val="22"/>
        </w:rPr>
      </w:pPr>
      <w:r w:rsidRPr="004266C1">
        <w:rPr>
          <w:rFonts w:cs="Arial"/>
          <w:color w:val="000000"/>
          <w:szCs w:val="22"/>
        </w:rPr>
        <w:t>Rehabilitation can reduce hospitalisations in COPD patients with shorter lengths of stay and reduce general healthcare usage</w:t>
      </w:r>
      <w:r>
        <w:rPr>
          <w:rFonts w:cs="Arial"/>
          <w:color w:val="000000"/>
          <w:szCs w:val="22"/>
        </w:rPr>
        <w:t>:</w:t>
      </w:r>
      <w:r w:rsidR="00096C8B">
        <w:rPr>
          <w:rFonts w:cs="Arial"/>
          <w:color w:val="000000"/>
          <w:szCs w:val="22"/>
        </w:rPr>
        <w:t xml:space="preserve"> </w:t>
      </w:r>
      <w:r w:rsidRPr="004266C1">
        <w:rPr>
          <w:rFonts w:cs="Arial"/>
          <w:color w:val="000000"/>
          <w:szCs w:val="22"/>
        </w:rPr>
        <w:t>esti</w:t>
      </w:r>
      <w:r>
        <w:rPr>
          <w:rFonts w:cs="Arial"/>
          <w:color w:val="000000"/>
          <w:szCs w:val="22"/>
        </w:rPr>
        <w:t>mates of impact are available</w:t>
      </w:r>
      <w:r w:rsidR="00423C7F">
        <w:rPr>
          <w:rFonts w:cs="Arial"/>
          <w:color w:val="000000"/>
          <w:szCs w:val="22"/>
        </w:rPr>
        <w:t xml:space="preserve">.  </w:t>
      </w:r>
      <w:r>
        <w:rPr>
          <w:rFonts w:cs="Arial"/>
          <w:color w:val="000000"/>
          <w:szCs w:val="22"/>
        </w:rPr>
        <w:t>I</w:t>
      </w:r>
      <w:r w:rsidRPr="004266C1">
        <w:rPr>
          <w:rFonts w:cs="Arial"/>
          <w:color w:val="000000"/>
          <w:szCs w:val="22"/>
        </w:rPr>
        <w:t>t is not clear which elements of a programme ar</w:t>
      </w:r>
      <w:r>
        <w:rPr>
          <w:rFonts w:cs="Arial"/>
          <w:color w:val="000000"/>
          <w:szCs w:val="22"/>
        </w:rPr>
        <w:t>e most important</w:t>
      </w:r>
      <w:r w:rsidR="00C47E28">
        <w:rPr>
          <w:rFonts w:cs="Arial"/>
          <w:color w:val="000000"/>
          <w:szCs w:val="22"/>
        </w:rPr>
        <w:t>;</w:t>
      </w:r>
    </w:p>
    <w:p w:rsidR="002A53D3" w:rsidRDefault="002A53D3" w:rsidP="00C47E28">
      <w:pPr>
        <w:numPr>
          <w:ilvl w:val="0"/>
          <w:numId w:val="7"/>
        </w:numPr>
        <w:rPr>
          <w:rFonts w:cs="Arial"/>
          <w:color w:val="000000"/>
          <w:szCs w:val="22"/>
        </w:rPr>
      </w:pPr>
      <w:r w:rsidRPr="004266C1">
        <w:rPr>
          <w:rFonts w:cs="Arial"/>
          <w:color w:val="000000"/>
          <w:szCs w:val="22"/>
        </w:rPr>
        <w:t xml:space="preserve">Home based rehabilitation is at least as effective </w:t>
      </w:r>
      <w:r w:rsidR="00C47E28">
        <w:rPr>
          <w:rFonts w:cs="Arial"/>
          <w:color w:val="000000"/>
          <w:szCs w:val="22"/>
        </w:rPr>
        <w:t>as that offered via outpatients;</w:t>
      </w:r>
    </w:p>
    <w:p w:rsidR="002A53D3" w:rsidRPr="004266C1" w:rsidRDefault="002A53D3" w:rsidP="00C47E28">
      <w:pPr>
        <w:numPr>
          <w:ilvl w:val="0"/>
          <w:numId w:val="7"/>
        </w:numPr>
        <w:rPr>
          <w:rFonts w:cs="Arial"/>
          <w:color w:val="000000"/>
          <w:szCs w:val="22"/>
        </w:rPr>
      </w:pPr>
      <w:r w:rsidRPr="004266C1">
        <w:rPr>
          <w:rFonts w:cs="Arial"/>
          <w:color w:val="000000"/>
          <w:szCs w:val="22"/>
        </w:rPr>
        <w:t>Repe</w:t>
      </w:r>
      <w:r w:rsidR="00C47E28">
        <w:rPr>
          <w:rFonts w:cs="Arial"/>
          <w:color w:val="000000"/>
          <w:szCs w:val="22"/>
        </w:rPr>
        <w:t>ated rehabilitation instead of ‘one off’</w:t>
      </w:r>
      <w:r w:rsidRPr="004266C1">
        <w:rPr>
          <w:rFonts w:cs="Arial"/>
          <w:color w:val="000000"/>
          <w:szCs w:val="22"/>
        </w:rPr>
        <w:t xml:space="preserve"> rehabilitation may further </w:t>
      </w:r>
      <w:r w:rsidR="00C47E28">
        <w:rPr>
          <w:rFonts w:cs="Arial"/>
          <w:color w:val="000000"/>
          <w:szCs w:val="22"/>
        </w:rPr>
        <w:t>reduce risk of hospitalisation;</w:t>
      </w:r>
    </w:p>
    <w:p w:rsidR="002A53D3" w:rsidRPr="004266C1" w:rsidRDefault="002A53D3" w:rsidP="00C47E28">
      <w:pPr>
        <w:numPr>
          <w:ilvl w:val="0"/>
          <w:numId w:val="7"/>
        </w:numPr>
        <w:rPr>
          <w:rFonts w:cs="Arial"/>
          <w:color w:val="000000"/>
          <w:szCs w:val="22"/>
        </w:rPr>
      </w:pPr>
      <w:r w:rsidRPr="004266C1">
        <w:rPr>
          <w:rFonts w:cs="Arial"/>
          <w:color w:val="000000"/>
          <w:szCs w:val="22"/>
        </w:rPr>
        <w:t xml:space="preserve">Rehabilitation and specifically physiotherapy </w:t>
      </w:r>
      <w:r w:rsidRPr="00C47E28">
        <w:rPr>
          <w:rFonts w:cs="Arial"/>
          <w:b/>
          <w:color w:val="000000"/>
          <w:szCs w:val="22"/>
        </w:rPr>
        <w:t>following acute exacerbation</w:t>
      </w:r>
      <w:r>
        <w:rPr>
          <w:rFonts w:cs="Arial"/>
          <w:color w:val="000000"/>
          <w:szCs w:val="22"/>
        </w:rPr>
        <w:t xml:space="preserve"> can reduce hospitalisation</w:t>
      </w:r>
      <w:r w:rsidR="00C47E28">
        <w:rPr>
          <w:rFonts w:cs="Arial"/>
          <w:color w:val="000000"/>
          <w:szCs w:val="22"/>
        </w:rPr>
        <w:t>;</w:t>
      </w:r>
    </w:p>
    <w:p w:rsidR="002A53D3" w:rsidRPr="004266C1" w:rsidRDefault="002A53D3" w:rsidP="00C47E28">
      <w:pPr>
        <w:numPr>
          <w:ilvl w:val="0"/>
          <w:numId w:val="7"/>
        </w:numPr>
        <w:rPr>
          <w:rFonts w:cs="Arial"/>
          <w:color w:val="000000"/>
          <w:szCs w:val="22"/>
        </w:rPr>
      </w:pPr>
      <w:r w:rsidRPr="004266C1">
        <w:rPr>
          <w:rFonts w:cs="Arial"/>
          <w:color w:val="000000"/>
          <w:szCs w:val="22"/>
        </w:rPr>
        <w:t xml:space="preserve">Rehabilitation in hospital </w:t>
      </w:r>
      <w:r w:rsidRPr="00C47E28">
        <w:rPr>
          <w:rFonts w:cs="Arial"/>
          <w:b/>
          <w:color w:val="000000"/>
          <w:szCs w:val="22"/>
        </w:rPr>
        <w:t>following acute exacerbation</w:t>
      </w:r>
      <w:r w:rsidRPr="004266C1">
        <w:rPr>
          <w:rFonts w:cs="Arial"/>
          <w:color w:val="000000"/>
          <w:szCs w:val="22"/>
        </w:rPr>
        <w:t xml:space="preserve"> can reduce the number of readmissions</w:t>
      </w:r>
      <w:r w:rsidR="00C47E28">
        <w:rPr>
          <w:rFonts w:cs="Arial"/>
          <w:color w:val="000000"/>
          <w:szCs w:val="22"/>
        </w:rPr>
        <w:t>.</w:t>
      </w:r>
    </w:p>
    <w:p w:rsidR="002A53D3" w:rsidRDefault="002A53D3" w:rsidP="00C47E28">
      <w:pPr>
        <w:rPr>
          <w:b/>
        </w:rPr>
      </w:pPr>
    </w:p>
    <w:p w:rsidR="002A53D3" w:rsidRDefault="002A53D3" w:rsidP="00C47E28">
      <w:pPr>
        <w:rPr>
          <w:b/>
        </w:rPr>
      </w:pPr>
    </w:p>
    <w:p w:rsidR="002A53D3" w:rsidRDefault="002A53D3" w:rsidP="00C47E28">
      <w:pPr>
        <w:numPr>
          <w:ilvl w:val="0"/>
          <w:numId w:val="16"/>
        </w:numPr>
        <w:ind w:left="856" w:hanging="856"/>
        <w:rPr>
          <w:b/>
        </w:rPr>
      </w:pPr>
      <w:r>
        <w:rPr>
          <w:b/>
        </w:rPr>
        <w:t>MANAGEMENT OF STROKE</w:t>
      </w:r>
    </w:p>
    <w:p w:rsidR="002A53D3" w:rsidRDefault="002A53D3" w:rsidP="00C47E28">
      <w:pPr>
        <w:rPr>
          <w:b/>
        </w:rPr>
      </w:pPr>
    </w:p>
    <w:p w:rsidR="002A53D3" w:rsidRPr="004C7C81" w:rsidRDefault="002A53D3" w:rsidP="00C47E28">
      <w:pPr>
        <w:pStyle w:val="msolistparagraph0"/>
        <w:numPr>
          <w:ilvl w:val="0"/>
          <w:numId w:val="17"/>
        </w:numPr>
        <w:jc w:val="both"/>
        <w:rPr>
          <w:rFonts w:ascii="Arial" w:hAnsi="Arial" w:cs="Arial"/>
        </w:rPr>
      </w:pPr>
      <w:r w:rsidRPr="004C7C81">
        <w:rPr>
          <w:rFonts w:ascii="Arial" w:hAnsi="Arial" w:cs="Arial"/>
        </w:rPr>
        <w:t>There is plenty of evidence on how models of early discharge following stroke using physiotherapy reduces the amount of time in hospital by between 8 and 10 days</w:t>
      </w:r>
      <w:r w:rsidR="00C47E28">
        <w:rPr>
          <w:rFonts w:ascii="Arial" w:hAnsi="Arial" w:cs="Arial"/>
        </w:rPr>
        <w:t>;</w:t>
      </w:r>
    </w:p>
    <w:p w:rsidR="002A53D3" w:rsidRPr="004C7C81" w:rsidRDefault="002A53D3" w:rsidP="00C47E28">
      <w:pPr>
        <w:pStyle w:val="msolistparagraph0"/>
        <w:numPr>
          <w:ilvl w:val="0"/>
          <w:numId w:val="17"/>
        </w:numPr>
        <w:jc w:val="both"/>
        <w:rPr>
          <w:rFonts w:ascii="Arial" w:hAnsi="Arial" w:cs="Arial"/>
        </w:rPr>
      </w:pPr>
      <w:r w:rsidRPr="004C7C81">
        <w:rPr>
          <w:rFonts w:ascii="Arial" w:hAnsi="Arial" w:cs="Arial"/>
        </w:rPr>
        <w:t>There is some evidence</w:t>
      </w:r>
      <w:r w:rsidR="00C47E28">
        <w:rPr>
          <w:rFonts w:ascii="Arial" w:hAnsi="Arial" w:cs="Arial"/>
        </w:rPr>
        <w:t xml:space="preserve"> that early discharge </w:t>
      </w:r>
      <w:r w:rsidR="00963D32">
        <w:rPr>
          <w:rFonts w:ascii="Arial" w:hAnsi="Arial" w:cs="Arial"/>
        </w:rPr>
        <w:t>correlates with improvement in</w:t>
      </w:r>
      <w:r w:rsidR="00C47E28">
        <w:rPr>
          <w:rFonts w:ascii="Arial" w:hAnsi="Arial" w:cs="Arial"/>
        </w:rPr>
        <w:t xml:space="preserve"> ‘activities </w:t>
      </w:r>
      <w:r w:rsidR="00963D32">
        <w:rPr>
          <w:rFonts w:ascii="Arial" w:hAnsi="Arial" w:cs="Arial"/>
        </w:rPr>
        <w:t xml:space="preserve">of </w:t>
      </w:r>
      <w:r w:rsidR="00C47E28">
        <w:rPr>
          <w:rFonts w:ascii="Arial" w:hAnsi="Arial" w:cs="Arial"/>
        </w:rPr>
        <w:t>daily living’</w:t>
      </w:r>
      <w:r w:rsidRPr="004C7C81">
        <w:rPr>
          <w:rFonts w:ascii="Arial" w:hAnsi="Arial" w:cs="Arial"/>
        </w:rPr>
        <w:t xml:space="preserve"> (although also some evidence that says it makes no difference)</w:t>
      </w:r>
      <w:r w:rsidR="00423C7F">
        <w:rPr>
          <w:rFonts w:ascii="Arial" w:hAnsi="Arial" w:cs="Arial"/>
        </w:rPr>
        <w:t xml:space="preserve">.  </w:t>
      </w:r>
      <w:r w:rsidRPr="004C7C81">
        <w:rPr>
          <w:rFonts w:ascii="Arial" w:hAnsi="Arial" w:cs="Arial"/>
        </w:rPr>
        <w:t>However, we do not have information on how this potential improvement is linked to reduction in reliance on community health/social care services or on the ability</w:t>
      </w:r>
      <w:r w:rsidR="00C47E28">
        <w:rPr>
          <w:rFonts w:ascii="Arial" w:hAnsi="Arial" w:cs="Arial"/>
        </w:rPr>
        <w:t xml:space="preserve"> </w:t>
      </w:r>
      <w:r w:rsidR="00963D32">
        <w:rPr>
          <w:rFonts w:ascii="Arial" w:hAnsi="Arial" w:cs="Arial"/>
        </w:rPr>
        <w:t xml:space="preserve">of </w:t>
      </w:r>
      <w:r w:rsidR="00C47E28">
        <w:rPr>
          <w:rFonts w:ascii="Arial" w:hAnsi="Arial" w:cs="Arial"/>
        </w:rPr>
        <w:t>people to get back to work;</w:t>
      </w:r>
    </w:p>
    <w:p w:rsidR="002A53D3" w:rsidRPr="004C7C81" w:rsidRDefault="002A53D3" w:rsidP="00C47E28">
      <w:pPr>
        <w:pStyle w:val="msolistparagraph0"/>
        <w:numPr>
          <w:ilvl w:val="0"/>
          <w:numId w:val="17"/>
        </w:numPr>
        <w:jc w:val="both"/>
        <w:rPr>
          <w:rFonts w:ascii="Arial" w:hAnsi="Arial" w:cs="Arial"/>
        </w:rPr>
      </w:pPr>
      <w:r w:rsidRPr="004C7C81">
        <w:rPr>
          <w:rFonts w:ascii="Arial" w:hAnsi="Arial" w:cs="Arial"/>
        </w:rPr>
        <w:lastRenderedPageBreak/>
        <w:t xml:space="preserve">There is some evidence that ongoing physiotherapy to one year reduces the number of days spent in hospital </w:t>
      </w:r>
      <w:r w:rsidR="00963D32" w:rsidRPr="004C7C81">
        <w:rPr>
          <w:rFonts w:ascii="Arial" w:hAnsi="Arial" w:cs="Arial"/>
        </w:rPr>
        <w:t xml:space="preserve">due to readmission </w:t>
      </w:r>
      <w:r w:rsidRPr="004C7C81">
        <w:rPr>
          <w:rFonts w:ascii="Arial" w:hAnsi="Arial" w:cs="Arial"/>
        </w:rPr>
        <w:t xml:space="preserve">in the year following a stroke by </w:t>
      </w:r>
      <w:r w:rsidR="00963D32">
        <w:rPr>
          <w:rFonts w:ascii="Arial" w:hAnsi="Arial" w:cs="Arial"/>
        </w:rPr>
        <w:t>four</w:t>
      </w:r>
      <w:r w:rsidR="00963D32" w:rsidRPr="004C7C81">
        <w:rPr>
          <w:rFonts w:ascii="Arial" w:hAnsi="Arial" w:cs="Arial"/>
        </w:rPr>
        <w:t xml:space="preserve"> </w:t>
      </w:r>
      <w:r w:rsidRPr="004C7C81">
        <w:rPr>
          <w:rFonts w:ascii="Arial" w:hAnsi="Arial" w:cs="Arial"/>
        </w:rPr>
        <w:t>days</w:t>
      </w:r>
      <w:r w:rsidR="00423C7F">
        <w:rPr>
          <w:rFonts w:ascii="Arial" w:hAnsi="Arial" w:cs="Arial"/>
        </w:rPr>
        <w:t xml:space="preserve">.  </w:t>
      </w:r>
      <w:r w:rsidRPr="004C7C81">
        <w:rPr>
          <w:rFonts w:ascii="Arial" w:hAnsi="Arial" w:cs="Arial"/>
        </w:rPr>
        <w:t xml:space="preserve">However, there is also evidence that it makes no </w:t>
      </w:r>
      <w:r w:rsidR="00C47E28">
        <w:rPr>
          <w:rFonts w:ascii="Arial" w:hAnsi="Arial" w:cs="Arial"/>
        </w:rPr>
        <w:t>difference to readmission rates;</w:t>
      </w:r>
    </w:p>
    <w:p w:rsidR="002A53D3" w:rsidRPr="004C7C81" w:rsidRDefault="002A53D3" w:rsidP="00C47E28">
      <w:pPr>
        <w:pStyle w:val="msolistparagraph0"/>
        <w:numPr>
          <w:ilvl w:val="0"/>
          <w:numId w:val="17"/>
        </w:numPr>
        <w:jc w:val="both"/>
        <w:rPr>
          <w:rFonts w:ascii="Arial" w:hAnsi="Arial" w:cs="Arial"/>
        </w:rPr>
      </w:pPr>
      <w:r w:rsidRPr="004C7C81">
        <w:rPr>
          <w:rFonts w:ascii="Arial" w:hAnsi="Arial" w:cs="Arial"/>
        </w:rPr>
        <w:t>There is weak evidence that ongoing community physiotherapy reduces deterioration in and/or improves ability to perfo</w:t>
      </w:r>
      <w:r w:rsidR="00C47E28">
        <w:rPr>
          <w:rFonts w:ascii="Arial" w:hAnsi="Arial" w:cs="Arial"/>
        </w:rPr>
        <w:t xml:space="preserve">rm activities </w:t>
      </w:r>
      <w:r w:rsidR="00963D32">
        <w:rPr>
          <w:rFonts w:ascii="Arial" w:hAnsi="Arial" w:cs="Arial"/>
        </w:rPr>
        <w:t xml:space="preserve">of </w:t>
      </w:r>
      <w:r w:rsidR="00C47E28">
        <w:rPr>
          <w:rFonts w:ascii="Arial" w:hAnsi="Arial" w:cs="Arial"/>
        </w:rPr>
        <w:t>daily living</w:t>
      </w:r>
      <w:r w:rsidR="00423C7F">
        <w:rPr>
          <w:rFonts w:ascii="Arial" w:hAnsi="Arial" w:cs="Arial"/>
        </w:rPr>
        <w:t xml:space="preserve">.  </w:t>
      </w:r>
      <w:r w:rsidRPr="004C7C81">
        <w:rPr>
          <w:rFonts w:ascii="Arial" w:hAnsi="Arial" w:cs="Arial"/>
        </w:rPr>
        <w:t xml:space="preserve">The evidence is that any positive effects are only present up to </w:t>
      </w:r>
      <w:r w:rsidR="00963D32">
        <w:rPr>
          <w:rFonts w:ascii="Arial" w:hAnsi="Arial" w:cs="Arial"/>
        </w:rPr>
        <w:t>six</w:t>
      </w:r>
      <w:r w:rsidR="00191E17">
        <w:rPr>
          <w:rFonts w:ascii="Arial" w:hAnsi="Arial" w:cs="Arial"/>
        </w:rPr>
        <w:t xml:space="preserve"> </w:t>
      </w:r>
      <w:r w:rsidRPr="004C7C81">
        <w:rPr>
          <w:rFonts w:ascii="Arial" w:hAnsi="Arial" w:cs="Arial"/>
        </w:rPr>
        <w:t>m</w:t>
      </w:r>
      <w:r w:rsidR="00C47E28">
        <w:rPr>
          <w:rFonts w:ascii="Arial" w:hAnsi="Arial" w:cs="Arial"/>
        </w:rPr>
        <w:t>onths after stroke at the most;</w:t>
      </w:r>
    </w:p>
    <w:p w:rsidR="002A53D3" w:rsidRPr="004C7C81" w:rsidRDefault="002A53D3" w:rsidP="00C47E28">
      <w:pPr>
        <w:pStyle w:val="msolistparagraph0"/>
        <w:numPr>
          <w:ilvl w:val="0"/>
          <w:numId w:val="17"/>
        </w:numPr>
        <w:jc w:val="both"/>
        <w:rPr>
          <w:rFonts w:ascii="Arial" w:hAnsi="Arial" w:cs="Arial"/>
        </w:rPr>
      </w:pPr>
      <w:r w:rsidRPr="004C7C81">
        <w:rPr>
          <w:rFonts w:ascii="Arial" w:hAnsi="Arial" w:cs="Arial"/>
        </w:rPr>
        <w:t xml:space="preserve">Two studies that have tried to look at the overall cost effectiveness show </w:t>
      </w:r>
      <w:r w:rsidR="00963D32" w:rsidRPr="004C7C81">
        <w:rPr>
          <w:rFonts w:ascii="Arial" w:hAnsi="Arial" w:cs="Arial"/>
        </w:rPr>
        <w:t xml:space="preserve">that </w:t>
      </w:r>
      <w:r w:rsidRPr="004C7C81">
        <w:rPr>
          <w:rFonts w:ascii="Arial" w:hAnsi="Arial" w:cs="Arial"/>
        </w:rPr>
        <w:t xml:space="preserve">early discharge/community </w:t>
      </w:r>
      <w:r w:rsidR="00C47E28">
        <w:rPr>
          <w:rFonts w:ascii="Arial" w:hAnsi="Arial" w:cs="Arial"/>
        </w:rPr>
        <w:t>physiotherapy is cost effective;</w:t>
      </w:r>
    </w:p>
    <w:p w:rsidR="002A53D3" w:rsidRPr="004C7C81" w:rsidRDefault="002A53D3" w:rsidP="00C47E28">
      <w:pPr>
        <w:pStyle w:val="msolistparagraph0"/>
        <w:numPr>
          <w:ilvl w:val="0"/>
          <w:numId w:val="17"/>
        </w:numPr>
        <w:jc w:val="both"/>
        <w:rPr>
          <w:rFonts w:ascii="Arial" w:hAnsi="Arial" w:cs="Arial"/>
        </w:rPr>
      </w:pPr>
      <w:r w:rsidRPr="004C7C81">
        <w:rPr>
          <w:rFonts w:ascii="Arial" w:hAnsi="Arial" w:cs="Arial"/>
        </w:rPr>
        <w:t>There is no evidence that either physiotherapy early discharge models or ongoing physiotherapy support produce worse outcomes than thera</w:t>
      </w:r>
      <w:r w:rsidR="00C47E28">
        <w:rPr>
          <w:rFonts w:ascii="Arial" w:hAnsi="Arial" w:cs="Arial"/>
        </w:rPr>
        <w:t>py delivered in acute hospital</w:t>
      </w:r>
      <w:r w:rsidR="00423C7F">
        <w:rPr>
          <w:rFonts w:ascii="Arial" w:hAnsi="Arial" w:cs="Arial"/>
        </w:rPr>
        <w:t xml:space="preserve">.  </w:t>
      </w:r>
      <w:r w:rsidRPr="004C7C81">
        <w:rPr>
          <w:rFonts w:ascii="Arial" w:hAnsi="Arial" w:cs="Arial"/>
        </w:rPr>
        <w:t>There is some evidence it</w:t>
      </w:r>
      <w:r w:rsidR="00C47E28">
        <w:rPr>
          <w:rFonts w:ascii="Arial" w:hAnsi="Arial" w:cs="Arial"/>
        </w:rPr>
        <w:t xml:space="preserve"> may result in better outcomes;</w:t>
      </w:r>
    </w:p>
    <w:p w:rsidR="002A53D3" w:rsidRPr="004C7C81" w:rsidRDefault="002A53D3" w:rsidP="00C47E28">
      <w:pPr>
        <w:pStyle w:val="msolistparagraph0"/>
        <w:numPr>
          <w:ilvl w:val="0"/>
          <w:numId w:val="17"/>
        </w:numPr>
        <w:jc w:val="both"/>
        <w:rPr>
          <w:rFonts w:ascii="Arial" w:hAnsi="Arial" w:cs="Arial"/>
        </w:rPr>
      </w:pPr>
      <w:r w:rsidRPr="004C7C81">
        <w:rPr>
          <w:rFonts w:ascii="Arial" w:hAnsi="Arial" w:cs="Arial"/>
        </w:rPr>
        <w:t xml:space="preserve">We do not know explicitly the costs associated with early discharge models, nor do we have an explicit method of linking improvements in activities </w:t>
      </w:r>
      <w:r w:rsidR="00191E17">
        <w:rPr>
          <w:rFonts w:ascii="Arial" w:hAnsi="Arial" w:cs="Arial"/>
        </w:rPr>
        <w:t>of</w:t>
      </w:r>
      <w:r w:rsidR="00191E17" w:rsidRPr="004C7C81">
        <w:rPr>
          <w:rFonts w:ascii="Arial" w:hAnsi="Arial" w:cs="Arial"/>
        </w:rPr>
        <w:t xml:space="preserve"> </w:t>
      </w:r>
      <w:r w:rsidRPr="004C7C81">
        <w:rPr>
          <w:rFonts w:ascii="Arial" w:hAnsi="Arial" w:cs="Arial"/>
        </w:rPr>
        <w:t>daily livin</w:t>
      </w:r>
      <w:r w:rsidR="00C47E28">
        <w:rPr>
          <w:rFonts w:ascii="Arial" w:hAnsi="Arial" w:cs="Arial"/>
        </w:rPr>
        <w:t>g with health/social care needs.</w:t>
      </w:r>
    </w:p>
    <w:p w:rsidR="002A53D3" w:rsidRDefault="002A53D3" w:rsidP="00C47E28">
      <w:pPr>
        <w:rPr>
          <w:b/>
        </w:rPr>
      </w:pPr>
    </w:p>
    <w:p w:rsidR="002A53D3" w:rsidRDefault="002A53D3" w:rsidP="00C47E28">
      <w:pPr>
        <w:rPr>
          <w:b/>
        </w:rPr>
      </w:pPr>
    </w:p>
    <w:p w:rsidR="002A53D3" w:rsidRDefault="002A53D3" w:rsidP="00C47E28">
      <w:pPr>
        <w:numPr>
          <w:ilvl w:val="0"/>
          <w:numId w:val="16"/>
        </w:numPr>
        <w:rPr>
          <w:b/>
        </w:rPr>
      </w:pPr>
      <w:r>
        <w:rPr>
          <w:b/>
        </w:rPr>
        <w:t>BACK PAIN</w:t>
      </w:r>
    </w:p>
    <w:p w:rsidR="002A53D3" w:rsidRDefault="002A53D3" w:rsidP="00C47E28">
      <w:pPr>
        <w:rPr>
          <w:b/>
        </w:rPr>
      </w:pPr>
    </w:p>
    <w:p w:rsidR="002A53D3" w:rsidRPr="002B76B6" w:rsidRDefault="002A53D3" w:rsidP="00C47E28">
      <w:pPr>
        <w:numPr>
          <w:ilvl w:val="0"/>
          <w:numId w:val="20"/>
        </w:numPr>
        <w:rPr>
          <w:b/>
        </w:rPr>
      </w:pPr>
      <w:r>
        <w:t>Large numbers of referrals to secondary care could be avoided, for example by the use of guidelines and triage</w:t>
      </w:r>
      <w:r w:rsidR="00C47E28">
        <w:t>;</w:t>
      </w:r>
    </w:p>
    <w:p w:rsidR="002A53D3" w:rsidRPr="00F10054" w:rsidRDefault="002A53D3" w:rsidP="00C47E28">
      <w:pPr>
        <w:numPr>
          <w:ilvl w:val="0"/>
          <w:numId w:val="20"/>
        </w:numPr>
        <w:rPr>
          <w:b/>
        </w:rPr>
      </w:pPr>
      <w:r>
        <w:rPr>
          <w:szCs w:val="22"/>
        </w:rPr>
        <w:t>P</w:t>
      </w:r>
      <w:r w:rsidRPr="0064781C">
        <w:rPr>
          <w:szCs w:val="22"/>
        </w:rPr>
        <w:t xml:space="preserve">hysiotherapists </w:t>
      </w:r>
      <w:r w:rsidRPr="0064781C">
        <w:rPr>
          <w:color w:val="000000"/>
          <w:szCs w:val="22"/>
        </w:rPr>
        <w:t>have a wide ranging role at all stages of back and neck pain</w:t>
      </w:r>
      <w:r>
        <w:rPr>
          <w:color w:val="000000"/>
          <w:szCs w:val="22"/>
        </w:rPr>
        <w:t xml:space="preserve"> diagnosis and assessment</w:t>
      </w:r>
      <w:r w:rsidR="00C47E28">
        <w:rPr>
          <w:color w:val="000000"/>
          <w:szCs w:val="22"/>
        </w:rPr>
        <w:t>;</w:t>
      </w:r>
    </w:p>
    <w:p w:rsidR="002A53D3" w:rsidRPr="00F10054" w:rsidRDefault="002A53D3" w:rsidP="00C47E28">
      <w:pPr>
        <w:numPr>
          <w:ilvl w:val="0"/>
          <w:numId w:val="20"/>
        </w:numPr>
        <w:rPr>
          <w:b/>
        </w:rPr>
      </w:pPr>
      <w:r>
        <w:rPr>
          <w:rFonts w:cs="Arial"/>
          <w:szCs w:val="22"/>
        </w:rPr>
        <w:t>Guidelines recommend</w:t>
      </w:r>
      <w:r w:rsidR="00191E17">
        <w:rPr>
          <w:rFonts w:cs="Arial"/>
          <w:szCs w:val="22"/>
        </w:rPr>
        <w:t>,</w:t>
      </w:r>
      <w:r>
        <w:rPr>
          <w:rFonts w:cs="Arial"/>
          <w:szCs w:val="22"/>
        </w:rPr>
        <w:t xml:space="preserve"> and many studies find</w:t>
      </w:r>
      <w:r w:rsidR="00191E17">
        <w:rPr>
          <w:rFonts w:cs="Arial"/>
          <w:szCs w:val="22"/>
        </w:rPr>
        <w:t>,</w:t>
      </w:r>
      <w:r>
        <w:rPr>
          <w:rFonts w:cs="Arial"/>
          <w:szCs w:val="22"/>
        </w:rPr>
        <w:t xml:space="preserve"> that advice to patients to rema</w:t>
      </w:r>
      <w:r w:rsidR="00C47E28">
        <w:rPr>
          <w:rFonts w:cs="Arial"/>
          <w:szCs w:val="22"/>
        </w:rPr>
        <w:t>in active has a positive effect;</w:t>
      </w:r>
    </w:p>
    <w:p w:rsidR="002A53D3" w:rsidRDefault="002A53D3" w:rsidP="00C47E28">
      <w:pPr>
        <w:numPr>
          <w:ilvl w:val="0"/>
          <w:numId w:val="20"/>
        </w:numPr>
        <w:rPr>
          <w:b/>
        </w:rPr>
      </w:pPr>
      <w:r>
        <w:t>GPs and patients made only selectiv</w:t>
      </w:r>
      <w:r w:rsidR="00C47E28">
        <w:t>e use of physiotherapy services;</w:t>
      </w:r>
    </w:p>
    <w:p w:rsidR="002A53D3" w:rsidRPr="002B76B6" w:rsidRDefault="002A53D3" w:rsidP="00C47E28">
      <w:pPr>
        <w:numPr>
          <w:ilvl w:val="0"/>
          <w:numId w:val="20"/>
        </w:numPr>
        <w:rPr>
          <w:b/>
        </w:rPr>
      </w:pPr>
      <w:r>
        <w:t>Early referral to physiotherapy is recommended for patients with non-specific low back pain for whom first line treatment by GPs has not been effective</w:t>
      </w:r>
      <w:r w:rsidR="00C47E28">
        <w:t>;</w:t>
      </w:r>
    </w:p>
    <w:p w:rsidR="002A53D3" w:rsidRDefault="002A53D3" w:rsidP="00C47E28">
      <w:pPr>
        <w:numPr>
          <w:ilvl w:val="0"/>
          <w:numId w:val="20"/>
        </w:numPr>
        <w:rPr>
          <w:b/>
        </w:rPr>
      </w:pPr>
      <w:r>
        <w:t>Early referral to physiotherapy may reduce referrals to secondary care, and improve patient satisfaction</w:t>
      </w:r>
      <w:r w:rsidR="00C47E28">
        <w:t>.</w:t>
      </w:r>
    </w:p>
    <w:p w:rsidR="002A53D3" w:rsidRDefault="002A53D3" w:rsidP="00C47E28">
      <w:pPr>
        <w:rPr>
          <w:b/>
        </w:rPr>
      </w:pPr>
    </w:p>
    <w:p w:rsidR="002A53D3" w:rsidRDefault="002A53D3" w:rsidP="00C47E28">
      <w:pPr>
        <w:rPr>
          <w:b/>
        </w:rPr>
      </w:pPr>
    </w:p>
    <w:p w:rsidR="002A53D3" w:rsidRDefault="002A53D3" w:rsidP="00C47E28">
      <w:pPr>
        <w:numPr>
          <w:ilvl w:val="0"/>
          <w:numId w:val="16"/>
        </w:numPr>
        <w:rPr>
          <w:b/>
        </w:rPr>
      </w:pPr>
      <w:r>
        <w:rPr>
          <w:b/>
        </w:rPr>
        <w:t>CHILDHOOD OBESITY</w:t>
      </w:r>
    </w:p>
    <w:p w:rsidR="002A53D3" w:rsidRPr="00BB04E6" w:rsidRDefault="002A53D3" w:rsidP="00C47E28">
      <w:pPr>
        <w:rPr>
          <w:b/>
        </w:rPr>
      </w:pPr>
    </w:p>
    <w:p w:rsidR="002A53D3" w:rsidRPr="002B76B6" w:rsidRDefault="002A53D3" w:rsidP="00C47E28">
      <w:pPr>
        <w:numPr>
          <w:ilvl w:val="0"/>
          <w:numId w:val="21"/>
        </w:numPr>
        <w:rPr>
          <w:b/>
        </w:rPr>
      </w:pPr>
      <w:r>
        <w:rPr>
          <w:rFonts w:cs="Arial"/>
          <w:szCs w:val="22"/>
        </w:rPr>
        <w:t>All of the studies reviewed incorporated some form of independent variables in weight loss intervention which included dietary, physical activity, behavioural changes in reduction of sedentary lifestyles and parental involvement</w:t>
      </w:r>
      <w:r w:rsidR="00191E17">
        <w:rPr>
          <w:rFonts w:cs="Arial"/>
          <w:szCs w:val="22"/>
        </w:rPr>
        <w:t>;</w:t>
      </w:r>
      <w:r>
        <w:rPr>
          <w:rFonts w:cs="Arial"/>
          <w:szCs w:val="22"/>
        </w:rPr>
        <w:t xml:space="preserve"> but not enough data was found to support one variable as being more effective as a weight loss interven</w:t>
      </w:r>
      <w:r w:rsidR="00C47E28">
        <w:rPr>
          <w:rFonts w:cs="Arial"/>
          <w:szCs w:val="22"/>
        </w:rPr>
        <w:t>tion than another;</w:t>
      </w:r>
    </w:p>
    <w:p w:rsidR="002A53D3" w:rsidRPr="00F10054" w:rsidRDefault="002A53D3" w:rsidP="00C47E28">
      <w:pPr>
        <w:numPr>
          <w:ilvl w:val="0"/>
          <w:numId w:val="21"/>
        </w:numPr>
        <w:rPr>
          <w:b/>
        </w:rPr>
      </w:pPr>
      <w:r>
        <w:rPr>
          <w:rFonts w:cs="Arial"/>
          <w:szCs w:val="22"/>
        </w:rPr>
        <w:t xml:space="preserve">According to </w:t>
      </w:r>
      <w:r w:rsidR="00963D32">
        <w:rPr>
          <w:rFonts w:cs="Arial"/>
          <w:szCs w:val="22"/>
        </w:rPr>
        <w:t>National Institute for Health and Clinical Excellence (</w:t>
      </w:r>
      <w:r>
        <w:rPr>
          <w:rFonts w:cs="Arial"/>
          <w:szCs w:val="22"/>
        </w:rPr>
        <w:t>NICE</w:t>
      </w:r>
      <w:r w:rsidR="00963D32">
        <w:rPr>
          <w:rFonts w:cs="Arial"/>
          <w:szCs w:val="22"/>
        </w:rPr>
        <w:t>)</w:t>
      </w:r>
      <w:r>
        <w:rPr>
          <w:rFonts w:cs="Arial"/>
          <w:szCs w:val="22"/>
        </w:rPr>
        <w:t xml:space="preserve"> guidelines, primary and </w:t>
      </w:r>
      <w:r w:rsidR="00963D32">
        <w:rPr>
          <w:rFonts w:cs="Arial"/>
          <w:szCs w:val="22"/>
        </w:rPr>
        <w:t>allied</w:t>
      </w:r>
      <w:r w:rsidR="001835F7">
        <w:rPr>
          <w:rFonts w:cs="Arial"/>
          <w:szCs w:val="22"/>
        </w:rPr>
        <w:t xml:space="preserve"> </w:t>
      </w:r>
      <w:r>
        <w:rPr>
          <w:rFonts w:cs="Arial"/>
          <w:szCs w:val="22"/>
        </w:rPr>
        <w:t>healthcare professionals</w:t>
      </w:r>
      <w:r w:rsidR="00963D32">
        <w:rPr>
          <w:rFonts w:cs="Arial"/>
          <w:szCs w:val="22"/>
        </w:rPr>
        <w:t>, including physiotherapists</w:t>
      </w:r>
      <w:r w:rsidR="001835F7">
        <w:rPr>
          <w:rFonts w:cs="Arial"/>
          <w:szCs w:val="22"/>
        </w:rPr>
        <w:t xml:space="preserve">, </w:t>
      </w:r>
      <w:r>
        <w:rPr>
          <w:rFonts w:cs="Arial"/>
          <w:szCs w:val="22"/>
        </w:rPr>
        <w:t>can play an important role in the recognition and management of childhood obesity</w:t>
      </w:r>
      <w:r w:rsidR="00C47E28">
        <w:rPr>
          <w:rFonts w:cs="Arial"/>
          <w:szCs w:val="22"/>
        </w:rPr>
        <w:t>.</w:t>
      </w:r>
    </w:p>
    <w:p w:rsidR="002A53D3" w:rsidRDefault="002A53D3" w:rsidP="006C051A">
      <w:pPr>
        <w:spacing w:before="60"/>
        <w:outlineLvl w:val="0"/>
        <w:rPr>
          <w:rFonts w:cs="Arial"/>
        </w:rPr>
      </w:pPr>
    </w:p>
    <w:p w:rsidR="002A53D3" w:rsidRDefault="002A53D3" w:rsidP="006C051A">
      <w:pPr>
        <w:spacing w:before="60"/>
        <w:outlineLvl w:val="0"/>
        <w:rPr>
          <w:rFonts w:cs="Arial"/>
        </w:rPr>
        <w:sectPr w:rsidR="002A53D3">
          <w:footerReference w:type="default" r:id="rId18"/>
          <w:footerReference w:type="first" r:id="rId19"/>
          <w:type w:val="nextColumn"/>
          <w:pgSz w:w="11906" w:h="16838" w:code="9"/>
          <w:pgMar w:top="1247" w:right="1440" w:bottom="1247" w:left="1440" w:header="703" w:footer="527" w:gutter="0"/>
          <w:pgNumType w:fmt="lowerRoman" w:start="1"/>
          <w:cols w:space="708"/>
          <w:docGrid w:linePitch="360"/>
        </w:sectPr>
      </w:pPr>
    </w:p>
    <w:p w:rsidR="002A53D3" w:rsidRDefault="002A53D3">
      <w:pPr>
        <w:pStyle w:val="Heading1"/>
      </w:pPr>
      <w:bookmarkStart w:id="0" w:name="_Toc58308354"/>
      <w:bookmarkStart w:id="1" w:name="_Toc278207828"/>
      <w:r>
        <w:lastRenderedPageBreak/>
        <w:t>Introduction</w:t>
      </w:r>
      <w:bookmarkEnd w:id="0"/>
      <w:bookmarkEnd w:id="1"/>
    </w:p>
    <w:p w:rsidR="002A53D3" w:rsidRDefault="002A53D3">
      <w:pPr>
        <w:pStyle w:val="ReportText"/>
      </w:pPr>
    </w:p>
    <w:p w:rsidR="002A53D3" w:rsidRDefault="002A53D3">
      <w:pPr>
        <w:pStyle w:val="ReportText"/>
      </w:pPr>
    </w:p>
    <w:p w:rsidR="002A53D3" w:rsidRDefault="002A53D3">
      <w:pPr>
        <w:pStyle w:val="ReportText"/>
      </w:pPr>
    </w:p>
    <w:p w:rsidR="002A53D3" w:rsidRDefault="002A53D3">
      <w:pPr>
        <w:pStyle w:val="Heading2"/>
      </w:pPr>
      <w:bookmarkStart w:id="2" w:name="_Toc278207829"/>
      <w:r>
        <w:t>overview of literature review</w:t>
      </w:r>
      <w:bookmarkEnd w:id="2"/>
    </w:p>
    <w:p w:rsidR="002A53D3" w:rsidRDefault="002A53D3">
      <w:pPr>
        <w:pStyle w:val="ReportText"/>
      </w:pPr>
    </w:p>
    <w:p w:rsidR="002A53D3" w:rsidRDefault="002A53D3">
      <w:pPr>
        <w:pStyle w:val="ReportText"/>
      </w:pPr>
      <w:r>
        <w:t>The Chartered Society of Physiotherap</w:t>
      </w:r>
      <w:r w:rsidR="00963D32">
        <w:t>y</w:t>
      </w:r>
      <w:r>
        <w:t xml:space="preserve"> (CSP) commissioned York Health Economics Consortium (YHEC) to assist them in demonstrating the value of physiotherapy input to a range of conditions</w:t>
      </w:r>
      <w:r w:rsidR="00423C7F">
        <w:t xml:space="preserve">.  </w:t>
      </w:r>
      <w:r>
        <w:t>The project broadly fell into two phases: the identification of and collection of evidence from published literature, followed by the development and population of a series of models each addressing the impact of physiotherapy input to a disease area or condition</w:t>
      </w:r>
      <w:r w:rsidR="00423C7F">
        <w:t xml:space="preserve">.  </w:t>
      </w:r>
    </w:p>
    <w:p w:rsidR="002A53D3" w:rsidRDefault="002A53D3">
      <w:pPr>
        <w:pStyle w:val="ReportText"/>
      </w:pPr>
    </w:p>
    <w:p w:rsidR="002A53D3" w:rsidRDefault="002A53D3">
      <w:pPr>
        <w:pStyle w:val="ReportText"/>
      </w:pPr>
      <w:r>
        <w:t>Following a series of discussions between the CSP and YHEC, three areas were selected for review and subsequent modelling:</w:t>
      </w:r>
    </w:p>
    <w:p w:rsidR="005B2B02" w:rsidRDefault="005B2B02">
      <w:pPr>
        <w:pStyle w:val="ReportText"/>
      </w:pPr>
    </w:p>
    <w:p w:rsidR="002A53D3" w:rsidRDefault="002A53D3" w:rsidP="00271389">
      <w:pPr>
        <w:pStyle w:val="ReportText"/>
        <w:numPr>
          <w:ilvl w:val="0"/>
          <w:numId w:val="15"/>
        </w:numPr>
      </w:pPr>
      <w:r>
        <w:t>Respiratory conditions, focusing on chronic obstructi</w:t>
      </w:r>
      <w:r w:rsidR="00963D32">
        <w:t>ve</w:t>
      </w:r>
      <w:r>
        <w:t xml:space="preserve"> pulmonary disease (COPD)</w:t>
      </w:r>
      <w:r w:rsidR="005B2B02">
        <w:t>;</w:t>
      </w:r>
    </w:p>
    <w:p w:rsidR="002A53D3" w:rsidRDefault="002A53D3" w:rsidP="00271389">
      <w:pPr>
        <w:pStyle w:val="ReportText"/>
        <w:numPr>
          <w:ilvl w:val="0"/>
          <w:numId w:val="15"/>
        </w:numPr>
      </w:pPr>
      <w:r>
        <w:t>The management of stroke</w:t>
      </w:r>
      <w:r w:rsidR="005B2B02">
        <w:t>;</w:t>
      </w:r>
    </w:p>
    <w:p w:rsidR="002A53D3" w:rsidRDefault="002A53D3" w:rsidP="00271389">
      <w:pPr>
        <w:pStyle w:val="ReportText"/>
        <w:numPr>
          <w:ilvl w:val="0"/>
          <w:numId w:val="15"/>
        </w:numPr>
      </w:pPr>
      <w:r>
        <w:t>Chronic back pain</w:t>
      </w:r>
      <w:r w:rsidR="005B2B02">
        <w:t>.</w:t>
      </w:r>
    </w:p>
    <w:p w:rsidR="002A53D3" w:rsidRDefault="002A53D3">
      <w:pPr>
        <w:pStyle w:val="ReportText"/>
      </w:pPr>
    </w:p>
    <w:p w:rsidR="002A53D3" w:rsidRDefault="002A53D3">
      <w:pPr>
        <w:pStyle w:val="ReportText"/>
      </w:pPr>
      <w:r>
        <w:t>A fourth area, childhood obesity</w:t>
      </w:r>
      <w:r w:rsidR="00B12A57">
        <w:t>,</w:t>
      </w:r>
      <w:r>
        <w:t xml:space="preserve"> was selected for review, but was not modelled.</w:t>
      </w:r>
    </w:p>
    <w:p w:rsidR="002A53D3" w:rsidRDefault="002A53D3">
      <w:pPr>
        <w:pStyle w:val="ReportText"/>
      </w:pPr>
    </w:p>
    <w:p w:rsidR="002A53D3" w:rsidRDefault="002A53D3">
      <w:pPr>
        <w:pStyle w:val="ReportText"/>
      </w:pPr>
      <w:r>
        <w:t xml:space="preserve">This report summarises the </w:t>
      </w:r>
      <w:r w:rsidR="005B2B02">
        <w:t>findings</w:t>
      </w:r>
      <w:r>
        <w:t xml:space="preserve"> from the review of literature, including evidence collected and methodology employed</w:t>
      </w:r>
      <w:r w:rsidR="00423C7F">
        <w:t xml:space="preserve">.  </w:t>
      </w:r>
      <w:r>
        <w:t>It complements the subsequent models developed.</w:t>
      </w:r>
    </w:p>
    <w:p w:rsidR="002A53D3" w:rsidRDefault="002A53D3">
      <w:pPr>
        <w:pStyle w:val="ReportText"/>
      </w:pPr>
    </w:p>
    <w:p w:rsidR="002A53D3" w:rsidRDefault="002A53D3">
      <w:pPr>
        <w:pStyle w:val="ReportText"/>
      </w:pPr>
    </w:p>
    <w:p w:rsidR="002A53D3" w:rsidRDefault="002A53D3" w:rsidP="00070174">
      <w:pPr>
        <w:pStyle w:val="Heading2"/>
      </w:pPr>
      <w:bookmarkStart w:id="3" w:name="_Toc278207830"/>
      <w:r>
        <w:t>structure of report</w:t>
      </w:r>
      <w:bookmarkEnd w:id="3"/>
    </w:p>
    <w:p w:rsidR="002A53D3" w:rsidRDefault="002A53D3">
      <w:pPr>
        <w:pStyle w:val="ReportText"/>
        <w:rPr>
          <w:b/>
        </w:rPr>
      </w:pPr>
    </w:p>
    <w:p w:rsidR="002A53D3" w:rsidRPr="00070174" w:rsidRDefault="002A53D3">
      <w:pPr>
        <w:pStyle w:val="ReportText"/>
      </w:pPr>
      <w:r>
        <w:t xml:space="preserve">The next four </w:t>
      </w:r>
      <w:r w:rsidR="005B2B02">
        <w:t>sections</w:t>
      </w:r>
      <w:r>
        <w:t xml:space="preserve"> provide summar</w:t>
      </w:r>
      <w:r w:rsidR="00191E17">
        <w:t>ies</w:t>
      </w:r>
      <w:r>
        <w:t xml:space="preserve"> of the individual literature reviews for the four disease/condition areas including evidence collected</w:t>
      </w:r>
      <w:r w:rsidR="00423C7F">
        <w:t xml:space="preserve">.  </w:t>
      </w:r>
      <w:r>
        <w:t>Appendices A to D provide more detail on the evidence collected from the literature</w:t>
      </w:r>
      <w:r w:rsidR="00423C7F">
        <w:t xml:space="preserve">.  </w:t>
      </w:r>
      <w:r>
        <w:t xml:space="preserve">Appendix E </w:t>
      </w:r>
      <w:r w:rsidR="00191E17">
        <w:t xml:space="preserve">describes </w:t>
      </w:r>
      <w:r>
        <w:t>the methodology employed.</w:t>
      </w:r>
    </w:p>
    <w:p w:rsidR="002A53D3" w:rsidRDefault="002A53D3">
      <w:pPr>
        <w:pStyle w:val="ReportText"/>
        <w:tabs>
          <w:tab w:val="num" w:pos="720"/>
        </w:tabs>
        <w:rPr>
          <w:szCs w:val="24"/>
        </w:rPr>
      </w:pPr>
    </w:p>
    <w:p w:rsidR="002A53D3" w:rsidRDefault="002A53D3">
      <w:pPr>
        <w:pStyle w:val="ReportText"/>
        <w:sectPr w:rsidR="002A53D3">
          <w:footerReference w:type="default" r:id="rId20"/>
          <w:footerReference w:type="first" r:id="rId21"/>
          <w:type w:val="nextColumn"/>
          <w:pgSz w:w="11906" w:h="16838" w:code="9"/>
          <w:pgMar w:top="994" w:right="1440" w:bottom="1699" w:left="1440" w:header="706" w:footer="533" w:gutter="0"/>
          <w:pgNumType w:start="1"/>
          <w:cols w:space="708"/>
          <w:titlePg/>
          <w:docGrid w:linePitch="360"/>
        </w:sectPr>
      </w:pPr>
    </w:p>
    <w:p w:rsidR="002A53D3" w:rsidRDefault="002A53D3">
      <w:pPr>
        <w:pStyle w:val="Heading1"/>
      </w:pPr>
      <w:bookmarkStart w:id="4" w:name="_Toc278207831"/>
      <w:r>
        <w:lastRenderedPageBreak/>
        <w:t>Respiratory Conditions</w:t>
      </w:r>
      <w:bookmarkEnd w:id="4"/>
    </w:p>
    <w:p w:rsidR="002A53D3" w:rsidRDefault="002A53D3">
      <w:pPr>
        <w:pStyle w:val="ReportText"/>
      </w:pPr>
    </w:p>
    <w:p w:rsidR="002A53D3" w:rsidRDefault="002A53D3">
      <w:pPr>
        <w:pStyle w:val="ReportText"/>
      </w:pPr>
    </w:p>
    <w:p w:rsidR="002A53D3" w:rsidRDefault="002A53D3">
      <w:pPr>
        <w:pStyle w:val="ReportText"/>
      </w:pPr>
    </w:p>
    <w:p w:rsidR="002A53D3" w:rsidRDefault="002A53D3">
      <w:pPr>
        <w:pStyle w:val="Heading2"/>
      </w:pPr>
      <w:bookmarkStart w:id="5" w:name="_Toc58308357"/>
      <w:bookmarkStart w:id="6" w:name="_Toc278207832"/>
      <w:r>
        <w:t>overview of literature on res</w:t>
      </w:r>
      <w:r w:rsidR="00E25198">
        <w:t>PI</w:t>
      </w:r>
      <w:r>
        <w:t>ratory conditions</w:t>
      </w:r>
      <w:bookmarkEnd w:id="5"/>
      <w:bookmarkEnd w:id="6"/>
    </w:p>
    <w:p w:rsidR="002A53D3" w:rsidRDefault="002A53D3">
      <w:pPr>
        <w:pStyle w:val="ReportText"/>
      </w:pPr>
      <w:bookmarkStart w:id="7" w:name="OLE_LINK1"/>
    </w:p>
    <w:p w:rsidR="002A53D3" w:rsidRPr="00732475" w:rsidRDefault="002A53D3" w:rsidP="00732475">
      <w:pPr>
        <w:spacing w:line="288" w:lineRule="auto"/>
        <w:rPr>
          <w:szCs w:val="22"/>
        </w:rPr>
      </w:pPr>
      <w:r>
        <w:rPr>
          <w:szCs w:val="22"/>
        </w:rPr>
        <w:t xml:space="preserve">This section of the report examines the literature reviewed to develop and populate the model for the management of respiratory conditions and in particular chronic </w:t>
      </w:r>
      <w:r w:rsidR="006B22C1">
        <w:rPr>
          <w:szCs w:val="22"/>
        </w:rPr>
        <w:t xml:space="preserve">obstructive </w:t>
      </w:r>
      <w:r>
        <w:rPr>
          <w:szCs w:val="22"/>
        </w:rPr>
        <w:t xml:space="preserve">pulmonary </w:t>
      </w:r>
      <w:r w:rsidR="006B22C1">
        <w:rPr>
          <w:szCs w:val="22"/>
        </w:rPr>
        <w:t>disease</w:t>
      </w:r>
      <w:r>
        <w:rPr>
          <w:szCs w:val="22"/>
        </w:rPr>
        <w:t xml:space="preserve"> (COPD)</w:t>
      </w:r>
      <w:r w:rsidR="00423C7F">
        <w:rPr>
          <w:szCs w:val="22"/>
        </w:rPr>
        <w:t xml:space="preserve">.  </w:t>
      </w:r>
      <w:r>
        <w:rPr>
          <w:szCs w:val="22"/>
        </w:rPr>
        <w:t>Appendix A gives the detail of the literature reviewed and data extracted.</w:t>
      </w:r>
    </w:p>
    <w:p w:rsidR="002A53D3" w:rsidRPr="00732475" w:rsidRDefault="002A53D3" w:rsidP="00732475">
      <w:pPr>
        <w:spacing w:line="288" w:lineRule="auto"/>
        <w:rPr>
          <w:szCs w:val="22"/>
        </w:rPr>
      </w:pPr>
    </w:p>
    <w:p w:rsidR="002A53D3" w:rsidRDefault="002A53D3" w:rsidP="005C3222">
      <w:pPr>
        <w:spacing w:line="288" w:lineRule="auto"/>
        <w:rPr>
          <w:szCs w:val="22"/>
        </w:rPr>
      </w:pPr>
      <w:r>
        <w:rPr>
          <w:szCs w:val="22"/>
        </w:rPr>
        <w:t>21</w:t>
      </w:r>
      <w:r w:rsidRPr="000941E8">
        <w:rPr>
          <w:szCs w:val="22"/>
        </w:rPr>
        <w:t xml:space="preserve"> studies were reviewed</w:t>
      </w:r>
      <w:r w:rsidR="00423C7F">
        <w:rPr>
          <w:szCs w:val="22"/>
        </w:rPr>
        <w:t xml:space="preserve">.  </w:t>
      </w:r>
      <w:r w:rsidRPr="000941E8">
        <w:rPr>
          <w:szCs w:val="22"/>
        </w:rPr>
        <w:t xml:space="preserve">Table </w:t>
      </w:r>
      <w:r>
        <w:rPr>
          <w:szCs w:val="22"/>
        </w:rPr>
        <w:t>2.</w:t>
      </w:r>
      <w:r w:rsidRPr="000941E8">
        <w:rPr>
          <w:szCs w:val="22"/>
        </w:rPr>
        <w:t>1 shows the summary of the study designs.</w:t>
      </w:r>
    </w:p>
    <w:p w:rsidR="002A53D3" w:rsidRPr="000941E8" w:rsidRDefault="002A53D3" w:rsidP="005C3222">
      <w:pPr>
        <w:spacing w:line="288" w:lineRule="auto"/>
        <w:rPr>
          <w:szCs w:val="22"/>
        </w:rPr>
      </w:pPr>
    </w:p>
    <w:p w:rsidR="002A53D3" w:rsidRDefault="002A53D3" w:rsidP="005B2B02">
      <w:pPr>
        <w:pStyle w:val="TableTitle"/>
      </w:pPr>
      <w:r w:rsidRPr="00F60714">
        <w:t xml:space="preserve">Table </w:t>
      </w:r>
      <w:r>
        <w:t>2.</w:t>
      </w:r>
      <w:r w:rsidRPr="00F60714">
        <w:t>1</w:t>
      </w:r>
      <w:r w:rsidR="005B2B02">
        <w:t>:</w:t>
      </w:r>
      <w:r w:rsidRPr="00F60714">
        <w:tab/>
        <w:t>Summary of study designs</w:t>
      </w:r>
    </w:p>
    <w:p w:rsidR="005B2B02" w:rsidRPr="00F60714" w:rsidRDefault="005B2B02" w:rsidP="005B2B02">
      <w:pPr>
        <w:pStyle w:val="TableTit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2160"/>
      </w:tblGrid>
      <w:tr w:rsidR="002A53D3" w:rsidRPr="00D01D8C" w:rsidTr="002B76B6">
        <w:tc>
          <w:tcPr>
            <w:tcW w:w="5328" w:type="dxa"/>
          </w:tcPr>
          <w:p w:rsidR="002A53D3" w:rsidRPr="00D01D8C" w:rsidRDefault="002A53D3" w:rsidP="008E3F3B">
            <w:pPr>
              <w:pStyle w:val="TableColumnHeading"/>
              <w:jc w:val="left"/>
            </w:pPr>
            <w:r w:rsidRPr="00D01D8C">
              <w:t>Study design</w:t>
            </w:r>
          </w:p>
        </w:tc>
        <w:tc>
          <w:tcPr>
            <w:tcW w:w="2160" w:type="dxa"/>
          </w:tcPr>
          <w:p w:rsidR="002A53D3" w:rsidRPr="00D01D8C" w:rsidRDefault="002A53D3" w:rsidP="005B2B02">
            <w:pPr>
              <w:pStyle w:val="TableColumnHeading"/>
              <w:jc w:val="center"/>
            </w:pPr>
            <w:r w:rsidRPr="00D01D8C">
              <w:t>Number of studies</w:t>
            </w:r>
          </w:p>
        </w:tc>
      </w:tr>
      <w:tr w:rsidR="002A53D3" w:rsidRPr="00D01D8C" w:rsidTr="002B76B6">
        <w:tc>
          <w:tcPr>
            <w:tcW w:w="5328" w:type="dxa"/>
          </w:tcPr>
          <w:p w:rsidR="002A53D3" w:rsidRPr="00D01D8C" w:rsidRDefault="002A53D3" w:rsidP="008E3F3B">
            <w:pPr>
              <w:pStyle w:val="TableText"/>
              <w:jc w:val="left"/>
            </w:pPr>
            <w:r w:rsidRPr="00D01D8C">
              <w:t>Randomised control trials (RCTs)</w:t>
            </w:r>
          </w:p>
        </w:tc>
        <w:tc>
          <w:tcPr>
            <w:tcW w:w="2160" w:type="dxa"/>
          </w:tcPr>
          <w:p w:rsidR="002A53D3" w:rsidRPr="00D01D8C" w:rsidRDefault="002A53D3" w:rsidP="005B2B02">
            <w:pPr>
              <w:pStyle w:val="TableText"/>
              <w:jc w:val="center"/>
            </w:pPr>
            <w:r>
              <w:t>8</w:t>
            </w:r>
          </w:p>
        </w:tc>
      </w:tr>
      <w:tr w:rsidR="002A53D3" w:rsidRPr="00D01D8C" w:rsidTr="002B76B6">
        <w:tc>
          <w:tcPr>
            <w:tcW w:w="5328" w:type="dxa"/>
          </w:tcPr>
          <w:p w:rsidR="002A53D3" w:rsidRPr="00D01D8C" w:rsidRDefault="002A53D3" w:rsidP="008E3F3B">
            <w:pPr>
              <w:pStyle w:val="TableText"/>
              <w:jc w:val="left"/>
            </w:pPr>
            <w:r w:rsidRPr="00D01D8C">
              <w:t>Systematic reviews and meta analyses</w:t>
            </w:r>
          </w:p>
        </w:tc>
        <w:tc>
          <w:tcPr>
            <w:tcW w:w="2160" w:type="dxa"/>
          </w:tcPr>
          <w:p w:rsidR="002A53D3" w:rsidRPr="00D01D8C" w:rsidRDefault="002A53D3" w:rsidP="005B2B02">
            <w:pPr>
              <w:pStyle w:val="TableText"/>
              <w:jc w:val="center"/>
            </w:pPr>
            <w:r>
              <w:t>6</w:t>
            </w:r>
          </w:p>
        </w:tc>
      </w:tr>
      <w:tr w:rsidR="002A53D3" w:rsidRPr="00D01D8C" w:rsidTr="002B76B6">
        <w:tc>
          <w:tcPr>
            <w:tcW w:w="5328" w:type="dxa"/>
          </w:tcPr>
          <w:p w:rsidR="002A53D3" w:rsidRPr="00D01D8C" w:rsidRDefault="002A53D3" w:rsidP="008E3F3B">
            <w:pPr>
              <w:pStyle w:val="TableText"/>
              <w:jc w:val="left"/>
            </w:pPr>
            <w:r>
              <w:t>Prospective</w:t>
            </w:r>
            <w:r w:rsidRPr="00D01D8C">
              <w:t xml:space="preserve"> studies</w:t>
            </w:r>
          </w:p>
        </w:tc>
        <w:tc>
          <w:tcPr>
            <w:tcW w:w="2160" w:type="dxa"/>
          </w:tcPr>
          <w:p w:rsidR="002A53D3" w:rsidRPr="00D01D8C" w:rsidRDefault="002A53D3" w:rsidP="005B2B02">
            <w:pPr>
              <w:pStyle w:val="TableText"/>
              <w:jc w:val="center"/>
            </w:pPr>
            <w:r>
              <w:t>6</w:t>
            </w:r>
          </w:p>
        </w:tc>
      </w:tr>
      <w:tr w:rsidR="002A53D3" w:rsidRPr="00D01D8C" w:rsidTr="002B76B6">
        <w:tc>
          <w:tcPr>
            <w:tcW w:w="5328" w:type="dxa"/>
          </w:tcPr>
          <w:p w:rsidR="002A53D3" w:rsidRPr="00D01D8C" w:rsidRDefault="002A53D3" w:rsidP="008E3F3B">
            <w:pPr>
              <w:pStyle w:val="TableText"/>
              <w:jc w:val="left"/>
            </w:pPr>
            <w:r w:rsidRPr="00D01D8C">
              <w:t>Audit</w:t>
            </w:r>
          </w:p>
        </w:tc>
        <w:tc>
          <w:tcPr>
            <w:tcW w:w="2160" w:type="dxa"/>
          </w:tcPr>
          <w:p w:rsidR="002A53D3" w:rsidRPr="00D01D8C" w:rsidRDefault="002A53D3" w:rsidP="005B2B02">
            <w:pPr>
              <w:pStyle w:val="TableText"/>
              <w:jc w:val="center"/>
            </w:pPr>
            <w:r w:rsidRPr="00D01D8C">
              <w:t>1</w:t>
            </w:r>
          </w:p>
        </w:tc>
      </w:tr>
    </w:tbl>
    <w:p w:rsidR="002A53D3" w:rsidRDefault="002A53D3" w:rsidP="005C3222">
      <w:pPr>
        <w:spacing w:line="288" w:lineRule="auto"/>
        <w:rPr>
          <w:szCs w:val="22"/>
        </w:rPr>
      </w:pPr>
    </w:p>
    <w:p w:rsidR="005B2B02" w:rsidRPr="000941E8" w:rsidRDefault="005B2B02" w:rsidP="005C3222">
      <w:pPr>
        <w:spacing w:line="288" w:lineRule="auto"/>
        <w:rPr>
          <w:szCs w:val="22"/>
        </w:rPr>
      </w:pPr>
    </w:p>
    <w:p w:rsidR="002A53D3" w:rsidRPr="000941E8" w:rsidRDefault="002A53D3" w:rsidP="00ED169D">
      <w:pPr>
        <w:spacing w:line="288" w:lineRule="auto"/>
        <w:rPr>
          <w:szCs w:val="22"/>
        </w:rPr>
      </w:pPr>
      <w:r w:rsidRPr="000941E8">
        <w:rPr>
          <w:szCs w:val="22"/>
        </w:rPr>
        <w:t xml:space="preserve">In </w:t>
      </w:r>
      <w:r>
        <w:rPr>
          <w:szCs w:val="22"/>
        </w:rPr>
        <w:t>seven</w:t>
      </w:r>
      <w:r w:rsidRPr="000941E8">
        <w:rPr>
          <w:szCs w:val="22"/>
        </w:rPr>
        <w:t xml:space="preserve"> of the RCTs, patient numbers were given: the largest trial included </w:t>
      </w:r>
      <w:r>
        <w:rPr>
          <w:szCs w:val="22"/>
        </w:rPr>
        <w:t>20</w:t>
      </w:r>
      <w:r w:rsidRPr="000941E8">
        <w:rPr>
          <w:szCs w:val="22"/>
        </w:rPr>
        <w:t xml:space="preserve">0 patients, and the smallest </w:t>
      </w:r>
      <w:r>
        <w:rPr>
          <w:szCs w:val="22"/>
        </w:rPr>
        <w:t>35</w:t>
      </w:r>
      <w:r w:rsidR="00423C7F">
        <w:rPr>
          <w:szCs w:val="22"/>
        </w:rPr>
        <w:t xml:space="preserve">.  </w:t>
      </w:r>
      <w:r w:rsidRPr="000941E8">
        <w:rPr>
          <w:szCs w:val="22"/>
        </w:rPr>
        <w:t>In f</w:t>
      </w:r>
      <w:r>
        <w:rPr>
          <w:szCs w:val="22"/>
        </w:rPr>
        <w:t>ive</w:t>
      </w:r>
      <w:r w:rsidRPr="000941E8">
        <w:rPr>
          <w:szCs w:val="22"/>
        </w:rPr>
        <w:t xml:space="preserve"> of the studies, the number of patients was </w:t>
      </w:r>
      <w:r>
        <w:rPr>
          <w:szCs w:val="22"/>
        </w:rPr>
        <w:t>less</w:t>
      </w:r>
      <w:r w:rsidRPr="000941E8">
        <w:rPr>
          <w:szCs w:val="22"/>
        </w:rPr>
        <w:t xml:space="preserve"> than </w:t>
      </w:r>
      <w:r>
        <w:rPr>
          <w:szCs w:val="22"/>
        </w:rPr>
        <w:t>10</w:t>
      </w:r>
      <w:r w:rsidRPr="000941E8">
        <w:rPr>
          <w:szCs w:val="22"/>
        </w:rPr>
        <w:t xml:space="preserve">0, </w:t>
      </w:r>
      <w:r>
        <w:rPr>
          <w:szCs w:val="22"/>
        </w:rPr>
        <w:t>one had 135 patients and one had</w:t>
      </w:r>
      <w:r w:rsidRPr="000941E8">
        <w:rPr>
          <w:szCs w:val="22"/>
        </w:rPr>
        <w:t xml:space="preserve"> 2</w:t>
      </w:r>
      <w:r>
        <w:rPr>
          <w:szCs w:val="22"/>
        </w:rPr>
        <w:t>00</w:t>
      </w:r>
      <w:r w:rsidR="00423C7F">
        <w:rPr>
          <w:szCs w:val="22"/>
        </w:rPr>
        <w:t xml:space="preserve">.  </w:t>
      </w:r>
      <w:r w:rsidRPr="000941E8">
        <w:rPr>
          <w:szCs w:val="22"/>
        </w:rPr>
        <w:t xml:space="preserve">In </w:t>
      </w:r>
      <w:r>
        <w:rPr>
          <w:szCs w:val="22"/>
        </w:rPr>
        <w:t>all six</w:t>
      </w:r>
      <w:r w:rsidRPr="000941E8">
        <w:rPr>
          <w:szCs w:val="22"/>
        </w:rPr>
        <w:t xml:space="preserve"> </w:t>
      </w:r>
      <w:r>
        <w:rPr>
          <w:szCs w:val="22"/>
        </w:rPr>
        <w:t xml:space="preserve">prospective </w:t>
      </w:r>
      <w:r w:rsidRPr="000941E8">
        <w:rPr>
          <w:szCs w:val="22"/>
        </w:rPr>
        <w:t>s</w:t>
      </w:r>
      <w:r>
        <w:rPr>
          <w:szCs w:val="22"/>
        </w:rPr>
        <w:t>tudies</w:t>
      </w:r>
      <w:r w:rsidRPr="000941E8">
        <w:rPr>
          <w:szCs w:val="22"/>
        </w:rPr>
        <w:t xml:space="preserve">, patient numbers were given: the largest trial included </w:t>
      </w:r>
      <w:r>
        <w:rPr>
          <w:szCs w:val="22"/>
        </w:rPr>
        <w:t>256</w:t>
      </w:r>
      <w:r w:rsidRPr="000941E8">
        <w:rPr>
          <w:szCs w:val="22"/>
        </w:rPr>
        <w:t xml:space="preserve"> patients, and the smallest </w:t>
      </w:r>
      <w:r>
        <w:rPr>
          <w:szCs w:val="22"/>
        </w:rPr>
        <w:t>21</w:t>
      </w:r>
      <w:r w:rsidR="00423C7F">
        <w:rPr>
          <w:szCs w:val="22"/>
        </w:rPr>
        <w:t xml:space="preserve">.  </w:t>
      </w:r>
      <w:r w:rsidRPr="000941E8">
        <w:rPr>
          <w:szCs w:val="22"/>
        </w:rPr>
        <w:t xml:space="preserve">In </w:t>
      </w:r>
      <w:r>
        <w:rPr>
          <w:szCs w:val="22"/>
        </w:rPr>
        <w:t>four</w:t>
      </w:r>
      <w:r w:rsidRPr="000941E8">
        <w:rPr>
          <w:szCs w:val="22"/>
        </w:rPr>
        <w:t xml:space="preserve"> studies, the number of patients was </w:t>
      </w:r>
      <w:r>
        <w:rPr>
          <w:szCs w:val="22"/>
        </w:rPr>
        <w:t>between</w:t>
      </w:r>
      <w:r w:rsidRPr="000941E8">
        <w:rPr>
          <w:szCs w:val="22"/>
        </w:rPr>
        <w:t xml:space="preserve"> </w:t>
      </w:r>
      <w:r>
        <w:rPr>
          <w:szCs w:val="22"/>
        </w:rPr>
        <w:t>10</w:t>
      </w:r>
      <w:r w:rsidRPr="000941E8">
        <w:rPr>
          <w:szCs w:val="22"/>
        </w:rPr>
        <w:t>0</w:t>
      </w:r>
      <w:r>
        <w:rPr>
          <w:szCs w:val="22"/>
        </w:rPr>
        <w:t xml:space="preserve"> and</w:t>
      </w:r>
      <w:r w:rsidRPr="000941E8">
        <w:rPr>
          <w:szCs w:val="22"/>
        </w:rPr>
        <w:t xml:space="preserve"> 2</w:t>
      </w:r>
      <w:r w:rsidR="005B2B02">
        <w:rPr>
          <w:szCs w:val="22"/>
        </w:rPr>
        <w:t>00</w:t>
      </w:r>
      <w:r w:rsidR="00423C7F">
        <w:rPr>
          <w:szCs w:val="22"/>
        </w:rPr>
        <w:t xml:space="preserve">.  </w:t>
      </w:r>
      <w:r>
        <w:rPr>
          <w:szCs w:val="22"/>
        </w:rPr>
        <w:t>Three of the studies examined the impact of different staff groups, and five of the studies explicitly calculated either the input of the staff and/or the costs</w:t>
      </w:r>
      <w:r w:rsidR="00423C7F">
        <w:rPr>
          <w:szCs w:val="22"/>
        </w:rPr>
        <w:t xml:space="preserve">.  </w:t>
      </w:r>
      <w:r>
        <w:rPr>
          <w:szCs w:val="22"/>
        </w:rPr>
        <w:t>Ten of the studies considered the economics of the treatments including costs, cost effectiveness or cost savings.</w:t>
      </w:r>
    </w:p>
    <w:p w:rsidR="002A53D3" w:rsidRPr="000941E8" w:rsidRDefault="002A53D3" w:rsidP="00ED169D">
      <w:pPr>
        <w:spacing w:line="288" w:lineRule="auto"/>
        <w:rPr>
          <w:szCs w:val="22"/>
        </w:rPr>
      </w:pPr>
    </w:p>
    <w:p w:rsidR="002A53D3" w:rsidRPr="000941E8" w:rsidRDefault="002A53D3" w:rsidP="00ED169D">
      <w:pPr>
        <w:spacing w:line="288" w:lineRule="auto"/>
        <w:rPr>
          <w:szCs w:val="22"/>
        </w:rPr>
      </w:pPr>
      <w:r>
        <w:rPr>
          <w:szCs w:val="22"/>
        </w:rPr>
        <w:t>T</w:t>
      </w:r>
      <w:r w:rsidRPr="000941E8">
        <w:rPr>
          <w:szCs w:val="22"/>
        </w:rPr>
        <w:t xml:space="preserve">he number of studies </w:t>
      </w:r>
      <w:r>
        <w:rPr>
          <w:szCs w:val="22"/>
        </w:rPr>
        <w:t>reviewed was recorded i</w:t>
      </w:r>
      <w:r w:rsidRPr="000941E8">
        <w:rPr>
          <w:szCs w:val="22"/>
        </w:rPr>
        <w:t xml:space="preserve">n </w:t>
      </w:r>
      <w:r>
        <w:rPr>
          <w:szCs w:val="22"/>
        </w:rPr>
        <w:t xml:space="preserve">all six </w:t>
      </w:r>
      <w:r w:rsidRPr="000941E8">
        <w:rPr>
          <w:szCs w:val="22"/>
        </w:rPr>
        <w:t>of the systematic reviews and meta-analyses</w:t>
      </w:r>
      <w:r w:rsidR="00423C7F">
        <w:rPr>
          <w:szCs w:val="22"/>
        </w:rPr>
        <w:t xml:space="preserve">.  </w:t>
      </w:r>
      <w:r w:rsidRPr="000941E8">
        <w:rPr>
          <w:szCs w:val="22"/>
        </w:rPr>
        <w:t xml:space="preserve">In </w:t>
      </w:r>
      <w:r>
        <w:rPr>
          <w:szCs w:val="22"/>
        </w:rPr>
        <w:t>four</w:t>
      </w:r>
      <w:r w:rsidRPr="000941E8">
        <w:rPr>
          <w:szCs w:val="22"/>
        </w:rPr>
        <w:t>, the number of s</w:t>
      </w:r>
      <w:r w:rsidR="003E6D2C">
        <w:rPr>
          <w:szCs w:val="22"/>
        </w:rPr>
        <w:t>tudies included was less than ten</w:t>
      </w:r>
      <w:r w:rsidRPr="000941E8">
        <w:rPr>
          <w:szCs w:val="22"/>
        </w:rPr>
        <w:t xml:space="preserve">, </w:t>
      </w:r>
      <w:r>
        <w:rPr>
          <w:szCs w:val="22"/>
        </w:rPr>
        <w:t>one</w:t>
      </w:r>
      <w:r w:rsidRPr="000941E8">
        <w:rPr>
          <w:szCs w:val="22"/>
        </w:rPr>
        <w:t xml:space="preserve"> </w:t>
      </w:r>
      <w:r>
        <w:rPr>
          <w:szCs w:val="22"/>
        </w:rPr>
        <w:t>review included 13 studies, and one 31 RCTs</w:t>
      </w:r>
      <w:r w:rsidR="00423C7F">
        <w:rPr>
          <w:szCs w:val="22"/>
        </w:rPr>
        <w:t xml:space="preserve">.  </w:t>
      </w:r>
      <w:r w:rsidRPr="000941E8">
        <w:rPr>
          <w:szCs w:val="22"/>
        </w:rPr>
        <w:t xml:space="preserve">The single audit collected data from </w:t>
      </w:r>
      <w:r>
        <w:rPr>
          <w:szCs w:val="22"/>
        </w:rPr>
        <w:t>239 units in 180 acute trusts</w:t>
      </w:r>
      <w:r w:rsidRPr="000941E8">
        <w:rPr>
          <w:szCs w:val="22"/>
        </w:rPr>
        <w:t>.</w:t>
      </w:r>
    </w:p>
    <w:p w:rsidR="002A53D3" w:rsidRPr="000941E8" w:rsidRDefault="002A53D3" w:rsidP="00ED169D">
      <w:pPr>
        <w:spacing w:line="288" w:lineRule="auto"/>
        <w:rPr>
          <w:szCs w:val="22"/>
        </w:rPr>
      </w:pPr>
    </w:p>
    <w:p w:rsidR="002A53D3" w:rsidRPr="000941E8" w:rsidRDefault="002A53D3" w:rsidP="00ED169D">
      <w:pPr>
        <w:spacing w:line="288" w:lineRule="auto"/>
        <w:rPr>
          <w:szCs w:val="22"/>
        </w:rPr>
      </w:pPr>
      <w:r w:rsidRPr="000941E8">
        <w:rPr>
          <w:szCs w:val="22"/>
        </w:rPr>
        <w:t>Our summary of the studies extracted d</w:t>
      </w:r>
      <w:r w:rsidR="00423C7F">
        <w:rPr>
          <w:szCs w:val="22"/>
        </w:rPr>
        <w:t>ata in seven areas as shown in T</w:t>
      </w:r>
      <w:r w:rsidRPr="000941E8">
        <w:rPr>
          <w:szCs w:val="22"/>
        </w:rPr>
        <w:t xml:space="preserve">able </w:t>
      </w:r>
      <w:r>
        <w:rPr>
          <w:szCs w:val="22"/>
        </w:rPr>
        <w:t>2.</w:t>
      </w:r>
      <w:r w:rsidRPr="000941E8">
        <w:rPr>
          <w:szCs w:val="22"/>
        </w:rPr>
        <w:t>2</w:t>
      </w:r>
      <w:r w:rsidR="00423C7F">
        <w:rPr>
          <w:szCs w:val="22"/>
        </w:rPr>
        <w:t xml:space="preserve">.  </w:t>
      </w:r>
      <w:r w:rsidRPr="000941E8">
        <w:rPr>
          <w:szCs w:val="22"/>
        </w:rPr>
        <w:t>Additional comments from the reviewer were also recorded</w:t>
      </w:r>
      <w:r w:rsidR="00423C7F">
        <w:rPr>
          <w:szCs w:val="22"/>
        </w:rPr>
        <w:t xml:space="preserve">.  </w:t>
      </w:r>
      <w:r w:rsidRPr="000941E8">
        <w:rPr>
          <w:szCs w:val="22"/>
        </w:rPr>
        <w:t>Not all studies yielded data in all areas.</w:t>
      </w:r>
    </w:p>
    <w:p w:rsidR="002A53D3" w:rsidRPr="00F60714" w:rsidRDefault="008E3F3B" w:rsidP="00ED169D">
      <w:pPr>
        <w:spacing w:line="288" w:lineRule="auto"/>
        <w:rPr>
          <w:b/>
          <w:szCs w:val="22"/>
        </w:rPr>
      </w:pPr>
      <w:r>
        <w:rPr>
          <w:b/>
          <w:szCs w:val="22"/>
        </w:rPr>
        <w:br w:type="page"/>
      </w:r>
    </w:p>
    <w:p w:rsidR="002A53D3" w:rsidRDefault="002A53D3" w:rsidP="008E3F3B">
      <w:pPr>
        <w:pStyle w:val="TableTitle"/>
      </w:pPr>
      <w:r w:rsidRPr="00F60714">
        <w:lastRenderedPageBreak/>
        <w:t xml:space="preserve">Table </w:t>
      </w:r>
      <w:r>
        <w:t>2.</w:t>
      </w:r>
      <w:r w:rsidRPr="00F60714">
        <w:t>2</w:t>
      </w:r>
      <w:r w:rsidRPr="00F60714">
        <w:tab/>
        <w:t>Data extracted from studies</w:t>
      </w:r>
    </w:p>
    <w:p w:rsidR="008E3F3B" w:rsidRPr="00F60714" w:rsidRDefault="008E3F3B" w:rsidP="008E3F3B">
      <w:pPr>
        <w:pStyle w:val="TableTit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7"/>
        <w:gridCol w:w="2872"/>
      </w:tblGrid>
      <w:tr w:rsidR="002A53D3" w:rsidRPr="00D01D8C" w:rsidTr="002B76B6">
        <w:tc>
          <w:tcPr>
            <w:tcW w:w="4827" w:type="dxa"/>
          </w:tcPr>
          <w:p w:rsidR="002A53D3" w:rsidRPr="00D01D8C" w:rsidRDefault="002A53D3" w:rsidP="008E3F3B">
            <w:pPr>
              <w:pStyle w:val="TableColumnHeading"/>
              <w:jc w:val="left"/>
            </w:pPr>
            <w:r w:rsidRPr="00D01D8C">
              <w:t>Data extracted</w:t>
            </w:r>
          </w:p>
        </w:tc>
        <w:tc>
          <w:tcPr>
            <w:tcW w:w="2872" w:type="dxa"/>
          </w:tcPr>
          <w:p w:rsidR="002A53D3" w:rsidRPr="00D01D8C" w:rsidRDefault="002A53D3" w:rsidP="008E3F3B">
            <w:pPr>
              <w:pStyle w:val="TableColumnHeading"/>
              <w:jc w:val="center"/>
            </w:pPr>
            <w:r w:rsidRPr="00D01D8C">
              <w:t>No of studies yielding data</w:t>
            </w:r>
          </w:p>
        </w:tc>
      </w:tr>
      <w:tr w:rsidR="002A53D3" w:rsidRPr="00D01D8C" w:rsidTr="002B76B6">
        <w:tc>
          <w:tcPr>
            <w:tcW w:w="4827" w:type="dxa"/>
          </w:tcPr>
          <w:p w:rsidR="002A53D3" w:rsidRPr="00D01D8C" w:rsidRDefault="002A53D3" w:rsidP="008E3F3B">
            <w:pPr>
              <w:pStyle w:val="TableText"/>
              <w:jc w:val="left"/>
            </w:pPr>
            <w:r w:rsidRPr="00D01D8C">
              <w:t>Design of study</w:t>
            </w:r>
          </w:p>
        </w:tc>
        <w:tc>
          <w:tcPr>
            <w:tcW w:w="2872" w:type="dxa"/>
          </w:tcPr>
          <w:p w:rsidR="002A53D3" w:rsidRPr="00D01D8C" w:rsidRDefault="002A53D3" w:rsidP="008E3F3B">
            <w:pPr>
              <w:pStyle w:val="TableText"/>
              <w:jc w:val="center"/>
            </w:pPr>
            <w:r>
              <w:t>21</w:t>
            </w:r>
          </w:p>
        </w:tc>
      </w:tr>
      <w:tr w:rsidR="002A53D3" w:rsidRPr="00D01D8C" w:rsidTr="002B76B6">
        <w:tc>
          <w:tcPr>
            <w:tcW w:w="4827" w:type="dxa"/>
          </w:tcPr>
          <w:p w:rsidR="002A53D3" w:rsidRPr="00D01D8C" w:rsidRDefault="002A53D3" w:rsidP="008E3F3B">
            <w:pPr>
              <w:pStyle w:val="TableText"/>
              <w:jc w:val="left"/>
            </w:pPr>
            <w:r w:rsidRPr="00D01D8C">
              <w:t>Methods, including patient and study numbers</w:t>
            </w:r>
          </w:p>
        </w:tc>
        <w:tc>
          <w:tcPr>
            <w:tcW w:w="2872" w:type="dxa"/>
          </w:tcPr>
          <w:p w:rsidR="002A53D3" w:rsidRPr="00D01D8C" w:rsidRDefault="002A53D3" w:rsidP="008E3F3B">
            <w:pPr>
              <w:pStyle w:val="TableText"/>
              <w:jc w:val="center"/>
            </w:pPr>
            <w:r>
              <w:t>21</w:t>
            </w:r>
          </w:p>
        </w:tc>
      </w:tr>
      <w:tr w:rsidR="002A53D3" w:rsidRPr="00D01D8C" w:rsidTr="002B76B6">
        <w:tc>
          <w:tcPr>
            <w:tcW w:w="4827" w:type="dxa"/>
          </w:tcPr>
          <w:p w:rsidR="002A53D3" w:rsidRPr="00D01D8C" w:rsidRDefault="002A53D3" w:rsidP="008E3F3B">
            <w:pPr>
              <w:pStyle w:val="TableText"/>
              <w:jc w:val="left"/>
            </w:pPr>
            <w:r w:rsidRPr="00D01D8C">
              <w:t>Study summary</w:t>
            </w:r>
          </w:p>
        </w:tc>
        <w:tc>
          <w:tcPr>
            <w:tcW w:w="2872" w:type="dxa"/>
          </w:tcPr>
          <w:p w:rsidR="002A53D3" w:rsidRPr="00D01D8C" w:rsidRDefault="002A53D3" w:rsidP="008E3F3B">
            <w:pPr>
              <w:pStyle w:val="TableText"/>
              <w:jc w:val="center"/>
            </w:pPr>
            <w:r>
              <w:t>21</w:t>
            </w:r>
          </w:p>
        </w:tc>
      </w:tr>
      <w:tr w:rsidR="002A53D3" w:rsidRPr="00D01D8C" w:rsidTr="002B76B6">
        <w:tc>
          <w:tcPr>
            <w:tcW w:w="4827" w:type="dxa"/>
          </w:tcPr>
          <w:p w:rsidR="002A53D3" w:rsidRPr="00D01D8C" w:rsidRDefault="002A53D3" w:rsidP="008E3F3B">
            <w:pPr>
              <w:pStyle w:val="TableText"/>
              <w:jc w:val="left"/>
            </w:pPr>
            <w:r w:rsidRPr="00D01D8C">
              <w:t>Clinical results</w:t>
            </w:r>
          </w:p>
        </w:tc>
        <w:tc>
          <w:tcPr>
            <w:tcW w:w="2872" w:type="dxa"/>
          </w:tcPr>
          <w:p w:rsidR="002A53D3" w:rsidRPr="00D01D8C" w:rsidRDefault="002A53D3" w:rsidP="008E3F3B">
            <w:pPr>
              <w:pStyle w:val="TableText"/>
              <w:jc w:val="center"/>
            </w:pPr>
            <w:r>
              <w:t>19</w:t>
            </w:r>
          </w:p>
        </w:tc>
      </w:tr>
      <w:tr w:rsidR="002A53D3" w:rsidRPr="00D01D8C" w:rsidTr="002B76B6">
        <w:tc>
          <w:tcPr>
            <w:tcW w:w="4827" w:type="dxa"/>
          </w:tcPr>
          <w:p w:rsidR="002A53D3" w:rsidRPr="00D01D8C" w:rsidRDefault="002A53D3" w:rsidP="008E3F3B">
            <w:pPr>
              <w:pStyle w:val="TableText"/>
              <w:jc w:val="left"/>
            </w:pPr>
            <w:r w:rsidRPr="00D01D8C">
              <w:t>System results</w:t>
            </w:r>
          </w:p>
        </w:tc>
        <w:tc>
          <w:tcPr>
            <w:tcW w:w="2872" w:type="dxa"/>
          </w:tcPr>
          <w:p w:rsidR="002A53D3" w:rsidRPr="00D01D8C" w:rsidRDefault="002A53D3" w:rsidP="008E3F3B">
            <w:pPr>
              <w:pStyle w:val="TableText"/>
              <w:jc w:val="center"/>
            </w:pPr>
            <w:r>
              <w:t>17</w:t>
            </w:r>
          </w:p>
        </w:tc>
      </w:tr>
      <w:tr w:rsidR="002A53D3" w:rsidRPr="00D01D8C" w:rsidTr="002B76B6">
        <w:tc>
          <w:tcPr>
            <w:tcW w:w="4827" w:type="dxa"/>
          </w:tcPr>
          <w:p w:rsidR="002A53D3" w:rsidRPr="00D01D8C" w:rsidRDefault="002A53D3" w:rsidP="008E3F3B">
            <w:pPr>
              <w:pStyle w:val="TableText"/>
              <w:jc w:val="left"/>
            </w:pPr>
            <w:r w:rsidRPr="00D01D8C">
              <w:t>Economic results</w:t>
            </w:r>
          </w:p>
        </w:tc>
        <w:tc>
          <w:tcPr>
            <w:tcW w:w="2872" w:type="dxa"/>
          </w:tcPr>
          <w:p w:rsidR="002A53D3" w:rsidRPr="00D01D8C" w:rsidRDefault="002A53D3" w:rsidP="008E3F3B">
            <w:pPr>
              <w:pStyle w:val="TableText"/>
              <w:jc w:val="center"/>
            </w:pPr>
            <w:r>
              <w:t>10</w:t>
            </w:r>
          </w:p>
        </w:tc>
      </w:tr>
      <w:tr w:rsidR="002A53D3" w:rsidRPr="00D01D8C" w:rsidTr="002B76B6">
        <w:tc>
          <w:tcPr>
            <w:tcW w:w="4827" w:type="dxa"/>
          </w:tcPr>
          <w:p w:rsidR="002A53D3" w:rsidRPr="00D01D8C" w:rsidRDefault="002A53D3" w:rsidP="008E3F3B">
            <w:pPr>
              <w:pStyle w:val="TableText"/>
              <w:jc w:val="left"/>
            </w:pPr>
            <w:r w:rsidRPr="00D01D8C">
              <w:t>Staffing and costs</w:t>
            </w:r>
          </w:p>
        </w:tc>
        <w:tc>
          <w:tcPr>
            <w:tcW w:w="2872" w:type="dxa"/>
          </w:tcPr>
          <w:p w:rsidR="002A53D3" w:rsidRPr="00D01D8C" w:rsidRDefault="002A53D3" w:rsidP="008E3F3B">
            <w:pPr>
              <w:pStyle w:val="TableText"/>
              <w:jc w:val="center"/>
            </w:pPr>
            <w:r>
              <w:t>5</w:t>
            </w:r>
          </w:p>
        </w:tc>
      </w:tr>
    </w:tbl>
    <w:p w:rsidR="008E3F3B" w:rsidRDefault="008E3F3B" w:rsidP="008E3F3B"/>
    <w:p w:rsidR="008E3F3B" w:rsidRDefault="008E3F3B" w:rsidP="008E3F3B"/>
    <w:p w:rsidR="002A53D3" w:rsidRDefault="002A53D3" w:rsidP="00DD3B15">
      <w:pPr>
        <w:pStyle w:val="Heading2"/>
      </w:pPr>
      <w:r>
        <w:t>focus of studies</w:t>
      </w:r>
    </w:p>
    <w:p w:rsidR="002A53D3" w:rsidRDefault="002A53D3" w:rsidP="00ED169D">
      <w:pPr>
        <w:spacing w:line="288" w:lineRule="auto"/>
        <w:rPr>
          <w:b/>
          <w:szCs w:val="22"/>
        </w:rPr>
      </w:pPr>
    </w:p>
    <w:p w:rsidR="002A53D3" w:rsidRDefault="002A53D3" w:rsidP="00ED169D">
      <w:pPr>
        <w:spacing w:line="288" w:lineRule="auto"/>
        <w:rPr>
          <w:szCs w:val="22"/>
        </w:rPr>
      </w:pPr>
      <w:r w:rsidRPr="00E2108B">
        <w:rPr>
          <w:szCs w:val="22"/>
        </w:rPr>
        <w:t>The majority of the studies examined management programmes for respiratory conditions (mostly COPD although one focused on asthma and a second on acute exacerbation of COPD)</w:t>
      </w:r>
      <w:r w:rsidR="00423C7F">
        <w:rPr>
          <w:szCs w:val="22"/>
        </w:rPr>
        <w:t xml:space="preserve">.  </w:t>
      </w:r>
      <w:r>
        <w:rPr>
          <w:szCs w:val="22"/>
        </w:rPr>
        <w:t>Management programmes were mostly described as pulmonary rehabilitation programmes</w:t>
      </w:r>
      <w:r w:rsidR="00423C7F">
        <w:rPr>
          <w:szCs w:val="22"/>
        </w:rPr>
        <w:t xml:space="preserve">.  </w:t>
      </w:r>
      <w:r>
        <w:rPr>
          <w:szCs w:val="22"/>
        </w:rPr>
        <w:t>Some studies did not describe in detail the content of these programmes, whilst those that did mostly described a range of exercise programmes, breathing programmes and input from respiratory physiotherapists and nurses</w:t>
      </w:r>
      <w:r w:rsidR="00423C7F">
        <w:rPr>
          <w:szCs w:val="22"/>
        </w:rPr>
        <w:t xml:space="preserve">.  </w:t>
      </w:r>
      <w:r>
        <w:rPr>
          <w:szCs w:val="22"/>
        </w:rPr>
        <w:t xml:space="preserve">Programmes were often self-tailored to meet individual patient needs and </w:t>
      </w:r>
      <w:r w:rsidR="00D771DC">
        <w:rPr>
          <w:szCs w:val="22"/>
        </w:rPr>
        <w:t xml:space="preserve">might </w:t>
      </w:r>
      <w:r>
        <w:rPr>
          <w:szCs w:val="22"/>
        </w:rPr>
        <w:t xml:space="preserve">include education or directed self management, which </w:t>
      </w:r>
      <w:r w:rsidR="00D771DC">
        <w:rPr>
          <w:szCs w:val="22"/>
        </w:rPr>
        <w:t xml:space="preserve">might </w:t>
      </w:r>
      <w:r>
        <w:rPr>
          <w:szCs w:val="22"/>
        </w:rPr>
        <w:t>be supplemented by between visit phone calls, or one-to-one visits to a health professional</w:t>
      </w:r>
      <w:r w:rsidR="00423C7F">
        <w:rPr>
          <w:szCs w:val="22"/>
        </w:rPr>
        <w:t xml:space="preserve">.  </w:t>
      </w:r>
      <w:r>
        <w:rPr>
          <w:szCs w:val="22"/>
        </w:rPr>
        <w:t>Programmes could also include a range of breathing exercises and yoga</w:t>
      </w:r>
      <w:r w:rsidR="00423C7F">
        <w:rPr>
          <w:szCs w:val="22"/>
        </w:rPr>
        <w:t xml:space="preserve">.  </w:t>
      </w:r>
      <w:r>
        <w:rPr>
          <w:szCs w:val="22"/>
        </w:rPr>
        <w:t>Location of programme was often studied, with outpatient, community based and self managed home-based programmes all studied</w:t>
      </w:r>
      <w:r w:rsidR="00423C7F">
        <w:rPr>
          <w:szCs w:val="22"/>
        </w:rPr>
        <w:t xml:space="preserve">.  </w:t>
      </w:r>
      <w:r>
        <w:rPr>
          <w:szCs w:val="22"/>
        </w:rPr>
        <w:t>Length of programme was also considered, with programmes ranging from 8 weeks to longer than a year.</w:t>
      </w:r>
    </w:p>
    <w:p w:rsidR="002A53D3" w:rsidRDefault="002A53D3" w:rsidP="00ED169D">
      <w:pPr>
        <w:spacing w:line="288" w:lineRule="auto"/>
        <w:rPr>
          <w:szCs w:val="22"/>
        </w:rPr>
      </w:pPr>
    </w:p>
    <w:p w:rsidR="002A53D3" w:rsidRDefault="002A53D3" w:rsidP="00ED169D">
      <w:pPr>
        <w:spacing w:line="288" w:lineRule="auto"/>
        <w:rPr>
          <w:szCs w:val="22"/>
        </w:rPr>
      </w:pPr>
      <w:r>
        <w:rPr>
          <w:szCs w:val="22"/>
        </w:rPr>
        <w:t>The role of different professionals in the delivery of (usually pulmonary rehabilitation) programmes was often considered, with respiratory physiotherapists playing a key role.</w:t>
      </w:r>
    </w:p>
    <w:p w:rsidR="002A53D3" w:rsidRDefault="002A53D3" w:rsidP="00ED169D">
      <w:pPr>
        <w:spacing w:line="288" w:lineRule="auto"/>
        <w:rPr>
          <w:szCs w:val="22"/>
        </w:rPr>
      </w:pPr>
    </w:p>
    <w:p w:rsidR="002A53D3" w:rsidRPr="00E2108B" w:rsidRDefault="002A53D3" w:rsidP="00ED169D">
      <w:pPr>
        <w:spacing w:line="288" w:lineRule="auto"/>
        <w:rPr>
          <w:szCs w:val="22"/>
        </w:rPr>
      </w:pPr>
      <w:r>
        <w:rPr>
          <w:szCs w:val="22"/>
        </w:rPr>
        <w:t>The review of the management of acute asthma examined the evidence on hospital at home compared to emergency department and hospital inpatient.</w:t>
      </w:r>
    </w:p>
    <w:p w:rsidR="002A53D3" w:rsidRDefault="002A53D3">
      <w:pPr>
        <w:pStyle w:val="ReportText"/>
      </w:pPr>
    </w:p>
    <w:p w:rsidR="002A53D3" w:rsidRDefault="002A53D3">
      <w:pPr>
        <w:pStyle w:val="ReportText"/>
      </w:pPr>
    </w:p>
    <w:p w:rsidR="002A53D3" w:rsidRDefault="002A53D3" w:rsidP="007A493A">
      <w:pPr>
        <w:pStyle w:val="Heading2"/>
      </w:pPr>
      <w:r>
        <w:t>S</w:t>
      </w:r>
      <w:r w:rsidRPr="004266C1">
        <w:t>ummary of evidence</w:t>
      </w:r>
    </w:p>
    <w:p w:rsidR="002A53D3" w:rsidRPr="004266C1" w:rsidRDefault="002A53D3" w:rsidP="00D01D8C">
      <w:pPr>
        <w:rPr>
          <w:rFonts w:cs="Arial"/>
          <w:b/>
          <w:color w:val="000000"/>
        </w:rPr>
      </w:pPr>
    </w:p>
    <w:p w:rsidR="002A53D3" w:rsidRPr="007A493A" w:rsidRDefault="002A53D3" w:rsidP="00FE6E62">
      <w:pPr>
        <w:spacing w:line="288" w:lineRule="auto"/>
        <w:rPr>
          <w:rFonts w:cs="Arial"/>
          <w:color w:val="000000"/>
        </w:rPr>
      </w:pPr>
      <w:r w:rsidRPr="007A493A">
        <w:rPr>
          <w:rFonts w:cs="Arial"/>
          <w:color w:val="000000"/>
        </w:rPr>
        <w:t>There is evidence that:</w:t>
      </w:r>
    </w:p>
    <w:p w:rsidR="002A53D3" w:rsidRDefault="002A53D3" w:rsidP="00FE6E62">
      <w:pPr>
        <w:spacing w:line="288" w:lineRule="auto"/>
      </w:pPr>
    </w:p>
    <w:p w:rsidR="002A53D3" w:rsidRPr="004266C1" w:rsidRDefault="002A53D3" w:rsidP="00FE6E62">
      <w:pPr>
        <w:numPr>
          <w:ilvl w:val="0"/>
          <w:numId w:val="7"/>
        </w:numPr>
        <w:spacing w:line="288" w:lineRule="auto"/>
        <w:jc w:val="left"/>
        <w:rPr>
          <w:rFonts w:cs="Arial"/>
          <w:color w:val="000000"/>
          <w:szCs w:val="22"/>
        </w:rPr>
      </w:pPr>
      <w:r w:rsidRPr="004266C1">
        <w:rPr>
          <w:rFonts w:cs="Arial"/>
          <w:color w:val="000000"/>
          <w:szCs w:val="22"/>
        </w:rPr>
        <w:t>Pulmonary rehabilitation improves the health of COPD patients and reduces the number of deaths</w:t>
      </w:r>
      <w:r w:rsidR="00423C7F">
        <w:rPr>
          <w:rFonts w:cs="Arial"/>
          <w:color w:val="000000"/>
          <w:szCs w:val="22"/>
        </w:rPr>
        <w:t xml:space="preserve">.  </w:t>
      </w:r>
      <w:r w:rsidRPr="004266C1">
        <w:rPr>
          <w:rFonts w:cs="Arial"/>
          <w:color w:val="000000"/>
          <w:szCs w:val="22"/>
        </w:rPr>
        <w:t>Statistical estimates of the reduction in number of deaths are available</w:t>
      </w:r>
      <w:r w:rsidR="00423C7F">
        <w:rPr>
          <w:rFonts w:cs="Arial"/>
          <w:color w:val="000000"/>
          <w:szCs w:val="22"/>
        </w:rPr>
        <w:t xml:space="preserve">.  </w:t>
      </w:r>
      <w:r w:rsidRPr="004266C1">
        <w:rPr>
          <w:rFonts w:cs="Arial"/>
          <w:color w:val="000000"/>
          <w:szCs w:val="22"/>
        </w:rPr>
        <w:t>Improvement in health is supported by evidence from systematic reviews, especially in the early stages of disease - although one review states that evidence on effect of physiotherapy is often methodologically weak</w:t>
      </w:r>
      <w:r w:rsidR="00423C7F">
        <w:rPr>
          <w:rFonts w:cs="Arial"/>
          <w:color w:val="000000"/>
          <w:szCs w:val="22"/>
        </w:rPr>
        <w:t xml:space="preserve">.  </w:t>
      </w:r>
      <w:r w:rsidRPr="004266C1">
        <w:rPr>
          <w:rFonts w:cs="Arial"/>
          <w:color w:val="000000"/>
          <w:szCs w:val="22"/>
        </w:rPr>
        <w:t>Staffing levels of a rehabilitation team are likely to be available</w:t>
      </w:r>
      <w:r w:rsidR="00423C7F">
        <w:rPr>
          <w:rFonts w:cs="Arial"/>
          <w:color w:val="000000"/>
          <w:szCs w:val="22"/>
        </w:rPr>
        <w:t xml:space="preserve">.  </w:t>
      </w:r>
      <w:r w:rsidRPr="004266C1">
        <w:rPr>
          <w:rFonts w:cs="Arial"/>
          <w:color w:val="000000"/>
          <w:szCs w:val="22"/>
        </w:rPr>
        <w:t xml:space="preserve">However, it is not </w:t>
      </w:r>
      <w:r>
        <w:rPr>
          <w:rFonts w:cs="Arial"/>
          <w:color w:val="000000"/>
          <w:szCs w:val="22"/>
        </w:rPr>
        <w:t xml:space="preserve">always </w:t>
      </w:r>
      <w:r w:rsidRPr="004266C1">
        <w:rPr>
          <w:rFonts w:cs="Arial"/>
          <w:color w:val="000000"/>
          <w:szCs w:val="22"/>
        </w:rPr>
        <w:t>clear which elements of a disease man</w:t>
      </w:r>
      <w:r>
        <w:rPr>
          <w:rFonts w:cs="Arial"/>
          <w:color w:val="000000"/>
          <w:szCs w:val="22"/>
        </w:rPr>
        <w:t>agement programme have the greatest impact</w:t>
      </w:r>
      <w:r w:rsidRPr="004266C1">
        <w:rPr>
          <w:rFonts w:cs="Arial"/>
          <w:color w:val="000000"/>
          <w:szCs w:val="22"/>
        </w:rPr>
        <w:t xml:space="preserve"> (refs 1,2,4)</w:t>
      </w:r>
      <w:r w:rsidR="008E3F3B">
        <w:rPr>
          <w:rFonts w:cs="Arial"/>
          <w:color w:val="000000"/>
          <w:szCs w:val="22"/>
        </w:rPr>
        <w:t>;</w:t>
      </w:r>
    </w:p>
    <w:p w:rsidR="002A53D3" w:rsidRPr="004266C1" w:rsidRDefault="002A53D3" w:rsidP="008E3F3B">
      <w:pPr>
        <w:numPr>
          <w:ilvl w:val="0"/>
          <w:numId w:val="7"/>
        </w:numPr>
        <w:spacing w:line="288" w:lineRule="auto"/>
        <w:jc w:val="left"/>
        <w:rPr>
          <w:rFonts w:cs="Arial"/>
          <w:color w:val="000000"/>
          <w:szCs w:val="22"/>
        </w:rPr>
      </w:pPr>
      <w:r w:rsidRPr="004266C1">
        <w:rPr>
          <w:rFonts w:cs="Arial"/>
          <w:color w:val="000000"/>
          <w:szCs w:val="22"/>
        </w:rPr>
        <w:t>Rehabilitation can reduce hospitalisations in COPD patients with shorter lengths of stay and reduce general healthcare usage</w:t>
      </w:r>
      <w:r>
        <w:rPr>
          <w:rFonts w:cs="Arial"/>
          <w:color w:val="000000"/>
          <w:szCs w:val="22"/>
        </w:rPr>
        <w:t>:</w:t>
      </w:r>
      <w:r w:rsidR="008E3F3B">
        <w:rPr>
          <w:rFonts w:cs="Arial"/>
          <w:color w:val="000000"/>
          <w:szCs w:val="22"/>
        </w:rPr>
        <w:t xml:space="preserve"> </w:t>
      </w:r>
      <w:r w:rsidRPr="004266C1">
        <w:rPr>
          <w:rFonts w:cs="Arial"/>
          <w:color w:val="000000"/>
          <w:szCs w:val="22"/>
        </w:rPr>
        <w:t>esti</w:t>
      </w:r>
      <w:r w:rsidR="008E3F3B">
        <w:rPr>
          <w:rFonts w:cs="Arial"/>
          <w:color w:val="000000"/>
          <w:szCs w:val="22"/>
        </w:rPr>
        <w:t xml:space="preserve">mates of impact are available </w:t>
      </w:r>
      <w:r w:rsidRPr="004266C1">
        <w:rPr>
          <w:rFonts w:cs="Arial"/>
          <w:color w:val="000000"/>
          <w:szCs w:val="22"/>
        </w:rPr>
        <w:t xml:space="preserve">(refs </w:t>
      </w:r>
      <w:r w:rsidRPr="004266C1">
        <w:rPr>
          <w:rFonts w:cs="Arial"/>
          <w:color w:val="000000"/>
          <w:szCs w:val="22"/>
        </w:rPr>
        <w:lastRenderedPageBreak/>
        <w:t>5, 7, 8, 10, 11)</w:t>
      </w:r>
      <w:r w:rsidR="00423C7F">
        <w:rPr>
          <w:rFonts w:cs="Arial"/>
          <w:color w:val="000000"/>
          <w:szCs w:val="22"/>
        </w:rPr>
        <w:t xml:space="preserve">.  </w:t>
      </w:r>
      <w:r w:rsidRPr="004266C1">
        <w:rPr>
          <w:rFonts w:cs="Arial"/>
          <w:color w:val="000000"/>
          <w:szCs w:val="22"/>
        </w:rPr>
        <w:t>However, it is not clear which elements of a programme are most important (ref 9)</w:t>
      </w:r>
      <w:r w:rsidR="008E3F3B">
        <w:rPr>
          <w:rFonts w:cs="Arial"/>
          <w:color w:val="000000"/>
          <w:szCs w:val="22"/>
        </w:rPr>
        <w:t>;</w:t>
      </w:r>
    </w:p>
    <w:p w:rsidR="002A53D3" w:rsidRPr="004266C1" w:rsidRDefault="002A53D3" w:rsidP="00FE6E62">
      <w:pPr>
        <w:numPr>
          <w:ilvl w:val="0"/>
          <w:numId w:val="7"/>
        </w:numPr>
        <w:spacing w:line="288" w:lineRule="auto"/>
        <w:jc w:val="left"/>
        <w:rPr>
          <w:rFonts w:cs="Arial"/>
          <w:color w:val="000000"/>
          <w:szCs w:val="22"/>
        </w:rPr>
      </w:pPr>
      <w:r w:rsidRPr="004266C1">
        <w:rPr>
          <w:rFonts w:cs="Arial"/>
          <w:color w:val="000000"/>
          <w:szCs w:val="22"/>
        </w:rPr>
        <w:t>Home based rehabilitation is at least as effective as that offe</w:t>
      </w:r>
      <w:r w:rsidR="008E3F3B">
        <w:rPr>
          <w:rFonts w:cs="Arial"/>
          <w:color w:val="000000"/>
          <w:szCs w:val="22"/>
        </w:rPr>
        <w:t>red via outpatients</w:t>
      </w:r>
      <w:r w:rsidRPr="004266C1">
        <w:rPr>
          <w:rFonts w:cs="Arial"/>
          <w:color w:val="000000"/>
          <w:szCs w:val="22"/>
        </w:rPr>
        <w:t xml:space="preserve"> (refs 6 , 8)</w:t>
      </w:r>
      <w:r w:rsidR="008E3F3B">
        <w:rPr>
          <w:rFonts w:cs="Arial"/>
          <w:color w:val="000000"/>
          <w:szCs w:val="22"/>
        </w:rPr>
        <w:t>;</w:t>
      </w:r>
    </w:p>
    <w:p w:rsidR="002A53D3" w:rsidRPr="004266C1" w:rsidRDefault="002A53D3" w:rsidP="00FE6E62">
      <w:pPr>
        <w:numPr>
          <w:ilvl w:val="0"/>
          <w:numId w:val="7"/>
        </w:numPr>
        <w:spacing w:line="288" w:lineRule="auto"/>
        <w:jc w:val="left"/>
        <w:rPr>
          <w:rFonts w:cs="Arial"/>
          <w:color w:val="000000"/>
          <w:szCs w:val="22"/>
        </w:rPr>
      </w:pPr>
      <w:r w:rsidRPr="004266C1">
        <w:rPr>
          <w:rFonts w:cs="Arial"/>
          <w:color w:val="000000"/>
          <w:szCs w:val="22"/>
        </w:rPr>
        <w:t>Repe</w:t>
      </w:r>
      <w:r w:rsidR="008E3F3B">
        <w:rPr>
          <w:rFonts w:cs="Arial"/>
          <w:color w:val="000000"/>
          <w:szCs w:val="22"/>
        </w:rPr>
        <w:t>ated rehabilitation instead of ‘one off’</w:t>
      </w:r>
      <w:r w:rsidRPr="004266C1">
        <w:rPr>
          <w:rFonts w:cs="Arial"/>
          <w:color w:val="000000"/>
          <w:szCs w:val="22"/>
        </w:rPr>
        <w:t xml:space="preserve"> rehabilitation may further reduce risk of hospitalisation (ref 12, 19)</w:t>
      </w:r>
      <w:r w:rsidR="008E3F3B">
        <w:rPr>
          <w:rFonts w:cs="Arial"/>
          <w:color w:val="000000"/>
          <w:szCs w:val="22"/>
        </w:rPr>
        <w:t>;</w:t>
      </w:r>
    </w:p>
    <w:p w:rsidR="002A53D3" w:rsidRPr="004266C1" w:rsidRDefault="002A53D3" w:rsidP="00FE6E62">
      <w:pPr>
        <w:numPr>
          <w:ilvl w:val="0"/>
          <w:numId w:val="7"/>
        </w:numPr>
        <w:spacing w:line="288" w:lineRule="auto"/>
        <w:jc w:val="left"/>
        <w:rPr>
          <w:rFonts w:cs="Arial"/>
          <w:color w:val="000000"/>
          <w:szCs w:val="22"/>
        </w:rPr>
      </w:pPr>
      <w:r w:rsidRPr="004266C1">
        <w:rPr>
          <w:rFonts w:cs="Arial"/>
          <w:color w:val="000000"/>
          <w:szCs w:val="22"/>
        </w:rPr>
        <w:t xml:space="preserve">Rehabilitation and specifically physiotherapy </w:t>
      </w:r>
      <w:r w:rsidRPr="008E3F3B">
        <w:rPr>
          <w:rFonts w:cs="Arial"/>
          <w:b/>
          <w:color w:val="000000"/>
          <w:szCs w:val="22"/>
        </w:rPr>
        <w:t>following acute exacerbation</w:t>
      </w:r>
      <w:r w:rsidRPr="004266C1">
        <w:rPr>
          <w:rFonts w:cs="Arial"/>
          <w:color w:val="000000"/>
          <w:szCs w:val="22"/>
        </w:rPr>
        <w:t xml:space="preserve"> can reduce hospitalisation (refs 14, 15, 17)</w:t>
      </w:r>
      <w:r w:rsidR="008E3F3B">
        <w:rPr>
          <w:rFonts w:cs="Arial"/>
          <w:color w:val="000000"/>
          <w:szCs w:val="22"/>
        </w:rPr>
        <w:t>;</w:t>
      </w:r>
    </w:p>
    <w:p w:rsidR="002A53D3" w:rsidRPr="004266C1" w:rsidRDefault="002A53D3" w:rsidP="00FE6E62">
      <w:pPr>
        <w:numPr>
          <w:ilvl w:val="0"/>
          <w:numId w:val="7"/>
        </w:numPr>
        <w:spacing w:line="288" w:lineRule="auto"/>
        <w:jc w:val="left"/>
        <w:rPr>
          <w:rFonts w:cs="Arial"/>
          <w:color w:val="000000"/>
          <w:szCs w:val="22"/>
        </w:rPr>
      </w:pPr>
      <w:r w:rsidRPr="004266C1">
        <w:rPr>
          <w:rFonts w:cs="Arial"/>
          <w:color w:val="000000"/>
          <w:szCs w:val="22"/>
        </w:rPr>
        <w:t xml:space="preserve">Rehabilitation in hospital </w:t>
      </w:r>
      <w:r w:rsidRPr="008E3F3B">
        <w:rPr>
          <w:rFonts w:cs="Arial"/>
          <w:b/>
          <w:color w:val="000000"/>
          <w:szCs w:val="22"/>
        </w:rPr>
        <w:t>following acute exacerbation</w:t>
      </w:r>
      <w:r w:rsidRPr="004266C1">
        <w:rPr>
          <w:rFonts w:cs="Arial"/>
          <w:color w:val="000000"/>
          <w:szCs w:val="22"/>
        </w:rPr>
        <w:t xml:space="preserve"> can reduce the number of readmissions</w:t>
      </w:r>
      <w:r w:rsidR="008E3F3B">
        <w:rPr>
          <w:rFonts w:cs="Arial"/>
          <w:color w:val="000000"/>
          <w:szCs w:val="22"/>
        </w:rPr>
        <w:t>.</w:t>
      </w:r>
    </w:p>
    <w:bookmarkEnd w:id="7"/>
    <w:p w:rsidR="002A53D3" w:rsidRDefault="002A53D3">
      <w:pPr>
        <w:spacing w:line="288" w:lineRule="auto"/>
      </w:pPr>
    </w:p>
    <w:p w:rsidR="002A53D3" w:rsidRDefault="002A53D3">
      <w:pPr>
        <w:pStyle w:val="ReportText"/>
        <w:sectPr w:rsidR="002A53D3">
          <w:headerReference w:type="even" r:id="rId22"/>
          <w:headerReference w:type="default" r:id="rId23"/>
          <w:footerReference w:type="even" r:id="rId24"/>
          <w:footerReference w:type="default" r:id="rId25"/>
          <w:headerReference w:type="first" r:id="rId26"/>
          <w:footerReference w:type="first" r:id="rId27"/>
          <w:type w:val="nextColumn"/>
          <w:pgSz w:w="11906" w:h="16838" w:code="9"/>
          <w:pgMar w:top="992" w:right="1440" w:bottom="1701" w:left="1440" w:header="703" w:footer="527" w:gutter="0"/>
          <w:cols w:space="708"/>
          <w:docGrid w:linePitch="360"/>
        </w:sectPr>
      </w:pPr>
    </w:p>
    <w:p w:rsidR="002A53D3" w:rsidRDefault="002A53D3">
      <w:pPr>
        <w:pStyle w:val="Heading1"/>
      </w:pPr>
      <w:bookmarkStart w:id="8" w:name="_Toc278207833"/>
      <w:r>
        <w:lastRenderedPageBreak/>
        <w:t>Stroke</w:t>
      </w:r>
      <w:bookmarkEnd w:id="8"/>
    </w:p>
    <w:p w:rsidR="002A53D3" w:rsidRDefault="002A53D3">
      <w:pPr>
        <w:pStyle w:val="ReportText"/>
      </w:pPr>
    </w:p>
    <w:p w:rsidR="002A53D3" w:rsidRDefault="002A53D3">
      <w:pPr>
        <w:pStyle w:val="ReportText"/>
      </w:pPr>
    </w:p>
    <w:p w:rsidR="002A53D3" w:rsidRDefault="002A53D3">
      <w:pPr>
        <w:pStyle w:val="ReportText"/>
      </w:pPr>
    </w:p>
    <w:p w:rsidR="002A53D3" w:rsidRPr="00732475" w:rsidRDefault="002A53D3">
      <w:pPr>
        <w:pStyle w:val="Heading2"/>
      </w:pPr>
      <w:bookmarkStart w:id="9" w:name="_Toc278207834"/>
      <w:bookmarkStart w:id="10" w:name="_Toc58308359"/>
      <w:r w:rsidRPr="00732475">
        <w:rPr>
          <w:szCs w:val="22"/>
        </w:rPr>
        <w:t>Overview of stroke literature</w:t>
      </w:r>
      <w:bookmarkEnd w:id="9"/>
      <w:r w:rsidRPr="00732475">
        <w:t xml:space="preserve"> </w:t>
      </w:r>
      <w:bookmarkEnd w:id="10"/>
    </w:p>
    <w:p w:rsidR="002A53D3" w:rsidRDefault="002A53D3">
      <w:pPr>
        <w:pStyle w:val="ReportText"/>
      </w:pPr>
    </w:p>
    <w:p w:rsidR="002A53D3" w:rsidRPr="00732475" w:rsidRDefault="002A53D3" w:rsidP="00D01D8C">
      <w:pPr>
        <w:spacing w:line="288" w:lineRule="auto"/>
        <w:rPr>
          <w:szCs w:val="22"/>
        </w:rPr>
      </w:pPr>
      <w:r>
        <w:rPr>
          <w:szCs w:val="22"/>
        </w:rPr>
        <w:t>This section of the report examines the literature reviewed to develop and populate the model for the management of stroke</w:t>
      </w:r>
      <w:r w:rsidR="00423C7F">
        <w:rPr>
          <w:szCs w:val="22"/>
        </w:rPr>
        <w:t xml:space="preserve">.  </w:t>
      </w:r>
      <w:r>
        <w:rPr>
          <w:szCs w:val="22"/>
        </w:rPr>
        <w:t>Appendix B gives the detail of the literature reviewed and data extracted.</w:t>
      </w:r>
    </w:p>
    <w:p w:rsidR="002A53D3" w:rsidRDefault="002A53D3" w:rsidP="00D01D8C">
      <w:pPr>
        <w:spacing w:line="288" w:lineRule="auto"/>
        <w:rPr>
          <w:b/>
          <w:szCs w:val="22"/>
        </w:rPr>
      </w:pPr>
    </w:p>
    <w:p w:rsidR="002A53D3" w:rsidRDefault="002A53D3" w:rsidP="00D01D8C">
      <w:pPr>
        <w:spacing w:line="288" w:lineRule="auto"/>
        <w:rPr>
          <w:szCs w:val="22"/>
        </w:rPr>
      </w:pPr>
      <w:r w:rsidRPr="000941E8">
        <w:rPr>
          <w:szCs w:val="22"/>
        </w:rPr>
        <w:t>3</w:t>
      </w:r>
      <w:r>
        <w:rPr>
          <w:szCs w:val="22"/>
        </w:rPr>
        <w:t>8</w:t>
      </w:r>
      <w:r w:rsidRPr="000941E8">
        <w:rPr>
          <w:szCs w:val="22"/>
        </w:rPr>
        <w:t xml:space="preserve"> studies were reviewed</w:t>
      </w:r>
      <w:r w:rsidR="00423C7F">
        <w:rPr>
          <w:szCs w:val="22"/>
        </w:rPr>
        <w:t xml:space="preserve">.  </w:t>
      </w:r>
      <w:r w:rsidRPr="000941E8">
        <w:rPr>
          <w:szCs w:val="22"/>
        </w:rPr>
        <w:t xml:space="preserve">Table </w:t>
      </w:r>
      <w:r>
        <w:rPr>
          <w:szCs w:val="22"/>
        </w:rPr>
        <w:t>3.</w:t>
      </w:r>
      <w:r w:rsidRPr="000941E8">
        <w:rPr>
          <w:szCs w:val="22"/>
        </w:rPr>
        <w:t>1 shows the summary of the study designs.</w:t>
      </w:r>
    </w:p>
    <w:p w:rsidR="002A53D3" w:rsidRPr="000941E8" w:rsidRDefault="002A53D3" w:rsidP="00D01D8C">
      <w:pPr>
        <w:spacing w:line="288" w:lineRule="auto"/>
        <w:rPr>
          <w:szCs w:val="22"/>
        </w:rPr>
      </w:pPr>
    </w:p>
    <w:p w:rsidR="002A53D3" w:rsidRDefault="002A53D3" w:rsidP="008E3F3B">
      <w:pPr>
        <w:pStyle w:val="TableTitle"/>
      </w:pPr>
      <w:r w:rsidRPr="00F60714">
        <w:t xml:space="preserve">Table </w:t>
      </w:r>
      <w:r>
        <w:t>3.</w:t>
      </w:r>
      <w:r w:rsidRPr="00F60714">
        <w:t>1</w:t>
      </w:r>
      <w:r w:rsidRPr="00F60714">
        <w:tab/>
        <w:t>Summary of study designs</w:t>
      </w:r>
    </w:p>
    <w:p w:rsidR="008E3F3B" w:rsidRPr="00F60714" w:rsidRDefault="008E3F3B" w:rsidP="00D01D8C">
      <w:pPr>
        <w:spacing w:line="288" w:lineRule="auto"/>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2160"/>
      </w:tblGrid>
      <w:tr w:rsidR="002A53D3" w:rsidRPr="00D01D8C" w:rsidTr="00D01D8C">
        <w:tc>
          <w:tcPr>
            <w:tcW w:w="5328" w:type="dxa"/>
          </w:tcPr>
          <w:p w:rsidR="002A53D3" w:rsidRPr="00D01D8C" w:rsidRDefault="002A53D3" w:rsidP="008E3F3B">
            <w:pPr>
              <w:pStyle w:val="TableColumnHeading"/>
              <w:jc w:val="left"/>
            </w:pPr>
            <w:r w:rsidRPr="00D01D8C">
              <w:t>Study design</w:t>
            </w:r>
          </w:p>
        </w:tc>
        <w:tc>
          <w:tcPr>
            <w:tcW w:w="2160" w:type="dxa"/>
          </w:tcPr>
          <w:p w:rsidR="002A53D3" w:rsidRPr="00D01D8C" w:rsidRDefault="002A53D3" w:rsidP="008E3F3B">
            <w:pPr>
              <w:pStyle w:val="TableColumnHeading"/>
              <w:jc w:val="center"/>
            </w:pPr>
            <w:r w:rsidRPr="00D01D8C">
              <w:t>Number of studies</w:t>
            </w:r>
          </w:p>
        </w:tc>
      </w:tr>
      <w:tr w:rsidR="002A53D3" w:rsidRPr="00D01D8C" w:rsidTr="00D01D8C">
        <w:tc>
          <w:tcPr>
            <w:tcW w:w="5328" w:type="dxa"/>
          </w:tcPr>
          <w:p w:rsidR="002A53D3" w:rsidRPr="00D01D8C" w:rsidRDefault="002A53D3" w:rsidP="008E3F3B">
            <w:pPr>
              <w:pStyle w:val="TableText"/>
              <w:jc w:val="left"/>
            </w:pPr>
            <w:r w:rsidRPr="00D01D8C">
              <w:t>Randomised control trials (RCTs)</w:t>
            </w:r>
          </w:p>
        </w:tc>
        <w:tc>
          <w:tcPr>
            <w:tcW w:w="2160" w:type="dxa"/>
          </w:tcPr>
          <w:p w:rsidR="002A53D3" w:rsidRPr="00D01D8C" w:rsidRDefault="002A53D3" w:rsidP="008E3F3B">
            <w:pPr>
              <w:pStyle w:val="TableText"/>
              <w:jc w:val="center"/>
            </w:pPr>
            <w:r w:rsidRPr="00D01D8C">
              <w:t>17</w:t>
            </w:r>
          </w:p>
        </w:tc>
      </w:tr>
      <w:tr w:rsidR="002A53D3" w:rsidRPr="00D01D8C" w:rsidTr="00D01D8C">
        <w:tc>
          <w:tcPr>
            <w:tcW w:w="5328" w:type="dxa"/>
          </w:tcPr>
          <w:p w:rsidR="002A53D3" w:rsidRPr="00D01D8C" w:rsidRDefault="002A53D3" w:rsidP="008E3F3B">
            <w:pPr>
              <w:pStyle w:val="TableText"/>
              <w:jc w:val="left"/>
            </w:pPr>
            <w:r w:rsidRPr="00D01D8C">
              <w:t>Systematic reviews and meta analyses</w:t>
            </w:r>
          </w:p>
        </w:tc>
        <w:tc>
          <w:tcPr>
            <w:tcW w:w="2160" w:type="dxa"/>
          </w:tcPr>
          <w:p w:rsidR="002A53D3" w:rsidRPr="00D01D8C" w:rsidRDefault="002A53D3" w:rsidP="008E3F3B">
            <w:pPr>
              <w:pStyle w:val="TableText"/>
              <w:jc w:val="center"/>
            </w:pPr>
            <w:r w:rsidRPr="00D01D8C">
              <w:t>10</w:t>
            </w:r>
          </w:p>
        </w:tc>
      </w:tr>
      <w:tr w:rsidR="002A53D3" w:rsidRPr="00D01D8C" w:rsidTr="00D01D8C">
        <w:tc>
          <w:tcPr>
            <w:tcW w:w="5328" w:type="dxa"/>
          </w:tcPr>
          <w:p w:rsidR="002A53D3" w:rsidRPr="00D01D8C" w:rsidRDefault="002A53D3" w:rsidP="008E3F3B">
            <w:pPr>
              <w:pStyle w:val="TableText"/>
              <w:jc w:val="left"/>
            </w:pPr>
            <w:r w:rsidRPr="00D01D8C">
              <w:t>Qualitative reviews and observational studies</w:t>
            </w:r>
          </w:p>
        </w:tc>
        <w:tc>
          <w:tcPr>
            <w:tcW w:w="2160" w:type="dxa"/>
          </w:tcPr>
          <w:p w:rsidR="002A53D3" w:rsidRPr="00D01D8C" w:rsidRDefault="002A53D3" w:rsidP="008E3F3B">
            <w:pPr>
              <w:pStyle w:val="TableText"/>
              <w:jc w:val="center"/>
            </w:pPr>
            <w:r w:rsidRPr="00D01D8C">
              <w:t>5</w:t>
            </w:r>
          </w:p>
        </w:tc>
      </w:tr>
      <w:tr w:rsidR="002A53D3" w:rsidRPr="00D01D8C" w:rsidTr="00D01D8C">
        <w:tc>
          <w:tcPr>
            <w:tcW w:w="5328" w:type="dxa"/>
          </w:tcPr>
          <w:p w:rsidR="002A53D3" w:rsidRPr="00D01D8C" w:rsidRDefault="002A53D3" w:rsidP="008E3F3B">
            <w:pPr>
              <w:pStyle w:val="TableText"/>
              <w:jc w:val="left"/>
            </w:pPr>
            <w:r w:rsidRPr="00D01D8C">
              <w:t>Economic and costing</w:t>
            </w:r>
          </w:p>
        </w:tc>
        <w:tc>
          <w:tcPr>
            <w:tcW w:w="2160" w:type="dxa"/>
          </w:tcPr>
          <w:p w:rsidR="002A53D3" w:rsidRPr="00D01D8C" w:rsidRDefault="002A53D3" w:rsidP="008E3F3B">
            <w:pPr>
              <w:pStyle w:val="TableText"/>
              <w:jc w:val="center"/>
            </w:pPr>
            <w:r w:rsidRPr="00D01D8C">
              <w:t>4</w:t>
            </w:r>
          </w:p>
        </w:tc>
      </w:tr>
      <w:tr w:rsidR="002A53D3" w:rsidRPr="00D01D8C" w:rsidTr="00D01D8C">
        <w:tc>
          <w:tcPr>
            <w:tcW w:w="5328" w:type="dxa"/>
          </w:tcPr>
          <w:p w:rsidR="002A53D3" w:rsidRPr="00D01D8C" w:rsidRDefault="002A53D3" w:rsidP="008E3F3B">
            <w:pPr>
              <w:pStyle w:val="TableText"/>
              <w:jc w:val="left"/>
            </w:pPr>
            <w:r w:rsidRPr="00D01D8C">
              <w:t>Literature reviews</w:t>
            </w:r>
          </w:p>
        </w:tc>
        <w:tc>
          <w:tcPr>
            <w:tcW w:w="2160" w:type="dxa"/>
          </w:tcPr>
          <w:p w:rsidR="002A53D3" w:rsidRPr="00D01D8C" w:rsidRDefault="002A53D3" w:rsidP="008E3F3B">
            <w:pPr>
              <w:pStyle w:val="TableText"/>
              <w:jc w:val="center"/>
            </w:pPr>
            <w:r w:rsidRPr="00D01D8C">
              <w:t>1</w:t>
            </w:r>
          </w:p>
        </w:tc>
      </w:tr>
      <w:tr w:rsidR="002A53D3" w:rsidRPr="00D01D8C" w:rsidTr="00D01D8C">
        <w:tc>
          <w:tcPr>
            <w:tcW w:w="5328" w:type="dxa"/>
          </w:tcPr>
          <w:p w:rsidR="002A53D3" w:rsidRPr="00D01D8C" w:rsidRDefault="002A53D3" w:rsidP="008E3F3B">
            <w:pPr>
              <w:pStyle w:val="TableText"/>
              <w:jc w:val="left"/>
            </w:pPr>
            <w:r w:rsidRPr="00D01D8C">
              <w:t>Audit</w:t>
            </w:r>
          </w:p>
        </w:tc>
        <w:tc>
          <w:tcPr>
            <w:tcW w:w="2160" w:type="dxa"/>
          </w:tcPr>
          <w:p w:rsidR="002A53D3" w:rsidRPr="00D01D8C" w:rsidRDefault="002A53D3" w:rsidP="008E3F3B">
            <w:pPr>
              <w:pStyle w:val="TableText"/>
              <w:jc w:val="center"/>
            </w:pPr>
            <w:r w:rsidRPr="00D01D8C">
              <w:t>1</w:t>
            </w:r>
          </w:p>
        </w:tc>
      </w:tr>
    </w:tbl>
    <w:p w:rsidR="002A53D3" w:rsidRDefault="002A53D3" w:rsidP="00D01D8C">
      <w:pPr>
        <w:spacing w:line="288" w:lineRule="auto"/>
        <w:rPr>
          <w:szCs w:val="22"/>
        </w:rPr>
      </w:pPr>
    </w:p>
    <w:p w:rsidR="008E3F3B" w:rsidRPr="000941E8" w:rsidRDefault="008E3F3B" w:rsidP="00D01D8C">
      <w:pPr>
        <w:spacing w:line="288" w:lineRule="auto"/>
        <w:rPr>
          <w:szCs w:val="22"/>
        </w:rPr>
      </w:pPr>
    </w:p>
    <w:p w:rsidR="002A53D3" w:rsidRPr="000941E8" w:rsidRDefault="002A53D3" w:rsidP="00D01D8C">
      <w:pPr>
        <w:spacing w:line="288" w:lineRule="auto"/>
        <w:rPr>
          <w:szCs w:val="22"/>
        </w:rPr>
      </w:pPr>
      <w:r w:rsidRPr="000941E8">
        <w:rPr>
          <w:szCs w:val="22"/>
        </w:rPr>
        <w:t xml:space="preserve">In </w:t>
      </w:r>
      <w:r>
        <w:rPr>
          <w:szCs w:val="22"/>
        </w:rPr>
        <w:t>20</w:t>
      </w:r>
      <w:r w:rsidRPr="000941E8">
        <w:rPr>
          <w:szCs w:val="22"/>
        </w:rPr>
        <w:t xml:space="preserve"> of the RCTs and observational studies, patient numbers were given: the largest trial included 370 patients, and the smallest 16</w:t>
      </w:r>
      <w:r w:rsidR="00423C7F">
        <w:rPr>
          <w:szCs w:val="22"/>
        </w:rPr>
        <w:t xml:space="preserve">.  </w:t>
      </w:r>
      <w:r w:rsidRPr="000941E8">
        <w:rPr>
          <w:szCs w:val="22"/>
        </w:rPr>
        <w:t>In f</w:t>
      </w:r>
      <w:r>
        <w:rPr>
          <w:szCs w:val="22"/>
        </w:rPr>
        <w:t>ive</w:t>
      </w:r>
      <w:r w:rsidRPr="000941E8">
        <w:rPr>
          <w:szCs w:val="22"/>
        </w:rPr>
        <w:t xml:space="preserve"> of the studies, the number of patients was greater than 250, in </w:t>
      </w:r>
      <w:r>
        <w:rPr>
          <w:szCs w:val="22"/>
        </w:rPr>
        <w:t>six</w:t>
      </w:r>
      <w:r w:rsidRPr="000941E8">
        <w:rPr>
          <w:szCs w:val="22"/>
        </w:rPr>
        <w:t xml:space="preserve"> between 100 and 250, and in nine, the number was less than 100</w:t>
      </w:r>
      <w:r w:rsidR="00423C7F">
        <w:rPr>
          <w:szCs w:val="22"/>
        </w:rPr>
        <w:t xml:space="preserve">.  </w:t>
      </w:r>
      <w:r w:rsidRPr="000941E8">
        <w:rPr>
          <w:szCs w:val="22"/>
        </w:rPr>
        <w:t>Three</w:t>
      </w:r>
      <w:r>
        <w:rPr>
          <w:szCs w:val="22"/>
        </w:rPr>
        <w:t xml:space="preserve"> s</w:t>
      </w:r>
      <w:r w:rsidRPr="000941E8">
        <w:rPr>
          <w:szCs w:val="22"/>
        </w:rPr>
        <w:t>tudies focused on staff, one interviewing 20 physiotherapists, an</w:t>
      </w:r>
      <w:r w:rsidR="008E3F3B">
        <w:rPr>
          <w:szCs w:val="22"/>
        </w:rPr>
        <w:t xml:space="preserve">d a second interviewing seven neuro </w:t>
      </w:r>
      <w:r w:rsidRPr="000941E8">
        <w:rPr>
          <w:szCs w:val="22"/>
        </w:rPr>
        <w:t>physiotherapists.</w:t>
      </w:r>
    </w:p>
    <w:p w:rsidR="002A53D3" w:rsidRPr="000941E8" w:rsidRDefault="002A53D3" w:rsidP="00D01D8C">
      <w:pPr>
        <w:spacing w:line="288" w:lineRule="auto"/>
        <w:rPr>
          <w:szCs w:val="22"/>
        </w:rPr>
      </w:pPr>
    </w:p>
    <w:p w:rsidR="002A53D3" w:rsidRPr="000941E8" w:rsidRDefault="002A53D3" w:rsidP="00D01D8C">
      <w:pPr>
        <w:spacing w:line="288" w:lineRule="auto"/>
        <w:rPr>
          <w:szCs w:val="22"/>
        </w:rPr>
      </w:pPr>
      <w:r>
        <w:rPr>
          <w:szCs w:val="22"/>
        </w:rPr>
        <w:t>T</w:t>
      </w:r>
      <w:r w:rsidRPr="000941E8">
        <w:rPr>
          <w:szCs w:val="22"/>
        </w:rPr>
        <w:t xml:space="preserve">he number of studies </w:t>
      </w:r>
      <w:r>
        <w:rPr>
          <w:szCs w:val="22"/>
        </w:rPr>
        <w:t>reviewed was recorded i</w:t>
      </w:r>
      <w:r w:rsidRPr="000941E8">
        <w:rPr>
          <w:szCs w:val="22"/>
        </w:rPr>
        <w:t xml:space="preserve">n </w:t>
      </w:r>
      <w:r w:rsidR="008E3F3B">
        <w:rPr>
          <w:szCs w:val="22"/>
        </w:rPr>
        <w:t>ten</w:t>
      </w:r>
      <w:r w:rsidRPr="000941E8">
        <w:rPr>
          <w:szCs w:val="22"/>
        </w:rPr>
        <w:t xml:space="preserve"> of the systematic reviews and meta-analyses</w:t>
      </w:r>
      <w:r w:rsidR="00423C7F">
        <w:rPr>
          <w:szCs w:val="22"/>
        </w:rPr>
        <w:t xml:space="preserve">.  </w:t>
      </w:r>
      <w:r w:rsidRPr="000941E8">
        <w:rPr>
          <w:szCs w:val="22"/>
        </w:rPr>
        <w:t xml:space="preserve">In </w:t>
      </w:r>
      <w:r>
        <w:rPr>
          <w:szCs w:val="22"/>
        </w:rPr>
        <w:t>two</w:t>
      </w:r>
      <w:r w:rsidRPr="000941E8">
        <w:rPr>
          <w:szCs w:val="22"/>
        </w:rPr>
        <w:t>, the number of s</w:t>
      </w:r>
      <w:r w:rsidR="008E3F3B">
        <w:rPr>
          <w:szCs w:val="22"/>
        </w:rPr>
        <w:t>tudies included was less than ten</w:t>
      </w:r>
      <w:r w:rsidRPr="000941E8">
        <w:rPr>
          <w:szCs w:val="22"/>
        </w:rPr>
        <w:t>, in five reviews the number of studies was between 12- 32, and two reviews collected evidence from over 300</w:t>
      </w:r>
      <w:r w:rsidR="00423C7F">
        <w:rPr>
          <w:szCs w:val="22"/>
        </w:rPr>
        <w:t xml:space="preserve">.  </w:t>
      </w:r>
      <w:r w:rsidRPr="000941E8">
        <w:rPr>
          <w:szCs w:val="22"/>
        </w:rPr>
        <w:t>The single audit collected data from 8,200 patients.</w:t>
      </w:r>
    </w:p>
    <w:p w:rsidR="002A53D3" w:rsidRPr="000941E8" w:rsidRDefault="002A53D3" w:rsidP="00D01D8C">
      <w:pPr>
        <w:spacing w:line="288" w:lineRule="auto"/>
        <w:rPr>
          <w:szCs w:val="22"/>
        </w:rPr>
      </w:pPr>
    </w:p>
    <w:p w:rsidR="002A53D3" w:rsidRPr="000941E8" w:rsidRDefault="002A53D3" w:rsidP="00D01D8C">
      <w:pPr>
        <w:spacing w:line="288" w:lineRule="auto"/>
        <w:rPr>
          <w:szCs w:val="22"/>
        </w:rPr>
      </w:pPr>
      <w:r w:rsidRPr="000941E8">
        <w:rPr>
          <w:szCs w:val="22"/>
        </w:rPr>
        <w:t>Our summary of the studies extracted d</w:t>
      </w:r>
      <w:r w:rsidR="008E3F3B">
        <w:rPr>
          <w:szCs w:val="22"/>
        </w:rPr>
        <w:t>ata in seven areas as shown in T</w:t>
      </w:r>
      <w:r w:rsidRPr="000941E8">
        <w:rPr>
          <w:szCs w:val="22"/>
        </w:rPr>
        <w:t xml:space="preserve">able </w:t>
      </w:r>
      <w:r>
        <w:rPr>
          <w:szCs w:val="22"/>
        </w:rPr>
        <w:t>3.</w:t>
      </w:r>
      <w:r w:rsidRPr="000941E8">
        <w:rPr>
          <w:szCs w:val="22"/>
        </w:rPr>
        <w:t>2</w:t>
      </w:r>
      <w:r w:rsidR="00423C7F">
        <w:rPr>
          <w:szCs w:val="22"/>
        </w:rPr>
        <w:t xml:space="preserve">.  </w:t>
      </w:r>
      <w:r w:rsidRPr="000941E8">
        <w:rPr>
          <w:szCs w:val="22"/>
        </w:rPr>
        <w:t>Additional comments from the reviewer were also recorded</w:t>
      </w:r>
      <w:r w:rsidR="00423C7F">
        <w:rPr>
          <w:szCs w:val="22"/>
        </w:rPr>
        <w:t xml:space="preserve">.  </w:t>
      </w:r>
      <w:r w:rsidRPr="000941E8">
        <w:rPr>
          <w:szCs w:val="22"/>
        </w:rPr>
        <w:t>Not all studies yielded data in all areas.</w:t>
      </w:r>
    </w:p>
    <w:p w:rsidR="002A53D3" w:rsidRPr="00F60714" w:rsidRDefault="002A53D3" w:rsidP="00D01D8C">
      <w:pPr>
        <w:spacing w:line="288" w:lineRule="auto"/>
        <w:rPr>
          <w:b/>
          <w:szCs w:val="22"/>
        </w:rPr>
      </w:pPr>
    </w:p>
    <w:p w:rsidR="002A53D3" w:rsidRDefault="002A53D3" w:rsidP="00D01D8C">
      <w:pPr>
        <w:spacing w:line="288" w:lineRule="auto"/>
        <w:rPr>
          <w:b/>
          <w:szCs w:val="22"/>
        </w:rPr>
      </w:pPr>
      <w:r w:rsidRPr="00F60714">
        <w:rPr>
          <w:b/>
          <w:szCs w:val="22"/>
        </w:rPr>
        <w:t xml:space="preserve">Table </w:t>
      </w:r>
      <w:r>
        <w:rPr>
          <w:b/>
          <w:szCs w:val="22"/>
        </w:rPr>
        <w:t>3.</w:t>
      </w:r>
      <w:r w:rsidRPr="00F60714">
        <w:rPr>
          <w:b/>
          <w:szCs w:val="22"/>
        </w:rPr>
        <w:t>2</w:t>
      </w:r>
      <w:r w:rsidRPr="00F60714">
        <w:rPr>
          <w:b/>
          <w:szCs w:val="22"/>
        </w:rPr>
        <w:tab/>
        <w:t>Data extracted from studies</w:t>
      </w:r>
    </w:p>
    <w:p w:rsidR="008E3F3B" w:rsidRPr="00F60714" w:rsidRDefault="008E3F3B" w:rsidP="00D01D8C">
      <w:pPr>
        <w:spacing w:line="288" w:lineRule="auto"/>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7"/>
        <w:gridCol w:w="2872"/>
      </w:tblGrid>
      <w:tr w:rsidR="002A53D3" w:rsidRPr="00D01D8C" w:rsidTr="00D01D8C">
        <w:tc>
          <w:tcPr>
            <w:tcW w:w="4827" w:type="dxa"/>
          </w:tcPr>
          <w:p w:rsidR="002A53D3" w:rsidRPr="00D01D8C" w:rsidRDefault="002A53D3" w:rsidP="008E3F3B">
            <w:pPr>
              <w:pStyle w:val="TableColumnHeading"/>
              <w:jc w:val="left"/>
            </w:pPr>
            <w:r w:rsidRPr="00D01D8C">
              <w:t>Data extracted</w:t>
            </w:r>
          </w:p>
        </w:tc>
        <w:tc>
          <w:tcPr>
            <w:tcW w:w="2872" w:type="dxa"/>
          </w:tcPr>
          <w:p w:rsidR="002A53D3" w:rsidRPr="00D01D8C" w:rsidRDefault="002A53D3" w:rsidP="008E3F3B">
            <w:pPr>
              <w:pStyle w:val="TableColumnHeading"/>
              <w:jc w:val="center"/>
            </w:pPr>
            <w:r w:rsidRPr="00D01D8C">
              <w:t>No of studies yielding data</w:t>
            </w:r>
          </w:p>
        </w:tc>
      </w:tr>
      <w:tr w:rsidR="002A53D3" w:rsidRPr="00D01D8C" w:rsidTr="00D01D8C">
        <w:tc>
          <w:tcPr>
            <w:tcW w:w="4827" w:type="dxa"/>
          </w:tcPr>
          <w:p w:rsidR="002A53D3" w:rsidRPr="00D01D8C" w:rsidRDefault="002A53D3" w:rsidP="008E3F3B">
            <w:pPr>
              <w:pStyle w:val="TableText"/>
              <w:jc w:val="left"/>
            </w:pPr>
            <w:r w:rsidRPr="00D01D8C">
              <w:t>Design of study</w:t>
            </w:r>
          </w:p>
        </w:tc>
        <w:tc>
          <w:tcPr>
            <w:tcW w:w="2872" w:type="dxa"/>
          </w:tcPr>
          <w:p w:rsidR="002A53D3" w:rsidRPr="00D01D8C" w:rsidRDefault="002A53D3" w:rsidP="008E3F3B">
            <w:pPr>
              <w:pStyle w:val="TableText"/>
              <w:jc w:val="center"/>
            </w:pPr>
            <w:r w:rsidRPr="00D01D8C">
              <w:t>38</w:t>
            </w:r>
          </w:p>
        </w:tc>
      </w:tr>
      <w:tr w:rsidR="002A53D3" w:rsidRPr="00D01D8C" w:rsidTr="00D01D8C">
        <w:tc>
          <w:tcPr>
            <w:tcW w:w="4827" w:type="dxa"/>
          </w:tcPr>
          <w:p w:rsidR="002A53D3" w:rsidRPr="00D01D8C" w:rsidRDefault="002A53D3" w:rsidP="008E3F3B">
            <w:pPr>
              <w:pStyle w:val="TableText"/>
              <w:jc w:val="left"/>
            </w:pPr>
            <w:r w:rsidRPr="00D01D8C">
              <w:t>Methods, including patient and study numbers</w:t>
            </w:r>
          </w:p>
        </w:tc>
        <w:tc>
          <w:tcPr>
            <w:tcW w:w="2872" w:type="dxa"/>
          </w:tcPr>
          <w:p w:rsidR="002A53D3" w:rsidRPr="00D01D8C" w:rsidRDefault="002A53D3" w:rsidP="008E3F3B">
            <w:pPr>
              <w:pStyle w:val="TableText"/>
              <w:jc w:val="center"/>
            </w:pPr>
            <w:r w:rsidRPr="00D01D8C">
              <w:t>38</w:t>
            </w:r>
          </w:p>
        </w:tc>
      </w:tr>
      <w:tr w:rsidR="002A53D3" w:rsidRPr="00D01D8C" w:rsidTr="00D01D8C">
        <w:tc>
          <w:tcPr>
            <w:tcW w:w="4827" w:type="dxa"/>
          </w:tcPr>
          <w:p w:rsidR="002A53D3" w:rsidRPr="00D01D8C" w:rsidRDefault="002A53D3" w:rsidP="008E3F3B">
            <w:pPr>
              <w:pStyle w:val="TableText"/>
              <w:jc w:val="left"/>
            </w:pPr>
            <w:r w:rsidRPr="00D01D8C">
              <w:t>Study summary</w:t>
            </w:r>
          </w:p>
        </w:tc>
        <w:tc>
          <w:tcPr>
            <w:tcW w:w="2872" w:type="dxa"/>
          </w:tcPr>
          <w:p w:rsidR="002A53D3" w:rsidRPr="00D01D8C" w:rsidRDefault="002A53D3" w:rsidP="008E3F3B">
            <w:pPr>
              <w:pStyle w:val="TableText"/>
              <w:jc w:val="center"/>
            </w:pPr>
            <w:r w:rsidRPr="00D01D8C">
              <w:t>37</w:t>
            </w:r>
          </w:p>
        </w:tc>
      </w:tr>
      <w:tr w:rsidR="002A53D3" w:rsidRPr="00D01D8C" w:rsidTr="00D01D8C">
        <w:tc>
          <w:tcPr>
            <w:tcW w:w="4827" w:type="dxa"/>
          </w:tcPr>
          <w:p w:rsidR="002A53D3" w:rsidRPr="00D01D8C" w:rsidRDefault="002A53D3" w:rsidP="008E3F3B">
            <w:pPr>
              <w:pStyle w:val="TableText"/>
              <w:jc w:val="left"/>
            </w:pPr>
            <w:r w:rsidRPr="00D01D8C">
              <w:t>Clinical results</w:t>
            </w:r>
          </w:p>
        </w:tc>
        <w:tc>
          <w:tcPr>
            <w:tcW w:w="2872" w:type="dxa"/>
          </w:tcPr>
          <w:p w:rsidR="002A53D3" w:rsidRPr="00D01D8C" w:rsidRDefault="002A53D3" w:rsidP="008E3F3B">
            <w:pPr>
              <w:pStyle w:val="TableText"/>
              <w:jc w:val="center"/>
            </w:pPr>
            <w:r w:rsidRPr="00D01D8C">
              <w:t>31</w:t>
            </w:r>
          </w:p>
        </w:tc>
      </w:tr>
      <w:tr w:rsidR="002A53D3" w:rsidRPr="00D01D8C" w:rsidTr="00D01D8C">
        <w:tc>
          <w:tcPr>
            <w:tcW w:w="4827" w:type="dxa"/>
          </w:tcPr>
          <w:p w:rsidR="002A53D3" w:rsidRPr="00D01D8C" w:rsidRDefault="002A53D3" w:rsidP="008E3F3B">
            <w:pPr>
              <w:pStyle w:val="TableText"/>
              <w:jc w:val="left"/>
            </w:pPr>
            <w:r w:rsidRPr="00D01D8C">
              <w:t>System results</w:t>
            </w:r>
          </w:p>
        </w:tc>
        <w:tc>
          <w:tcPr>
            <w:tcW w:w="2872" w:type="dxa"/>
          </w:tcPr>
          <w:p w:rsidR="002A53D3" w:rsidRPr="00D01D8C" w:rsidRDefault="002A53D3" w:rsidP="008E3F3B">
            <w:pPr>
              <w:pStyle w:val="TableText"/>
              <w:jc w:val="center"/>
            </w:pPr>
            <w:r w:rsidRPr="00D01D8C">
              <w:t>24</w:t>
            </w:r>
          </w:p>
        </w:tc>
      </w:tr>
      <w:tr w:rsidR="002A53D3" w:rsidRPr="00D01D8C" w:rsidTr="00D01D8C">
        <w:tc>
          <w:tcPr>
            <w:tcW w:w="4827" w:type="dxa"/>
          </w:tcPr>
          <w:p w:rsidR="002A53D3" w:rsidRPr="00D01D8C" w:rsidRDefault="002A53D3" w:rsidP="008E3F3B">
            <w:pPr>
              <w:pStyle w:val="TableText"/>
              <w:jc w:val="left"/>
            </w:pPr>
            <w:r w:rsidRPr="00D01D8C">
              <w:t>Economic results</w:t>
            </w:r>
          </w:p>
        </w:tc>
        <w:tc>
          <w:tcPr>
            <w:tcW w:w="2872" w:type="dxa"/>
          </w:tcPr>
          <w:p w:rsidR="002A53D3" w:rsidRPr="00D01D8C" w:rsidRDefault="002A53D3" w:rsidP="008E3F3B">
            <w:pPr>
              <w:pStyle w:val="TableText"/>
              <w:jc w:val="center"/>
            </w:pPr>
            <w:r w:rsidRPr="00D01D8C">
              <w:t>14</w:t>
            </w:r>
          </w:p>
        </w:tc>
      </w:tr>
      <w:tr w:rsidR="002A53D3" w:rsidRPr="00D01D8C" w:rsidTr="00D01D8C">
        <w:tc>
          <w:tcPr>
            <w:tcW w:w="4827" w:type="dxa"/>
          </w:tcPr>
          <w:p w:rsidR="002A53D3" w:rsidRPr="00D01D8C" w:rsidRDefault="002A53D3" w:rsidP="008E3F3B">
            <w:pPr>
              <w:pStyle w:val="TableText"/>
              <w:jc w:val="left"/>
            </w:pPr>
            <w:r w:rsidRPr="00D01D8C">
              <w:t>Staffing and costs</w:t>
            </w:r>
          </w:p>
        </w:tc>
        <w:tc>
          <w:tcPr>
            <w:tcW w:w="2872" w:type="dxa"/>
          </w:tcPr>
          <w:p w:rsidR="002A53D3" w:rsidRPr="00D01D8C" w:rsidRDefault="002A53D3" w:rsidP="008E3F3B">
            <w:pPr>
              <w:pStyle w:val="TableText"/>
              <w:jc w:val="center"/>
            </w:pPr>
            <w:r w:rsidRPr="00D01D8C">
              <w:t>14</w:t>
            </w:r>
          </w:p>
        </w:tc>
      </w:tr>
    </w:tbl>
    <w:p w:rsidR="002A53D3" w:rsidRDefault="002A53D3" w:rsidP="00D01D8C">
      <w:pPr>
        <w:spacing w:line="288" w:lineRule="auto"/>
        <w:rPr>
          <w:szCs w:val="22"/>
        </w:rPr>
      </w:pPr>
    </w:p>
    <w:p w:rsidR="002A53D3" w:rsidRPr="00732475" w:rsidRDefault="002A53D3" w:rsidP="00D01D8C">
      <w:pPr>
        <w:spacing w:line="288" w:lineRule="auto"/>
        <w:rPr>
          <w:b/>
          <w:szCs w:val="22"/>
        </w:rPr>
      </w:pPr>
      <w:r w:rsidRPr="00732475">
        <w:rPr>
          <w:b/>
          <w:szCs w:val="22"/>
        </w:rPr>
        <w:lastRenderedPageBreak/>
        <w:t>3.2.</w:t>
      </w:r>
      <w:r w:rsidRPr="00732475">
        <w:rPr>
          <w:b/>
          <w:szCs w:val="22"/>
        </w:rPr>
        <w:tab/>
        <w:t>FOCUS OF STUDIES</w:t>
      </w:r>
    </w:p>
    <w:p w:rsidR="002A53D3" w:rsidRPr="001F2F75" w:rsidRDefault="002A53D3" w:rsidP="00D01D8C">
      <w:pPr>
        <w:spacing w:line="288" w:lineRule="auto"/>
        <w:rPr>
          <w:b/>
          <w:szCs w:val="22"/>
        </w:rPr>
      </w:pPr>
    </w:p>
    <w:p w:rsidR="002A53D3" w:rsidRPr="000941E8" w:rsidRDefault="002A53D3" w:rsidP="00D01D8C">
      <w:pPr>
        <w:spacing w:line="288" w:lineRule="auto"/>
        <w:rPr>
          <w:szCs w:val="22"/>
        </w:rPr>
      </w:pPr>
      <w:r>
        <w:rPr>
          <w:szCs w:val="22"/>
        </w:rPr>
        <w:t>Three</w:t>
      </w:r>
      <w:r w:rsidRPr="000941E8">
        <w:rPr>
          <w:szCs w:val="22"/>
        </w:rPr>
        <w:t xml:space="preserve"> studies examined or laid out good practice guidelines, or were preliminary baseline studies  </w:t>
      </w:r>
    </w:p>
    <w:p w:rsidR="002A53D3" w:rsidRPr="000941E8" w:rsidRDefault="002A53D3" w:rsidP="00D01D8C">
      <w:pPr>
        <w:spacing w:line="288" w:lineRule="auto"/>
        <w:rPr>
          <w:szCs w:val="22"/>
        </w:rPr>
      </w:pPr>
    </w:p>
    <w:p w:rsidR="002A53D3" w:rsidRDefault="002A53D3" w:rsidP="00D01D8C">
      <w:pPr>
        <w:spacing w:line="288" w:lineRule="auto"/>
        <w:rPr>
          <w:szCs w:val="22"/>
        </w:rPr>
      </w:pPr>
      <w:r w:rsidRPr="000941E8">
        <w:rPr>
          <w:szCs w:val="22"/>
        </w:rPr>
        <w:t>The majority of studies evaluated interventions and methods of management</w:t>
      </w:r>
      <w:r>
        <w:rPr>
          <w:szCs w:val="22"/>
        </w:rPr>
        <w:t>:</w:t>
      </w:r>
      <w:r w:rsidRPr="000941E8">
        <w:rPr>
          <w:szCs w:val="22"/>
        </w:rPr>
        <w:t xml:space="preserve"> </w:t>
      </w:r>
      <w:r>
        <w:rPr>
          <w:szCs w:val="22"/>
        </w:rPr>
        <w:t>studies broadly fell into one of three categories of interventions:</w:t>
      </w:r>
    </w:p>
    <w:p w:rsidR="002A53D3" w:rsidRDefault="002A53D3" w:rsidP="00D01D8C">
      <w:pPr>
        <w:spacing w:line="288" w:lineRule="auto"/>
        <w:rPr>
          <w:szCs w:val="22"/>
        </w:rPr>
      </w:pPr>
    </w:p>
    <w:p w:rsidR="002A53D3" w:rsidRPr="00B925B7" w:rsidRDefault="002A53D3" w:rsidP="00DF212D">
      <w:pPr>
        <w:numPr>
          <w:ilvl w:val="0"/>
          <w:numId w:val="5"/>
        </w:numPr>
        <w:spacing w:line="288" w:lineRule="auto"/>
        <w:rPr>
          <w:b/>
          <w:szCs w:val="22"/>
        </w:rPr>
      </w:pPr>
      <w:r w:rsidRPr="00B925B7">
        <w:rPr>
          <w:b/>
          <w:szCs w:val="22"/>
        </w:rPr>
        <w:t>Models of delivery</w:t>
      </w:r>
    </w:p>
    <w:p w:rsidR="002A53D3" w:rsidRPr="000941E8" w:rsidRDefault="002A53D3" w:rsidP="00DF212D">
      <w:pPr>
        <w:numPr>
          <w:ilvl w:val="1"/>
          <w:numId w:val="5"/>
        </w:numPr>
        <w:spacing w:line="288" w:lineRule="auto"/>
        <w:rPr>
          <w:szCs w:val="22"/>
        </w:rPr>
      </w:pPr>
      <w:r w:rsidRPr="000941E8">
        <w:rPr>
          <w:szCs w:val="22"/>
        </w:rPr>
        <w:t xml:space="preserve">An assessment of the relative costs and cost effectiveness of three models of rehabilitation services: </w:t>
      </w:r>
    </w:p>
    <w:p w:rsidR="002A53D3" w:rsidRPr="000941E8" w:rsidRDefault="002A53D3" w:rsidP="00DF212D">
      <w:pPr>
        <w:numPr>
          <w:ilvl w:val="2"/>
          <w:numId w:val="5"/>
        </w:numPr>
        <w:spacing w:line="288" w:lineRule="auto"/>
        <w:rPr>
          <w:szCs w:val="22"/>
        </w:rPr>
      </w:pPr>
      <w:r w:rsidRPr="000941E8">
        <w:rPr>
          <w:szCs w:val="22"/>
        </w:rPr>
        <w:t xml:space="preserve">stroke unit care versus care on another hospital ward; </w:t>
      </w:r>
    </w:p>
    <w:p w:rsidR="002A53D3" w:rsidRPr="000941E8" w:rsidRDefault="002A53D3" w:rsidP="00DF212D">
      <w:pPr>
        <w:numPr>
          <w:ilvl w:val="2"/>
          <w:numId w:val="5"/>
        </w:numPr>
        <w:spacing w:line="288" w:lineRule="auto"/>
        <w:rPr>
          <w:szCs w:val="22"/>
        </w:rPr>
      </w:pPr>
      <w:r w:rsidRPr="000941E8">
        <w:rPr>
          <w:szCs w:val="22"/>
        </w:rPr>
        <w:t>early supported discharge services versus usual care</w:t>
      </w:r>
      <w:r w:rsidR="008E3F3B">
        <w:rPr>
          <w:szCs w:val="22"/>
        </w:rPr>
        <w:t>;</w:t>
      </w:r>
    </w:p>
    <w:p w:rsidR="002A53D3" w:rsidRPr="000941E8" w:rsidRDefault="002A53D3" w:rsidP="00DF212D">
      <w:pPr>
        <w:numPr>
          <w:ilvl w:val="2"/>
          <w:numId w:val="5"/>
        </w:numPr>
        <w:spacing w:line="288" w:lineRule="auto"/>
        <w:rPr>
          <w:szCs w:val="22"/>
        </w:rPr>
      </w:pPr>
      <w:r w:rsidRPr="000941E8">
        <w:rPr>
          <w:szCs w:val="22"/>
        </w:rPr>
        <w:t>community or home based r</w:t>
      </w:r>
      <w:r w:rsidR="00DF212D">
        <w:rPr>
          <w:szCs w:val="22"/>
        </w:rPr>
        <w:t>ehabilitation versus usual care;</w:t>
      </w:r>
      <w:r w:rsidRPr="000941E8">
        <w:rPr>
          <w:szCs w:val="22"/>
        </w:rPr>
        <w:t xml:space="preserve"> </w:t>
      </w:r>
    </w:p>
    <w:p w:rsidR="002A53D3" w:rsidRPr="000941E8" w:rsidRDefault="002A53D3" w:rsidP="00DF212D">
      <w:pPr>
        <w:numPr>
          <w:ilvl w:val="1"/>
          <w:numId w:val="5"/>
        </w:numPr>
        <w:spacing w:line="288" w:lineRule="auto"/>
        <w:rPr>
          <w:szCs w:val="22"/>
        </w:rPr>
      </w:pPr>
      <w:r w:rsidRPr="000941E8">
        <w:rPr>
          <w:szCs w:val="22"/>
        </w:rPr>
        <w:t>An assessment of the clinical and cost effectiveness of four stroke rehabilitation interventions</w:t>
      </w:r>
      <w:r w:rsidR="008E3F3B">
        <w:rPr>
          <w:szCs w:val="22"/>
        </w:rPr>
        <w:t>:</w:t>
      </w:r>
    </w:p>
    <w:p w:rsidR="002A53D3" w:rsidRPr="000941E8" w:rsidRDefault="002A53D3" w:rsidP="00DF212D">
      <w:pPr>
        <w:numPr>
          <w:ilvl w:val="2"/>
          <w:numId w:val="5"/>
        </w:numPr>
        <w:spacing w:line="288" w:lineRule="auto"/>
        <w:rPr>
          <w:szCs w:val="22"/>
        </w:rPr>
      </w:pPr>
      <w:r w:rsidRPr="000941E8">
        <w:rPr>
          <w:szCs w:val="22"/>
        </w:rPr>
        <w:t>Stroke unit care versus care on general medical/geriatric wards</w:t>
      </w:r>
      <w:r w:rsidR="008E3F3B">
        <w:rPr>
          <w:szCs w:val="22"/>
        </w:rPr>
        <w:t>;</w:t>
      </w:r>
    </w:p>
    <w:p w:rsidR="002A53D3" w:rsidRPr="000941E8" w:rsidRDefault="002A53D3" w:rsidP="00DF212D">
      <w:pPr>
        <w:numPr>
          <w:ilvl w:val="2"/>
          <w:numId w:val="5"/>
        </w:numPr>
        <w:spacing w:line="288" w:lineRule="auto"/>
        <w:rPr>
          <w:szCs w:val="22"/>
        </w:rPr>
      </w:pPr>
      <w:r w:rsidRPr="000941E8">
        <w:rPr>
          <w:szCs w:val="22"/>
        </w:rPr>
        <w:t>Varying duration of therapies</w:t>
      </w:r>
      <w:r w:rsidR="008E3F3B">
        <w:rPr>
          <w:szCs w:val="22"/>
        </w:rPr>
        <w:t>;</w:t>
      </w:r>
    </w:p>
    <w:p w:rsidR="002A53D3" w:rsidRPr="000941E8" w:rsidRDefault="002A53D3" w:rsidP="00DF212D">
      <w:pPr>
        <w:numPr>
          <w:ilvl w:val="2"/>
          <w:numId w:val="5"/>
        </w:numPr>
        <w:spacing w:line="288" w:lineRule="auto"/>
        <w:rPr>
          <w:szCs w:val="22"/>
        </w:rPr>
      </w:pPr>
      <w:r w:rsidRPr="000941E8">
        <w:rPr>
          <w:szCs w:val="22"/>
        </w:rPr>
        <w:t>Early discharge support versus usual care</w:t>
      </w:r>
      <w:r w:rsidR="008E3F3B">
        <w:rPr>
          <w:szCs w:val="22"/>
        </w:rPr>
        <w:t>;</w:t>
      </w:r>
    </w:p>
    <w:p w:rsidR="002A53D3" w:rsidRPr="000941E8" w:rsidRDefault="002A53D3" w:rsidP="00DF212D">
      <w:pPr>
        <w:numPr>
          <w:ilvl w:val="2"/>
          <w:numId w:val="5"/>
        </w:numPr>
        <w:spacing w:line="288" w:lineRule="auto"/>
        <w:rPr>
          <w:szCs w:val="22"/>
        </w:rPr>
      </w:pPr>
      <w:r w:rsidRPr="000941E8">
        <w:rPr>
          <w:szCs w:val="22"/>
        </w:rPr>
        <w:t>Rehabilitation in the community</w:t>
      </w:r>
      <w:r w:rsidR="00DF212D">
        <w:rPr>
          <w:szCs w:val="22"/>
        </w:rPr>
        <w:t>;</w:t>
      </w:r>
    </w:p>
    <w:p w:rsidR="002A53D3" w:rsidRPr="000941E8" w:rsidRDefault="002A53D3" w:rsidP="00DF212D">
      <w:pPr>
        <w:numPr>
          <w:ilvl w:val="1"/>
          <w:numId w:val="5"/>
        </w:numPr>
        <w:spacing w:line="288" w:lineRule="auto"/>
        <w:rPr>
          <w:szCs w:val="22"/>
        </w:rPr>
      </w:pPr>
      <w:r w:rsidRPr="000941E8">
        <w:rPr>
          <w:szCs w:val="22"/>
        </w:rPr>
        <w:t>A</w:t>
      </w:r>
      <w:r w:rsidR="00DF212D">
        <w:rPr>
          <w:szCs w:val="22"/>
        </w:rPr>
        <w:t>n</w:t>
      </w:r>
      <w:r w:rsidRPr="000941E8">
        <w:rPr>
          <w:szCs w:val="22"/>
        </w:rPr>
        <w:t xml:space="preserve"> assessment of the differing impact of day hospital attendance compared to home physiotherapy</w:t>
      </w:r>
      <w:r w:rsidR="008E3F3B">
        <w:rPr>
          <w:szCs w:val="22"/>
        </w:rPr>
        <w:t>.</w:t>
      </w:r>
    </w:p>
    <w:p w:rsidR="002A53D3" w:rsidRPr="00B925B7" w:rsidRDefault="002A53D3" w:rsidP="00DF212D">
      <w:pPr>
        <w:spacing w:line="288" w:lineRule="auto"/>
        <w:ind w:left="1080"/>
        <w:rPr>
          <w:b/>
          <w:szCs w:val="22"/>
        </w:rPr>
      </w:pPr>
    </w:p>
    <w:p w:rsidR="002A53D3" w:rsidRPr="00B925B7" w:rsidRDefault="002A53D3" w:rsidP="00DF212D">
      <w:pPr>
        <w:numPr>
          <w:ilvl w:val="0"/>
          <w:numId w:val="5"/>
        </w:numPr>
        <w:spacing w:line="288" w:lineRule="auto"/>
        <w:rPr>
          <w:b/>
          <w:szCs w:val="22"/>
        </w:rPr>
      </w:pPr>
      <w:r w:rsidRPr="00B925B7">
        <w:rPr>
          <w:b/>
          <w:szCs w:val="22"/>
        </w:rPr>
        <w:t xml:space="preserve">Duration, point in journey and intensity of intervention </w:t>
      </w:r>
    </w:p>
    <w:p w:rsidR="002A53D3" w:rsidRDefault="002A53D3" w:rsidP="00DF212D">
      <w:pPr>
        <w:numPr>
          <w:ilvl w:val="1"/>
          <w:numId w:val="5"/>
        </w:numPr>
        <w:spacing w:line="288" w:lineRule="auto"/>
        <w:rPr>
          <w:szCs w:val="22"/>
        </w:rPr>
      </w:pPr>
      <w:r w:rsidRPr="000941E8">
        <w:rPr>
          <w:szCs w:val="22"/>
        </w:rPr>
        <w:t>Whether additional early physiotherapy after stroke improved functional recovery;</w:t>
      </w:r>
    </w:p>
    <w:p w:rsidR="002A53D3" w:rsidRPr="000941E8" w:rsidRDefault="002A53D3" w:rsidP="00DF212D">
      <w:pPr>
        <w:numPr>
          <w:ilvl w:val="1"/>
          <w:numId w:val="5"/>
        </w:numPr>
        <w:spacing w:line="288" w:lineRule="auto"/>
        <w:rPr>
          <w:szCs w:val="22"/>
        </w:rPr>
      </w:pPr>
      <w:r w:rsidRPr="000941E8">
        <w:rPr>
          <w:szCs w:val="22"/>
        </w:rPr>
        <w:t>Whether follow-up services for stroke survivors could improve functional outcome and reduce re-admission rate</w:t>
      </w:r>
    </w:p>
    <w:p w:rsidR="002A53D3" w:rsidRPr="000941E8" w:rsidRDefault="002A53D3" w:rsidP="00DF212D">
      <w:pPr>
        <w:numPr>
          <w:ilvl w:val="1"/>
          <w:numId w:val="5"/>
        </w:numPr>
        <w:spacing w:line="288" w:lineRule="auto"/>
        <w:rPr>
          <w:szCs w:val="22"/>
        </w:rPr>
      </w:pPr>
      <w:r w:rsidRPr="000941E8">
        <w:rPr>
          <w:szCs w:val="22"/>
        </w:rPr>
        <w:t xml:space="preserve">Whether early supported discharge delivered normally by </w:t>
      </w:r>
      <w:r w:rsidR="00D771DC">
        <w:rPr>
          <w:szCs w:val="22"/>
        </w:rPr>
        <w:t>a multi disciplinary team</w:t>
      </w:r>
      <w:r w:rsidR="00D771DC" w:rsidRPr="000941E8">
        <w:rPr>
          <w:szCs w:val="22"/>
        </w:rPr>
        <w:t xml:space="preserve"> </w:t>
      </w:r>
      <w:r w:rsidR="00D771DC">
        <w:rPr>
          <w:szCs w:val="22"/>
        </w:rPr>
        <w:t>(</w:t>
      </w:r>
      <w:r w:rsidRPr="000941E8">
        <w:rPr>
          <w:szCs w:val="22"/>
        </w:rPr>
        <w:t>MDT</w:t>
      </w:r>
      <w:r w:rsidR="00D771DC">
        <w:rPr>
          <w:szCs w:val="22"/>
        </w:rPr>
        <w:t>)</w:t>
      </w:r>
      <w:r w:rsidRPr="000941E8">
        <w:rPr>
          <w:szCs w:val="22"/>
        </w:rPr>
        <w:t xml:space="preserve"> compared to delayed discharge or usual care to community based rehabilitation for stroke had beneficial clinical, functional and economic consequences (5 studies examining similar themes)</w:t>
      </w:r>
    </w:p>
    <w:p w:rsidR="002A53D3" w:rsidRPr="00B925B7" w:rsidRDefault="002A53D3" w:rsidP="00D01D8C">
      <w:pPr>
        <w:spacing w:line="288" w:lineRule="auto"/>
        <w:ind w:left="1080"/>
        <w:rPr>
          <w:b/>
          <w:szCs w:val="22"/>
        </w:rPr>
      </w:pPr>
    </w:p>
    <w:p w:rsidR="002A53D3" w:rsidRPr="00B925B7" w:rsidRDefault="002A53D3" w:rsidP="00DF212D">
      <w:pPr>
        <w:numPr>
          <w:ilvl w:val="0"/>
          <w:numId w:val="5"/>
        </w:numPr>
        <w:spacing w:line="288" w:lineRule="auto"/>
        <w:rPr>
          <w:b/>
          <w:szCs w:val="22"/>
        </w:rPr>
      </w:pPr>
      <w:r w:rsidRPr="00B925B7">
        <w:rPr>
          <w:b/>
          <w:szCs w:val="22"/>
        </w:rPr>
        <w:t>Strength building and mobility</w:t>
      </w:r>
    </w:p>
    <w:p w:rsidR="002A53D3" w:rsidRPr="000941E8" w:rsidRDefault="002A53D3" w:rsidP="00DF212D">
      <w:pPr>
        <w:numPr>
          <w:ilvl w:val="1"/>
          <w:numId w:val="5"/>
        </w:numPr>
        <w:spacing w:line="288" w:lineRule="auto"/>
        <w:rPr>
          <w:szCs w:val="22"/>
        </w:rPr>
      </w:pPr>
      <w:r w:rsidRPr="000941E8">
        <w:rPr>
          <w:szCs w:val="22"/>
        </w:rPr>
        <w:t>Effects of augmented physiotherapy input with normal input to assess impact on speed of recovery of mobility;</w:t>
      </w:r>
    </w:p>
    <w:p w:rsidR="002A53D3" w:rsidRPr="000941E8" w:rsidRDefault="002A53D3" w:rsidP="00DF212D">
      <w:pPr>
        <w:numPr>
          <w:ilvl w:val="1"/>
          <w:numId w:val="5"/>
        </w:numPr>
        <w:spacing w:line="288" w:lineRule="auto"/>
        <w:rPr>
          <w:szCs w:val="22"/>
        </w:rPr>
      </w:pPr>
      <w:r w:rsidRPr="000941E8">
        <w:rPr>
          <w:szCs w:val="22"/>
        </w:rPr>
        <w:t>Whether strength training and strengthening interventions improve activity after stroke;</w:t>
      </w:r>
    </w:p>
    <w:p w:rsidR="002A53D3" w:rsidRPr="000941E8" w:rsidRDefault="002A53D3" w:rsidP="00DF212D">
      <w:pPr>
        <w:numPr>
          <w:ilvl w:val="1"/>
          <w:numId w:val="5"/>
        </w:numPr>
        <w:spacing w:line="288" w:lineRule="auto"/>
        <w:rPr>
          <w:szCs w:val="22"/>
        </w:rPr>
      </w:pPr>
      <w:r w:rsidRPr="000941E8">
        <w:rPr>
          <w:szCs w:val="22"/>
        </w:rPr>
        <w:t>Whether  constraint induced movement  followed by receipt in group practice for chronic stroke patients and/or whether extended mitt use alone significantly improved arm and hand movement;</w:t>
      </w:r>
    </w:p>
    <w:p w:rsidR="002A53D3" w:rsidRPr="000941E8" w:rsidRDefault="002A53D3" w:rsidP="00DF212D">
      <w:pPr>
        <w:numPr>
          <w:ilvl w:val="1"/>
          <w:numId w:val="5"/>
        </w:numPr>
        <w:spacing w:line="288" w:lineRule="auto"/>
        <w:rPr>
          <w:szCs w:val="22"/>
        </w:rPr>
      </w:pPr>
      <w:r w:rsidRPr="000941E8">
        <w:rPr>
          <w:szCs w:val="22"/>
        </w:rPr>
        <w:t>Whether additional practice of either upper limb or mobility task improved functional outcome during inpatient rehabilitation;</w:t>
      </w:r>
    </w:p>
    <w:p w:rsidR="002A53D3" w:rsidRPr="000941E8" w:rsidRDefault="002A53D3" w:rsidP="00DF212D">
      <w:pPr>
        <w:numPr>
          <w:ilvl w:val="1"/>
          <w:numId w:val="5"/>
        </w:numPr>
        <w:spacing w:line="288" w:lineRule="auto"/>
        <w:rPr>
          <w:szCs w:val="22"/>
        </w:rPr>
      </w:pPr>
      <w:r w:rsidRPr="000941E8">
        <w:rPr>
          <w:szCs w:val="22"/>
        </w:rPr>
        <w:t xml:space="preserve">An assessment of the differing impact of differing levels of intensity of augmented exercise therapy time (AETT) on functional mobility, dexterity and </w:t>
      </w:r>
      <w:r w:rsidR="004C5B67">
        <w:rPr>
          <w:szCs w:val="22"/>
        </w:rPr>
        <w:t>activities of daily living (</w:t>
      </w:r>
      <w:r w:rsidRPr="000941E8">
        <w:rPr>
          <w:szCs w:val="22"/>
        </w:rPr>
        <w:t>ADL</w:t>
      </w:r>
      <w:r w:rsidR="004C5B67">
        <w:rPr>
          <w:szCs w:val="22"/>
        </w:rPr>
        <w:t>)</w:t>
      </w:r>
      <w:r w:rsidRPr="000941E8">
        <w:rPr>
          <w:szCs w:val="22"/>
        </w:rPr>
        <w:t>;</w:t>
      </w:r>
    </w:p>
    <w:p w:rsidR="002A53D3" w:rsidRPr="000941E8" w:rsidRDefault="002A53D3" w:rsidP="00DF212D">
      <w:pPr>
        <w:numPr>
          <w:ilvl w:val="1"/>
          <w:numId w:val="5"/>
        </w:numPr>
        <w:spacing w:line="288" w:lineRule="auto"/>
        <w:rPr>
          <w:szCs w:val="22"/>
        </w:rPr>
      </w:pPr>
      <w:r w:rsidRPr="000941E8">
        <w:rPr>
          <w:szCs w:val="22"/>
        </w:rPr>
        <w:lastRenderedPageBreak/>
        <w:t>Whether there are differences in improvement and maintenance of motor function, grip strength and ADL due to different strategies of physical exercise, and how these are influenced by whether patients live</w:t>
      </w:r>
      <w:r w:rsidR="004C5B67">
        <w:rPr>
          <w:szCs w:val="22"/>
        </w:rPr>
        <w:t>d</w:t>
      </w:r>
      <w:r w:rsidRPr="000941E8">
        <w:rPr>
          <w:szCs w:val="22"/>
        </w:rPr>
        <w:t xml:space="preserve"> in their own home, used community services, or received help from relatives;</w:t>
      </w:r>
    </w:p>
    <w:p w:rsidR="002A53D3" w:rsidRPr="000941E8" w:rsidRDefault="002A53D3" w:rsidP="00DF212D">
      <w:pPr>
        <w:numPr>
          <w:ilvl w:val="1"/>
          <w:numId w:val="5"/>
        </w:numPr>
        <w:spacing w:line="288" w:lineRule="auto"/>
        <w:rPr>
          <w:szCs w:val="22"/>
        </w:rPr>
      </w:pPr>
      <w:r w:rsidRPr="000941E8">
        <w:rPr>
          <w:szCs w:val="22"/>
        </w:rPr>
        <w:t>Whether 30 or 60 minutes of therapy has differing impact</w:t>
      </w:r>
      <w:r w:rsidR="00DF212D">
        <w:rPr>
          <w:szCs w:val="22"/>
        </w:rPr>
        <w:t>;</w:t>
      </w:r>
    </w:p>
    <w:p w:rsidR="002A53D3" w:rsidRDefault="002A53D3" w:rsidP="00DF212D">
      <w:pPr>
        <w:numPr>
          <w:ilvl w:val="1"/>
          <w:numId w:val="5"/>
        </w:numPr>
        <w:spacing w:line="288" w:lineRule="auto"/>
        <w:rPr>
          <w:szCs w:val="22"/>
        </w:rPr>
      </w:pPr>
      <w:r w:rsidRPr="000941E8">
        <w:rPr>
          <w:szCs w:val="22"/>
        </w:rPr>
        <w:t>Whether early increased intensity upper limb therapy programme has an impact</w:t>
      </w:r>
      <w:r w:rsidR="00DF212D">
        <w:rPr>
          <w:szCs w:val="22"/>
        </w:rPr>
        <w:t>.</w:t>
      </w:r>
    </w:p>
    <w:p w:rsidR="002A53D3" w:rsidRDefault="002A53D3" w:rsidP="00D01D8C">
      <w:pPr>
        <w:spacing w:line="288" w:lineRule="auto"/>
        <w:ind w:left="1080"/>
        <w:rPr>
          <w:szCs w:val="22"/>
        </w:rPr>
      </w:pPr>
    </w:p>
    <w:p w:rsidR="002A53D3" w:rsidRPr="000941E8" w:rsidRDefault="002A53D3" w:rsidP="00D01D8C">
      <w:pPr>
        <w:spacing w:line="288" w:lineRule="auto"/>
        <w:ind w:left="1080"/>
        <w:rPr>
          <w:szCs w:val="22"/>
        </w:rPr>
      </w:pPr>
    </w:p>
    <w:p w:rsidR="002A53D3" w:rsidRPr="004C7C81" w:rsidRDefault="002A53D3" w:rsidP="00D01D8C">
      <w:pPr>
        <w:spacing w:line="288" w:lineRule="auto"/>
        <w:rPr>
          <w:rFonts w:cs="Arial"/>
          <w:b/>
          <w:szCs w:val="22"/>
        </w:rPr>
      </w:pPr>
      <w:r w:rsidRPr="004C7C81">
        <w:rPr>
          <w:rFonts w:cs="Arial"/>
          <w:b/>
          <w:szCs w:val="22"/>
        </w:rPr>
        <w:t>3.</w:t>
      </w:r>
      <w:r>
        <w:rPr>
          <w:rFonts w:cs="Arial"/>
          <w:b/>
          <w:szCs w:val="22"/>
        </w:rPr>
        <w:t>3</w:t>
      </w:r>
      <w:r w:rsidRPr="004C7C81">
        <w:rPr>
          <w:rFonts w:cs="Arial"/>
          <w:b/>
          <w:szCs w:val="22"/>
        </w:rPr>
        <w:tab/>
        <w:t>RESULTS AND OUTCOMES OF STUDIES</w:t>
      </w:r>
    </w:p>
    <w:p w:rsidR="002A53D3" w:rsidRPr="004C7C81" w:rsidRDefault="002A53D3" w:rsidP="00D01D8C">
      <w:pPr>
        <w:spacing w:line="288" w:lineRule="auto"/>
        <w:rPr>
          <w:rFonts w:cs="Arial"/>
          <w:szCs w:val="22"/>
        </w:rPr>
      </w:pPr>
    </w:p>
    <w:p w:rsidR="002A53D3" w:rsidRPr="004C7C81" w:rsidRDefault="002A53D3" w:rsidP="00D01D8C">
      <w:pPr>
        <w:pStyle w:val="msolistparagraph0"/>
        <w:numPr>
          <w:ilvl w:val="0"/>
          <w:numId w:val="6"/>
        </w:numPr>
        <w:spacing w:line="288" w:lineRule="auto"/>
        <w:rPr>
          <w:rFonts w:ascii="Arial" w:hAnsi="Arial" w:cs="Arial"/>
        </w:rPr>
      </w:pPr>
      <w:r w:rsidRPr="004C7C81">
        <w:rPr>
          <w:rFonts w:ascii="Arial" w:hAnsi="Arial" w:cs="Arial"/>
        </w:rPr>
        <w:t>There is plenty of evidence on how models of early discharge following stroke using physiotherapy reduces the amount of time in hospital by between 8 and 10 days</w:t>
      </w:r>
      <w:r w:rsidR="00EF095A">
        <w:rPr>
          <w:rFonts w:ascii="Arial" w:hAnsi="Arial" w:cs="Arial"/>
        </w:rPr>
        <w:t>;</w:t>
      </w:r>
    </w:p>
    <w:p w:rsidR="002A53D3" w:rsidRPr="004C7C81" w:rsidRDefault="002A53D3" w:rsidP="00D01D8C">
      <w:pPr>
        <w:pStyle w:val="msolistparagraph0"/>
        <w:numPr>
          <w:ilvl w:val="0"/>
          <w:numId w:val="6"/>
        </w:numPr>
        <w:spacing w:line="288" w:lineRule="auto"/>
        <w:rPr>
          <w:rFonts w:ascii="Arial" w:hAnsi="Arial" w:cs="Arial"/>
        </w:rPr>
      </w:pPr>
      <w:r w:rsidRPr="004C7C81">
        <w:rPr>
          <w:rFonts w:ascii="Arial" w:hAnsi="Arial" w:cs="Arial"/>
        </w:rPr>
        <w:t>There is some evidence that early discharge improv</w:t>
      </w:r>
      <w:r w:rsidR="00EF095A">
        <w:rPr>
          <w:rFonts w:ascii="Arial" w:hAnsi="Arial" w:cs="Arial"/>
        </w:rPr>
        <w:t xml:space="preserve">es ‘activities </w:t>
      </w:r>
      <w:r w:rsidR="004C5B67">
        <w:rPr>
          <w:rFonts w:ascii="Arial" w:hAnsi="Arial" w:cs="Arial"/>
        </w:rPr>
        <w:t xml:space="preserve">of </w:t>
      </w:r>
      <w:r w:rsidR="00EF095A">
        <w:rPr>
          <w:rFonts w:ascii="Arial" w:hAnsi="Arial" w:cs="Arial"/>
        </w:rPr>
        <w:t>daily living’</w:t>
      </w:r>
      <w:r w:rsidRPr="004C7C81">
        <w:rPr>
          <w:rFonts w:ascii="Arial" w:hAnsi="Arial" w:cs="Arial"/>
        </w:rPr>
        <w:t xml:space="preserve"> (although also some evidence that</w:t>
      </w:r>
      <w:r w:rsidR="00EF095A">
        <w:rPr>
          <w:rFonts w:ascii="Arial" w:hAnsi="Arial" w:cs="Arial"/>
        </w:rPr>
        <w:t xml:space="preserve"> says it makes no difference)</w:t>
      </w:r>
      <w:r w:rsidR="00423C7F">
        <w:rPr>
          <w:rFonts w:ascii="Arial" w:hAnsi="Arial" w:cs="Arial"/>
        </w:rPr>
        <w:t xml:space="preserve">.  </w:t>
      </w:r>
      <w:r w:rsidRPr="004C7C81">
        <w:rPr>
          <w:rFonts w:ascii="Arial" w:hAnsi="Arial" w:cs="Arial"/>
        </w:rPr>
        <w:t>However, we do not have information on how this potential improvement is linked to reduction in reliance on community health/social care services or on the ability</w:t>
      </w:r>
      <w:r w:rsidR="00EF095A">
        <w:rPr>
          <w:rFonts w:ascii="Arial" w:hAnsi="Arial" w:cs="Arial"/>
        </w:rPr>
        <w:t xml:space="preserve"> </w:t>
      </w:r>
      <w:r w:rsidR="004C5B67">
        <w:rPr>
          <w:rFonts w:ascii="Arial" w:hAnsi="Arial" w:cs="Arial"/>
        </w:rPr>
        <w:t xml:space="preserve">of </w:t>
      </w:r>
      <w:r w:rsidR="00EF095A">
        <w:rPr>
          <w:rFonts w:ascii="Arial" w:hAnsi="Arial" w:cs="Arial"/>
        </w:rPr>
        <w:t>people to get back to work;</w:t>
      </w:r>
    </w:p>
    <w:p w:rsidR="002A53D3" w:rsidRPr="004C7C81" w:rsidRDefault="002A53D3" w:rsidP="00D01D8C">
      <w:pPr>
        <w:pStyle w:val="msolistparagraph0"/>
        <w:numPr>
          <w:ilvl w:val="0"/>
          <w:numId w:val="6"/>
        </w:numPr>
        <w:spacing w:line="288" w:lineRule="auto"/>
        <w:rPr>
          <w:rFonts w:ascii="Arial" w:hAnsi="Arial" w:cs="Arial"/>
        </w:rPr>
      </w:pPr>
      <w:r w:rsidRPr="004C7C81">
        <w:rPr>
          <w:rFonts w:ascii="Arial" w:hAnsi="Arial" w:cs="Arial"/>
        </w:rPr>
        <w:t xml:space="preserve">There is some evidence that ongoing physiotherapy to one year reduces the number of days spent in hospital </w:t>
      </w:r>
      <w:r w:rsidR="00DB37CB">
        <w:rPr>
          <w:rFonts w:ascii="Arial" w:hAnsi="Arial" w:cs="Arial"/>
        </w:rPr>
        <w:t xml:space="preserve">due to readmission </w:t>
      </w:r>
      <w:r w:rsidRPr="004C7C81">
        <w:rPr>
          <w:rFonts w:ascii="Arial" w:hAnsi="Arial" w:cs="Arial"/>
        </w:rPr>
        <w:t>in the year following a strok</w:t>
      </w:r>
      <w:r w:rsidR="00EF095A">
        <w:rPr>
          <w:rFonts w:ascii="Arial" w:hAnsi="Arial" w:cs="Arial"/>
        </w:rPr>
        <w:t>e by 4 days</w:t>
      </w:r>
      <w:r w:rsidR="00423C7F">
        <w:rPr>
          <w:rFonts w:ascii="Arial" w:hAnsi="Arial" w:cs="Arial"/>
        </w:rPr>
        <w:t xml:space="preserve">.  </w:t>
      </w:r>
      <w:r w:rsidRPr="004C7C81">
        <w:rPr>
          <w:rFonts w:ascii="Arial" w:hAnsi="Arial" w:cs="Arial"/>
        </w:rPr>
        <w:t xml:space="preserve">However, there is also evidence that it makes no </w:t>
      </w:r>
      <w:r w:rsidR="00EF095A">
        <w:rPr>
          <w:rFonts w:ascii="Arial" w:hAnsi="Arial" w:cs="Arial"/>
        </w:rPr>
        <w:t>difference to readmission rates;</w:t>
      </w:r>
    </w:p>
    <w:p w:rsidR="002A53D3" w:rsidRPr="004C7C81" w:rsidRDefault="002A53D3" w:rsidP="00D01D8C">
      <w:pPr>
        <w:pStyle w:val="msolistparagraph0"/>
        <w:numPr>
          <w:ilvl w:val="0"/>
          <w:numId w:val="6"/>
        </w:numPr>
        <w:spacing w:line="288" w:lineRule="auto"/>
        <w:rPr>
          <w:rFonts w:ascii="Arial" w:hAnsi="Arial" w:cs="Arial"/>
        </w:rPr>
      </w:pPr>
      <w:r w:rsidRPr="004C7C81">
        <w:rPr>
          <w:rFonts w:ascii="Arial" w:hAnsi="Arial" w:cs="Arial"/>
        </w:rPr>
        <w:t>There is weak evidence that ongoing community physiotherapy reduces deterioration in and/or improves ability to perfo</w:t>
      </w:r>
      <w:r w:rsidR="00EF095A">
        <w:rPr>
          <w:rFonts w:ascii="Arial" w:hAnsi="Arial" w:cs="Arial"/>
        </w:rPr>
        <w:t xml:space="preserve">rm activities </w:t>
      </w:r>
      <w:r w:rsidR="00DB37CB">
        <w:rPr>
          <w:rFonts w:ascii="Arial" w:hAnsi="Arial" w:cs="Arial"/>
        </w:rPr>
        <w:t xml:space="preserve">of </w:t>
      </w:r>
      <w:r w:rsidR="00EF095A">
        <w:rPr>
          <w:rFonts w:ascii="Arial" w:hAnsi="Arial" w:cs="Arial"/>
        </w:rPr>
        <w:t>daily living</w:t>
      </w:r>
      <w:r w:rsidR="00423C7F">
        <w:rPr>
          <w:rFonts w:ascii="Arial" w:hAnsi="Arial" w:cs="Arial"/>
        </w:rPr>
        <w:t xml:space="preserve">.  </w:t>
      </w:r>
      <w:r w:rsidRPr="004C7C81">
        <w:rPr>
          <w:rFonts w:ascii="Arial" w:hAnsi="Arial" w:cs="Arial"/>
        </w:rPr>
        <w:t>The evidence is that any positive effects are only present up to 6 m</w:t>
      </w:r>
      <w:r w:rsidR="00EF095A">
        <w:rPr>
          <w:rFonts w:ascii="Arial" w:hAnsi="Arial" w:cs="Arial"/>
        </w:rPr>
        <w:t>onths after stroke at the most;</w:t>
      </w:r>
    </w:p>
    <w:p w:rsidR="002A53D3" w:rsidRPr="004C7C81" w:rsidRDefault="002A53D3" w:rsidP="00D01D8C">
      <w:pPr>
        <w:pStyle w:val="msolistparagraph0"/>
        <w:numPr>
          <w:ilvl w:val="0"/>
          <w:numId w:val="6"/>
        </w:numPr>
        <w:spacing w:line="288" w:lineRule="auto"/>
        <w:rPr>
          <w:rFonts w:ascii="Arial" w:hAnsi="Arial" w:cs="Arial"/>
        </w:rPr>
      </w:pPr>
      <w:r w:rsidRPr="004C7C81">
        <w:rPr>
          <w:rFonts w:ascii="Arial" w:hAnsi="Arial" w:cs="Arial"/>
        </w:rPr>
        <w:t xml:space="preserve">Two studies that have tried to look at the overall cost effectiveness show </w:t>
      </w:r>
      <w:r w:rsidR="00DB37CB" w:rsidRPr="004C7C81">
        <w:rPr>
          <w:rFonts w:ascii="Arial" w:hAnsi="Arial" w:cs="Arial"/>
        </w:rPr>
        <w:t xml:space="preserve">that </w:t>
      </w:r>
      <w:r w:rsidRPr="004C7C81">
        <w:rPr>
          <w:rFonts w:ascii="Arial" w:hAnsi="Arial" w:cs="Arial"/>
        </w:rPr>
        <w:t>early discharge/community ph</w:t>
      </w:r>
      <w:r w:rsidR="00EF095A">
        <w:rPr>
          <w:rFonts w:ascii="Arial" w:hAnsi="Arial" w:cs="Arial"/>
        </w:rPr>
        <w:t>ysiotherapy is cost effective;</w:t>
      </w:r>
    </w:p>
    <w:p w:rsidR="002A53D3" w:rsidRPr="004C7C81" w:rsidRDefault="002A53D3" w:rsidP="00D01D8C">
      <w:pPr>
        <w:pStyle w:val="msolistparagraph0"/>
        <w:numPr>
          <w:ilvl w:val="0"/>
          <w:numId w:val="6"/>
        </w:numPr>
        <w:spacing w:line="288" w:lineRule="auto"/>
        <w:rPr>
          <w:rFonts w:ascii="Arial" w:hAnsi="Arial" w:cs="Arial"/>
        </w:rPr>
      </w:pPr>
      <w:r w:rsidRPr="004C7C81">
        <w:rPr>
          <w:rFonts w:ascii="Arial" w:hAnsi="Arial" w:cs="Arial"/>
        </w:rPr>
        <w:t>There is no evidence that either physiotherapy early discharge models or ongoing physiotherapy support produce worse outcomes than therap</w:t>
      </w:r>
      <w:r w:rsidR="00EF095A">
        <w:rPr>
          <w:rFonts w:ascii="Arial" w:hAnsi="Arial" w:cs="Arial"/>
        </w:rPr>
        <w:t>y delivered in acute hospital</w:t>
      </w:r>
      <w:r w:rsidR="00423C7F">
        <w:rPr>
          <w:rFonts w:ascii="Arial" w:hAnsi="Arial" w:cs="Arial"/>
        </w:rPr>
        <w:t xml:space="preserve">.  </w:t>
      </w:r>
      <w:r w:rsidRPr="004C7C81">
        <w:rPr>
          <w:rFonts w:ascii="Arial" w:hAnsi="Arial" w:cs="Arial"/>
        </w:rPr>
        <w:t>There is some evidence i</w:t>
      </w:r>
      <w:r w:rsidR="00EF095A">
        <w:rPr>
          <w:rFonts w:ascii="Arial" w:hAnsi="Arial" w:cs="Arial"/>
        </w:rPr>
        <w:t>t may result in better outcomes;</w:t>
      </w:r>
    </w:p>
    <w:p w:rsidR="002A53D3" w:rsidRPr="004C7C81" w:rsidRDefault="002A53D3" w:rsidP="00D01D8C">
      <w:pPr>
        <w:pStyle w:val="msolistparagraph0"/>
        <w:numPr>
          <w:ilvl w:val="0"/>
          <w:numId w:val="6"/>
        </w:numPr>
        <w:spacing w:line="288" w:lineRule="auto"/>
        <w:rPr>
          <w:rFonts w:ascii="Arial" w:hAnsi="Arial" w:cs="Arial"/>
        </w:rPr>
      </w:pPr>
      <w:r w:rsidRPr="004C7C81">
        <w:rPr>
          <w:rFonts w:ascii="Arial" w:hAnsi="Arial" w:cs="Arial"/>
        </w:rPr>
        <w:t xml:space="preserve">We do not know explicitly the costs associated with early discharge models, nor do we have an explicit method of linking improvements in activities </w:t>
      </w:r>
      <w:r w:rsidR="00DB37CB">
        <w:rPr>
          <w:rFonts w:ascii="Arial" w:hAnsi="Arial" w:cs="Arial"/>
        </w:rPr>
        <w:t>of</w:t>
      </w:r>
      <w:r w:rsidR="00DB37CB" w:rsidRPr="004C7C81">
        <w:rPr>
          <w:rFonts w:ascii="Arial" w:hAnsi="Arial" w:cs="Arial"/>
        </w:rPr>
        <w:t xml:space="preserve"> </w:t>
      </w:r>
      <w:r w:rsidRPr="004C7C81">
        <w:rPr>
          <w:rFonts w:ascii="Arial" w:hAnsi="Arial" w:cs="Arial"/>
        </w:rPr>
        <w:t xml:space="preserve">daily living </w:t>
      </w:r>
      <w:r w:rsidR="00EF095A">
        <w:rPr>
          <w:rFonts w:ascii="Arial" w:hAnsi="Arial" w:cs="Arial"/>
        </w:rPr>
        <w:t>with health/social care needs.</w:t>
      </w:r>
    </w:p>
    <w:p w:rsidR="002A53D3" w:rsidRPr="000941E8" w:rsidRDefault="002A53D3" w:rsidP="00D01D8C"/>
    <w:p w:rsidR="002A53D3" w:rsidRDefault="002A53D3" w:rsidP="00D01D8C"/>
    <w:p w:rsidR="002A53D3" w:rsidRDefault="002A53D3">
      <w:pPr>
        <w:pStyle w:val="ReportText"/>
      </w:pPr>
    </w:p>
    <w:p w:rsidR="002A53D3" w:rsidRDefault="002A53D3">
      <w:pPr>
        <w:pStyle w:val="ReportText"/>
      </w:pPr>
    </w:p>
    <w:p w:rsidR="002A53D3" w:rsidRDefault="002A53D3">
      <w:pPr>
        <w:spacing w:line="288" w:lineRule="auto"/>
      </w:pPr>
    </w:p>
    <w:p w:rsidR="002A53D3" w:rsidRDefault="002A53D3">
      <w:pPr>
        <w:pStyle w:val="ReportText"/>
        <w:sectPr w:rsidR="002A53D3">
          <w:headerReference w:type="even" r:id="rId28"/>
          <w:headerReference w:type="default" r:id="rId29"/>
          <w:footerReference w:type="even" r:id="rId30"/>
          <w:footerReference w:type="default" r:id="rId31"/>
          <w:headerReference w:type="first" r:id="rId32"/>
          <w:footerReference w:type="first" r:id="rId33"/>
          <w:type w:val="nextColumn"/>
          <w:pgSz w:w="11906" w:h="16838" w:code="9"/>
          <w:pgMar w:top="992" w:right="1440" w:bottom="1701" w:left="1440" w:header="703" w:footer="527" w:gutter="0"/>
          <w:cols w:space="708"/>
          <w:docGrid w:linePitch="360"/>
        </w:sectPr>
      </w:pPr>
    </w:p>
    <w:p w:rsidR="002A53D3" w:rsidRDefault="002A53D3">
      <w:pPr>
        <w:pStyle w:val="Heading1"/>
      </w:pPr>
      <w:bookmarkStart w:id="11" w:name="_Toc278207835"/>
      <w:r>
        <w:lastRenderedPageBreak/>
        <w:t>Back pain</w:t>
      </w:r>
      <w:bookmarkEnd w:id="11"/>
    </w:p>
    <w:p w:rsidR="002A53D3" w:rsidRDefault="002A53D3">
      <w:pPr>
        <w:pStyle w:val="ReportText"/>
      </w:pPr>
    </w:p>
    <w:p w:rsidR="002A53D3" w:rsidRDefault="002A53D3">
      <w:pPr>
        <w:pStyle w:val="ReportText"/>
      </w:pPr>
    </w:p>
    <w:p w:rsidR="002A53D3" w:rsidRPr="001A4CBB" w:rsidRDefault="002A53D3">
      <w:pPr>
        <w:pStyle w:val="ReportText"/>
        <w:rPr>
          <w:b/>
        </w:rPr>
      </w:pPr>
    </w:p>
    <w:p w:rsidR="002A53D3" w:rsidRPr="001A4CBB" w:rsidRDefault="002A53D3">
      <w:pPr>
        <w:pStyle w:val="Heading2"/>
      </w:pPr>
      <w:bookmarkStart w:id="12" w:name="_Toc58308361"/>
      <w:bookmarkStart w:id="13" w:name="_Toc278207836"/>
      <w:r w:rsidRPr="001A4CBB">
        <w:rPr>
          <w:szCs w:val="22"/>
        </w:rPr>
        <w:t>Overview of back pain literature</w:t>
      </w:r>
      <w:bookmarkEnd w:id="12"/>
      <w:bookmarkEnd w:id="13"/>
    </w:p>
    <w:p w:rsidR="002A53D3" w:rsidRDefault="002A53D3">
      <w:pPr>
        <w:pStyle w:val="ReportText"/>
      </w:pPr>
    </w:p>
    <w:p w:rsidR="002A53D3" w:rsidRPr="00732475" w:rsidRDefault="002A53D3" w:rsidP="001A4CBB">
      <w:pPr>
        <w:spacing w:line="288" w:lineRule="auto"/>
        <w:rPr>
          <w:szCs w:val="22"/>
        </w:rPr>
      </w:pPr>
      <w:r>
        <w:rPr>
          <w:szCs w:val="22"/>
        </w:rPr>
        <w:t>This section of the report examines the literature reviewed to develop and populate the model for the management of chronic back pain</w:t>
      </w:r>
      <w:r w:rsidR="00423C7F">
        <w:rPr>
          <w:szCs w:val="22"/>
        </w:rPr>
        <w:t xml:space="preserve">.  </w:t>
      </w:r>
      <w:r>
        <w:rPr>
          <w:szCs w:val="22"/>
        </w:rPr>
        <w:t>Appendix C gives the detail of the literature reviewed and data extracted.</w:t>
      </w:r>
    </w:p>
    <w:p w:rsidR="002A53D3" w:rsidRPr="000941E8" w:rsidRDefault="002A53D3" w:rsidP="002B0AC3">
      <w:pPr>
        <w:spacing w:line="288" w:lineRule="auto"/>
        <w:rPr>
          <w:szCs w:val="22"/>
        </w:rPr>
      </w:pPr>
    </w:p>
    <w:p w:rsidR="002A53D3" w:rsidRDefault="002A53D3" w:rsidP="002B0AC3">
      <w:pPr>
        <w:spacing w:line="288" w:lineRule="auto"/>
        <w:rPr>
          <w:szCs w:val="22"/>
        </w:rPr>
      </w:pPr>
      <w:r>
        <w:rPr>
          <w:szCs w:val="22"/>
        </w:rPr>
        <w:t>22</w:t>
      </w:r>
      <w:r w:rsidRPr="000941E8">
        <w:rPr>
          <w:szCs w:val="22"/>
        </w:rPr>
        <w:t xml:space="preserve"> studies were reviewed</w:t>
      </w:r>
      <w:r w:rsidR="00423C7F">
        <w:rPr>
          <w:szCs w:val="22"/>
        </w:rPr>
        <w:t xml:space="preserve">.  </w:t>
      </w:r>
      <w:r w:rsidRPr="000941E8">
        <w:rPr>
          <w:szCs w:val="22"/>
        </w:rPr>
        <w:t xml:space="preserve">Table </w:t>
      </w:r>
      <w:r>
        <w:rPr>
          <w:szCs w:val="22"/>
        </w:rPr>
        <w:t>4.</w:t>
      </w:r>
      <w:r w:rsidRPr="000941E8">
        <w:rPr>
          <w:szCs w:val="22"/>
        </w:rPr>
        <w:t>1 shows the summary of the study designs.</w:t>
      </w:r>
    </w:p>
    <w:p w:rsidR="002A53D3" w:rsidRPr="000941E8" w:rsidRDefault="002A53D3" w:rsidP="002B0AC3">
      <w:pPr>
        <w:spacing w:line="288" w:lineRule="auto"/>
        <w:rPr>
          <w:szCs w:val="22"/>
        </w:rPr>
      </w:pPr>
    </w:p>
    <w:p w:rsidR="002A53D3" w:rsidRDefault="002A53D3" w:rsidP="00EF095A">
      <w:pPr>
        <w:pStyle w:val="TableTitle"/>
      </w:pPr>
      <w:r>
        <w:t>Table 4.1</w:t>
      </w:r>
      <w:r w:rsidRPr="00F60714">
        <w:tab/>
        <w:t>Summary of study designs</w:t>
      </w:r>
    </w:p>
    <w:p w:rsidR="00EF095A" w:rsidRPr="00F60714" w:rsidRDefault="00EF095A" w:rsidP="002B0AC3">
      <w:pPr>
        <w:spacing w:line="288" w:lineRule="auto"/>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2160"/>
      </w:tblGrid>
      <w:tr w:rsidR="002A53D3" w:rsidRPr="002B0AC3" w:rsidTr="002B0AC3">
        <w:tc>
          <w:tcPr>
            <w:tcW w:w="5328" w:type="dxa"/>
          </w:tcPr>
          <w:p w:rsidR="002A53D3" w:rsidRPr="002B0AC3" w:rsidRDefault="002A53D3" w:rsidP="00EF095A">
            <w:pPr>
              <w:pStyle w:val="TableColumnHeading"/>
              <w:jc w:val="left"/>
            </w:pPr>
            <w:r w:rsidRPr="002B0AC3">
              <w:t>Study design</w:t>
            </w:r>
          </w:p>
        </w:tc>
        <w:tc>
          <w:tcPr>
            <w:tcW w:w="2160" w:type="dxa"/>
          </w:tcPr>
          <w:p w:rsidR="002A53D3" w:rsidRPr="002B0AC3" w:rsidRDefault="002A53D3" w:rsidP="00EF095A">
            <w:pPr>
              <w:pStyle w:val="TableColumnHeading"/>
              <w:jc w:val="center"/>
            </w:pPr>
            <w:r w:rsidRPr="002B0AC3">
              <w:t>Number of studies</w:t>
            </w:r>
          </w:p>
        </w:tc>
      </w:tr>
      <w:tr w:rsidR="002A53D3" w:rsidRPr="002B0AC3" w:rsidTr="002B0AC3">
        <w:tc>
          <w:tcPr>
            <w:tcW w:w="5328" w:type="dxa"/>
          </w:tcPr>
          <w:p w:rsidR="002A53D3" w:rsidRPr="002B0AC3" w:rsidRDefault="002A53D3" w:rsidP="00EF095A">
            <w:pPr>
              <w:pStyle w:val="TableText"/>
              <w:jc w:val="left"/>
            </w:pPr>
            <w:r w:rsidRPr="002B0AC3">
              <w:t>Randomised control trials (RCTs)</w:t>
            </w:r>
          </w:p>
        </w:tc>
        <w:tc>
          <w:tcPr>
            <w:tcW w:w="2160" w:type="dxa"/>
          </w:tcPr>
          <w:p w:rsidR="002A53D3" w:rsidRPr="002B0AC3" w:rsidRDefault="002A53D3" w:rsidP="00EF095A">
            <w:pPr>
              <w:pStyle w:val="TableText"/>
              <w:jc w:val="center"/>
            </w:pPr>
            <w:r w:rsidRPr="002B0AC3">
              <w:t>9</w:t>
            </w:r>
          </w:p>
        </w:tc>
      </w:tr>
      <w:tr w:rsidR="002A53D3" w:rsidRPr="002B0AC3" w:rsidTr="002B0AC3">
        <w:tc>
          <w:tcPr>
            <w:tcW w:w="5328" w:type="dxa"/>
          </w:tcPr>
          <w:p w:rsidR="002A53D3" w:rsidRPr="002B0AC3" w:rsidRDefault="002A53D3" w:rsidP="00EF095A">
            <w:pPr>
              <w:pStyle w:val="TableText"/>
              <w:jc w:val="left"/>
            </w:pPr>
            <w:r w:rsidRPr="002B0AC3">
              <w:t>Prospective studies (not RCTs)</w:t>
            </w:r>
          </w:p>
        </w:tc>
        <w:tc>
          <w:tcPr>
            <w:tcW w:w="2160" w:type="dxa"/>
          </w:tcPr>
          <w:p w:rsidR="002A53D3" w:rsidRPr="002B0AC3" w:rsidRDefault="002A53D3" w:rsidP="00EF095A">
            <w:pPr>
              <w:pStyle w:val="TableText"/>
              <w:jc w:val="center"/>
            </w:pPr>
            <w:r w:rsidRPr="002B0AC3">
              <w:t>4</w:t>
            </w:r>
          </w:p>
        </w:tc>
      </w:tr>
      <w:tr w:rsidR="002A53D3" w:rsidRPr="002B0AC3" w:rsidTr="002B0AC3">
        <w:tc>
          <w:tcPr>
            <w:tcW w:w="5328" w:type="dxa"/>
          </w:tcPr>
          <w:p w:rsidR="002A53D3" w:rsidRPr="002B0AC3" w:rsidRDefault="002A53D3" w:rsidP="00EF095A">
            <w:pPr>
              <w:pStyle w:val="TableText"/>
              <w:jc w:val="left"/>
            </w:pPr>
            <w:r w:rsidRPr="002B0AC3">
              <w:t xml:space="preserve">Systematic and literature reviews </w:t>
            </w:r>
          </w:p>
        </w:tc>
        <w:tc>
          <w:tcPr>
            <w:tcW w:w="2160" w:type="dxa"/>
          </w:tcPr>
          <w:p w:rsidR="002A53D3" w:rsidRPr="002B0AC3" w:rsidRDefault="002A53D3" w:rsidP="00EF095A">
            <w:pPr>
              <w:pStyle w:val="TableText"/>
              <w:jc w:val="center"/>
            </w:pPr>
            <w:r w:rsidRPr="002B0AC3">
              <w:t>5</w:t>
            </w:r>
          </w:p>
        </w:tc>
      </w:tr>
      <w:tr w:rsidR="002A53D3" w:rsidRPr="002B0AC3" w:rsidTr="002B0AC3">
        <w:tc>
          <w:tcPr>
            <w:tcW w:w="5328" w:type="dxa"/>
          </w:tcPr>
          <w:p w:rsidR="002A53D3" w:rsidRPr="002B0AC3" w:rsidRDefault="002A53D3" w:rsidP="00EF095A">
            <w:pPr>
              <w:pStyle w:val="TableText"/>
              <w:jc w:val="left"/>
            </w:pPr>
            <w:r w:rsidRPr="002B0AC3">
              <w:t>Qualitative study</w:t>
            </w:r>
          </w:p>
        </w:tc>
        <w:tc>
          <w:tcPr>
            <w:tcW w:w="2160" w:type="dxa"/>
          </w:tcPr>
          <w:p w:rsidR="002A53D3" w:rsidRPr="002B0AC3" w:rsidRDefault="002A53D3" w:rsidP="00EF095A">
            <w:pPr>
              <w:pStyle w:val="TableText"/>
              <w:jc w:val="center"/>
            </w:pPr>
            <w:r w:rsidRPr="002B0AC3">
              <w:t>1</w:t>
            </w:r>
          </w:p>
        </w:tc>
      </w:tr>
      <w:tr w:rsidR="002A53D3" w:rsidRPr="002B0AC3" w:rsidTr="002B0AC3">
        <w:tc>
          <w:tcPr>
            <w:tcW w:w="5328" w:type="dxa"/>
          </w:tcPr>
          <w:p w:rsidR="002A53D3" w:rsidRPr="002B0AC3" w:rsidRDefault="002A53D3" w:rsidP="00EF095A">
            <w:pPr>
              <w:pStyle w:val="TableText"/>
              <w:jc w:val="left"/>
            </w:pPr>
            <w:r w:rsidRPr="002B0AC3">
              <w:t>Guidelines</w:t>
            </w:r>
          </w:p>
        </w:tc>
        <w:tc>
          <w:tcPr>
            <w:tcW w:w="2160" w:type="dxa"/>
          </w:tcPr>
          <w:p w:rsidR="002A53D3" w:rsidRPr="002B0AC3" w:rsidRDefault="002A53D3" w:rsidP="00EF095A">
            <w:pPr>
              <w:pStyle w:val="TableText"/>
              <w:jc w:val="center"/>
            </w:pPr>
            <w:r w:rsidRPr="002B0AC3">
              <w:t>3</w:t>
            </w:r>
          </w:p>
        </w:tc>
      </w:tr>
    </w:tbl>
    <w:p w:rsidR="002A53D3" w:rsidRDefault="002A53D3" w:rsidP="002B0AC3">
      <w:pPr>
        <w:spacing w:line="288" w:lineRule="auto"/>
        <w:rPr>
          <w:szCs w:val="22"/>
        </w:rPr>
      </w:pPr>
    </w:p>
    <w:p w:rsidR="00EF095A" w:rsidRPr="000941E8" w:rsidRDefault="00EF095A" w:rsidP="002B0AC3">
      <w:pPr>
        <w:spacing w:line="288" w:lineRule="auto"/>
        <w:rPr>
          <w:szCs w:val="22"/>
        </w:rPr>
      </w:pPr>
    </w:p>
    <w:p w:rsidR="002A53D3" w:rsidRPr="000941E8" w:rsidRDefault="002A53D3" w:rsidP="002B0AC3">
      <w:pPr>
        <w:spacing w:line="288" w:lineRule="auto"/>
        <w:rPr>
          <w:szCs w:val="22"/>
        </w:rPr>
      </w:pPr>
      <w:r w:rsidRPr="000941E8">
        <w:rPr>
          <w:szCs w:val="22"/>
        </w:rPr>
        <w:t xml:space="preserve">In </w:t>
      </w:r>
      <w:r w:rsidR="00EF095A">
        <w:rPr>
          <w:szCs w:val="22"/>
        </w:rPr>
        <w:t>eight</w:t>
      </w:r>
      <w:r w:rsidRPr="000941E8">
        <w:rPr>
          <w:szCs w:val="22"/>
        </w:rPr>
        <w:t xml:space="preserve"> of the RCTs, patient numbers were given: the largest trial included </w:t>
      </w:r>
      <w:r>
        <w:rPr>
          <w:szCs w:val="22"/>
        </w:rPr>
        <w:t>1334</w:t>
      </w:r>
      <w:r w:rsidRPr="000941E8">
        <w:rPr>
          <w:szCs w:val="22"/>
        </w:rPr>
        <w:t xml:space="preserve"> patients, and the smallest </w:t>
      </w:r>
      <w:r>
        <w:rPr>
          <w:szCs w:val="22"/>
        </w:rPr>
        <w:t>75</w:t>
      </w:r>
      <w:r w:rsidR="00423C7F">
        <w:rPr>
          <w:szCs w:val="22"/>
        </w:rPr>
        <w:t xml:space="preserve">.  </w:t>
      </w:r>
      <w:r w:rsidRPr="000941E8">
        <w:rPr>
          <w:szCs w:val="22"/>
        </w:rPr>
        <w:t xml:space="preserve">In </w:t>
      </w:r>
      <w:r w:rsidR="00EF095A">
        <w:rPr>
          <w:szCs w:val="22"/>
        </w:rPr>
        <w:t>six</w:t>
      </w:r>
      <w:r w:rsidRPr="000941E8">
        <w:rPr>
          <w:szCs w:val="22"/>
        </w:rPr>
        <w:t xml:space="preserve"> of the studies, the number of patients was greater than </w:t>
      </w:r>
      <w:r>
        <w:rPr>
          <w:szCs w:val="22"/>
        </w:rPr>
        <w:t>400, and in two less than 200</w:t>
      </w:r>
      <w:r w:rsidR="00423C7F">
        <w:rPr>
          <w:szCs w:val="22"/>
        </w:rPr>
        <w:t xml:space="preserve">.  </w:t>
      </w:r>
      <w:r>
        <w:rPr>
          <w:szCs w:val="22"/>
        </w:rPr>
        <w:t>In the three prospective studies giving patient numbers, two had more than 500 patients and the third had 44</w:t>
      </w:r>
      <w:r w:rsidR="00423C7F">
        <w:rPr>
          <w:szCs w:val="22"/>
        </w:rPr>
        <w:t xml:space="preserve">.  </w:t>
      </w:r>
      <w:r>
        <w:rPr>
          <w:szCs w:val="22"/>
        </w:rPr>
        <w:t>One study recruited 963 physicians.</w:t>
      </w:r>
    </w:p>
    <w:p w:rsidR="002A53D3" w:rsidRDefault="002A53D3" w:rsidP="002B0AC3"/>
    <w:p w:rsidR="002A53D3" w:rsidRPr="000941E8" w:rsidRDefault="002A53D3" w:rsidP="002B0AC3">
      <w:pPr>
        <w:spacing w:line="288" w:lineRule="auto"/>
        <w:rPr>
          <w:szCs w:val="22"/>
        </w:rPr>
      </w:pPr>
      <w:r w:rsidRPr="000941E8">
        <w:rPr>
          <w:szCs w:val="22"/>
        </w:rPr>
        <w:t>Our summary of the studies extracted d</w:t>
      </w:r>
      <w:r w:rsidR="00EF095A">
        <w:rPr>
          <w:szCs w:val="22"/>
        </w:rPr>
        <w:t>ata in seven areas as shown in T</w:t>
      </w:r>
      <w:r w:rsidRPr="000941E8">
        <w:rPr>
          <w:szCs w:val="22"/>
        </w:rPr>
        <w:t xml:space="preserve">able </w:t>
      </w:r>
      <w:r>
        <w:rPr>
          <w:szCs w:val="22"/>
        </w:rPr>
        <w:t>4.</w:t>
      </w:r>
      <w:r w:rsidRPr="000941E8">
        <w:rPr>
          <w:szCs w:val="22"/>
        </w:rPr>
        <w:t>2</w:t>
      </w:r>
      <w:r w:rsidR="00423C7F">
        <w:rPr>
          <w:szCs w:val="22"/>
        </w:rPr>
        <w:t xml:space="preserve">.  </w:t>
      </w:r>
      <w:r w:rsidRPr="000941E8">
        <w:rPr>
          <w:szCs w:val="22"/>
        </w:rPr>
        <w:t>Additional comments from the reviewer were also recorded</w:t>
      </w:r>
      <w:r w:rsidR="00423C7F">
        <w:rPr>
          <w:szCs w:val="22"/>
        </w:rPr>
        <w:t xml:space="preserve">.  </w:t>
      </w:r>
      <w:r w:rsidRPr="000941E8">
        <w:rPr>
          <w:szCs w:val="22"/>
        </w:rPr>
        <w:t>Not all studies yielded data in all areas.</w:t>
      </w:r>
    </w:p>
    <w:p w:rsidR="002A53D3" w:rsidRPr="00F60714" w:rsidRDefault="002A53D3" w:rsidP="002B0AC3">
      <w:pPr>
        <w:spacing w:line="288" w:lineRule="auto"/>
        <w:rPr>
          <w:b/>
          <w:szCs w:val="22"/>
        </w:rPr>
      </w:pPr>
    </w:p>
    <w:p w:rsidR="002A53D3" w:rsidRDefault="002A53D3" w:rsidP="00EF095A">
      <w:pPr>
        <w:pStyle w:val="TableTitle"/>
      </w:pPr>
      <w:r w:rsidRPr="00F60714">
        <w:t xml:space="preserve">Table </w:t>
      </w:r>
      <w:r>
        <w:t>4.</w:t>
      </w:r>
      <w:r w:rsidRPr="00F60714">
        <w:t>2</w:t>
      </w:r>
      <w:r w:rsidRPr="00F60714">
        <w:tab/>
        <w:t>Data extracted from studies</w:t>
      </w:r>
    </w:p>
    <w:p w:rsidR="00EF095A" w:rsidRPr="00F60714" w:rsidRDefault="00EF095A" w:rsidP="002B0AC3">
      <w:pPr>
        <w:spacing w:line="288" w:lineRule="auto"/>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7"/>
        <w:gridCol w:w="2872"/>
      </w:tblGrid>
      <w:tr w:rsidR="002A53D3" w:rsidRPr="002B0AC3" w:rsidTr="002B0AC3">
        <w:tc>
          <w:tcPr>
            <w:tcW w:w="4827" w:type="dxa"/>
          </w:tcPr>
          <w:p w:rsidR="002A53D3" w:rsidRPr="002B0AC3" w:rsidRDefault="002A53D3" w:rsidP="00EF095A">
            <w:pPr>
              <w:pStyle w:val="TableColumnHeading"/>
              <w:jc w:val="left"/>
            </w:pPr>
            <w:r w:rsidRPr="002B0AC3">
              <w:t>Data extracted</w:t>
            </w:r>
          </w:p>
        </w:tc>
        <w:tc>
          <w:tcPr>
            <w:tcW w:w="2872" w:type="dxa"/>
          </w:tcPr>
          <w:p w:rsidR="002A53D3" w:rsidRPr="002B0AC3" w:rsidRDefault="002A53D3" w:rsidP="00EF095A">
            <w:pPr>
              <w:pStyle w:val="TableColumnHeading"/>
              <w:jc w:val="center"/>
            </w:pPr>
            <w:r w:rsidRPr="002B0AC3">
              <w:t>No of studies yielding data</w:t>
            </w:r>
          </w:p>
        </w:tc>
      </w:tr>
      <w:tr w:rsidR="002A53D3" w:rsidRPr="002B0AC3" w:rsidTr="002B0AC3">
        <w:tc>
          <w:tcPr>
            <w:tcW w:w="4827" w:type="dxa"/>
          </w:tcPr>
          <w:p w:rsidR="002A53D3" w:rsidRPr="002B0AC3" w:rsidRDefault="002A53D3" w:rsidP="00EF095A">
            <w:pPr>
              <w:pStyle w:val="TableText"/>
              <w:jc w:val="left"/>
            </w:pPr>
            <w:r w:rsidRPr="002B0AC3">
              <w:t>Design of study</w:t>
            </w:r>
          </w:p>
        </w:tc>
        <w:tc>
          <w:tcPr>
            <w:tcW w:w="2872" w:type="dxa"/>
          </w:tcPr>
          <w:p w:rsidR="002A53D3" w:rsidRPr="002B0AC3" w:rsidRDefault="002A53D3" w:rsidP="00EF095A">
            <w:pPr>
              <w:pStyle w:val="TableText"/>
              <w:jc w:val="center"/>
            </w:pPr>
            <w:r>
              <w:t>22</w:t>
            </w:r>
          </w:p>
        </w:tc>
      </w:tr>
      <w:tr w:rsidR="002A53D3" w:rsidRPr="002B0AC3" w:rsidTr="002B0AC3">
        <w:tc>
          <w:tcPr>
            <w:tcW w:w="4827" w:type="dxa"/>
          </w:tcPr>
          <w:p w:rsidR="002A53D3" w:rsidRPr="002B0AC3" w:rsidRDefault="002A53D3" w:rsidP="00EF095A">
            <w:pPr>
              <w:pStyle w:val="TableText"/>
              <w:jc w:val="left"/>
            </w:pPr>
            <w:r w:rsidRPr="002B0AC3">
              <w:t>Methods, including patient and study numbers</w:t>
            </w:r>
          </w:p>
        </w:tc>
        <w:tc>
          <w:tcPr>
            <w:tcW w:w="2872" w:type="dxa"/>
          </w:tcPr>
          <w:p w:rsidR="002A53D3" w:rsidRPr="002B0AC3" w:rsidRDefault="002A53D3" w:rsidP="00EF095A">
            <w:pPr>
              <w:pStyle w:val="TableText"/>
              <w:jc w:val="center"/>
            </w:pPr>
            <w:r w:rsidRPr="002B0AC3">
              <w:t>22, of which 12 gave patient numbers</w:t>
            </w:r>
          </w:p>
        </w:tc>
      </w:tr>
      <w:tr w:rsidR="002A53D3" w:rsidRPr="002B0AC3" w:rsidTr="002B0AC3">
        <w:tc>
          <w:tcPr>
            <w:tcW w:w="4827" w:type="dxa"/>
          </w:tcPr>
          <w:p w:rsidR="002A53D3" w:rsidRPr="002B0AC3" w:rsidRDefault="002A53D3" w:rsidP="00EF095A">
            <w:pPr>
              <w:pStyle w:val="TableText"/>
              <w:jc w:val="left"/>
            </w:pPr>
            <w:r w:rsidRPr="002B0AC3">
              <w:t>Study summary</w:t>
            </w:r>
          </w:p>
        </w:tc>
        <w:tc>
          <w:tcPr>
            <w:tcW w:w="2872" w:type="dxa"/>
          </w:tcPr>
          <w:p w:rsidR="002A53D3" w:rsidRPr="002B0AC3" w:rsidRDefault="002A53D3" w:rsidP="00EF095A">
            <w:pPr>
              <w:pStyle w:val="TableText"/>
              <w:jc w:val="center"/>
            </w:pPr>
            <w:r w:rsidRPr="002B0AC3">
              <w:t>22</w:t>
            </w:r>
          </w:p>
        </w:tc>
      </w:tr>
      <w:tr w:rsidR="002A53D3" w:rsidRPr="002B0AC3" w:rsidTr="002B0AC3">
        <w:tc>
          <w:tcPr>
            <w:tcW w:w="4827" w:type="dxa"/>
          </w:tcPr>
          <w:p w:rsidR="002A53D3" w:rsidRPr="002B0AC3" w:rsidRDefault="002A53D3" w:rsidP="00EF095A">
            <w:pPr>
              <w:pStyle w:val="TableText"/>
              <w:jc w:val="left"/>
            </w:pPr>
            <w:r w:rsidRPr="002B0AC3">
              <w:t>Clinical results</w:t>
            </w:r>
          </w:p>
        </w:tc>
        <w:tc>
          <w:tcPr>
            <w:tcW w:w="2872" w:type="dxa"/>
          </w:tcPr>
          <w:p w:rsidR="002A53D3" w:rsidRPr="002B0AC3" w:rsidRDefault="002A53D3" w:rsidP="00EF095A">
            <w:pPr>
              <w:pStyle w:val="TableText"/>
              <w:jc w:val="center"/>
            </w:pPr>
            <w:r w:rsidRPr="002B0AC3">
              <w:t>14</w:t>
            </w:r>
          </w:p>
        </w:tc>
      </w:tr>
      <w:tr w:rsidR="002A53D3" w:rsidRPr="002B0AC3" w:rsidTr="002B0AC3">
        <w:tc>
          <w:tcPr>
            <w:tcW w:w="4827" w:type="dxa"/>
          </w:tcPr>
          <w:p w:rsidR="002A53D3" w:rsidRPr="002B0AC3" w:rsidRDefault="002A53D3" w:rsidP="00EF095A">
            <w:pPr>
              <w:pStyle w:val="TableText"/>
              <w:jc w:val="left"/>
            </w:pPr>
            <w:r w:rsidRPr="002B0AC3">
              <w:t>System results</w:t>
            </w:r>
          </w:p>
        </w:tc>
        <w:tc>
          <w:tcPr>
            <w:tcW w:w="2872" w:type="dxa"/>
          </w:tcPr>
          <w:p w:rsidR="002A53D3" w:rsidRPr="002B0AC3" w:rsidRDefault="002A53D3" w:rsidP="00EF095A">
            <w:pPr>
              <w:pStyle w:val="TableText"/>
              <w:jc w:val="center"/>
            </w:pPr>
            <w:r w:rsidRPr="002B0AC3">
              <w:t>22</w:t>
            </w:r>
          </w:p>
        </w:tc>
      </w:tr>
      <w:tr w:rsidR="002A53D3" w:rsidRPr="002B0AC3" w:rsidTr="002B0AC3">
        <w:tc>
          <w:tcPr>
            <w:tcW w:w="4827" w:type="dxa"/>
          </w:tcPr>
          <w:p w:rsidR="002A53D3" w:rsidRPr="002B0AC3" w:rsidRDefault="002A53D3" w:rsidP="00EF095A">
            <w:pPr>
              <w:pStyle w:val="TableText"/>
              <w:jc w:val="left"/>
            </w:pPr>
            <w:r w:rsidRPr="002B0AC3">
              <w:t>Economic results</w:t>
            </w:r>
          </w:p>
        </w:tc>
        <w:tc>
          <w:tcPr>
            <w:tcW w:w="2872" w:type="dxa"/>
          </w:tcPr>
          <w:p w:rsidR="002A53D3" w:rsidRPr="002B0AC3" w:rsidRDefault="002A53D3" w:rsidP="00EF095A">
            <w:pPr>
              <w:pStyle w:val="TableText"/>
              <w:jc w:val="center"/>
            </w:pPr>
            <w:r w:rsidRPr="002B0AC3">
              <w:t>9</w:t>
            </w:r>
          </w:p>
        </w:tc>
      </w:tr>
      <w:tr w:rsidR="002A53D3" w:rsidRPr="002B0AC3" w:rsidTr="002B0AC3">
        <w:tc>
          <w:tcPr>
            <w:tcW w:w="4827" w:type="dxa"/>
          </w:tcPr>
          <w:p w:rsidR="002A53D3" w:rsidRPr="002B0AC3" w:rsidRDefault="002A53D3" w:rsidP="00EF095A">
            <w:pPr>
              <w:pStyle w:val="TableText"/>
              <w:jc w:val="left"/>
            </w:pPr>
            <w:r w:rsidRPr="002B0AC3">
              <w:t>Staffing and costs</w:t>
            </w:r>
          </w:p>
        </w:tc>
        <w:tc>
          <w:tcPr>
            <w:tcW w:w="2872" w:type="dxa"/>
          </w:tcPr>
          <w:p w:rsidR="002A53D3" w:rsidRPr="002B0AC3" w:rsidRDefault="002A53D3" w:rsidP="00EF095A">
            <w:pPr>
              <w:pStyle w:val="TableText"/>
              <w:jc w:val="center"/>
            </w:pPr>
            <w:r w:rsidRPr="002B0AC3">
              <w:t>3</w:t>
            </w:r>
          </w:p>
        </w:tc>
      </w:tr>
    </w:tbl>
    <w:p w:rsidR="002A53D3" w:rsidRDefault="002A53D3" w:rsidP="002B0AC3">
      <w:pPr>
        <w:spacing w:line="288" w:lineRule="auto"/>
        <w:rPr>
          <w:szCs w:val="22"/>
        </w:rPr>
      </w:pPr>
    </w:p>
    <w:p w:rsidR="002A53D3" w:rsidRDefault="002A53D3" w:rsidP="002B0AC3">
      <w:pPr>
        <w:spacing w:line="288" w:lineRule="auto"/>
        <w:rPr>
          <w:szCs w:val="22"/>
        </w:rPr>
      </w:pPr>
    </w:p>
    <w:p w:rsidR="002A53D3" w:rsidRDefault="002A53D3" w:rsidP="002B0AC3">
      <w:pPr>
        <w:spacing w:line="288" w:lineRule="auto"/>
        <w:rPr>
          <w:b/>
          <w:szCs w:val="22"/>
        </w:rPr>
      </w:pPr>
      <w:r>
        <w:rPr>
          <w:b/>
          <w:szCs w:val="22"/>
        </w:rPr>
        <w:t>4.2.</w:t>
      </w:r>
      <w:r>
        <w:rPr>
          <w:b/>
          <w:szCs w:val="22"/>
        </w:rPr>
        <w:tab/>
      </w:r>
      <w:r w:rsidRPr="001F2F75">
        <w:rPr>
          <w:b/>
          <w:szCs w:val="22"/>
        </w:rPr>
        <w:t>FOCUS OF STUDIES</w:t>
      </w:r>
    </w:p>
    <w:p w:rsidR="002A53D3" w:rsidRPr="001F2F75" w:rsidRDefault="002A53D3" w:rsidP="002B0AC3">
      <w:pPr>
        <w:spacing w:line="288" w:lineRule="auto"/>
        <w:rPr>
          <w:b/>
          <w:szCs w:val="22"/>
        </w:rPr>
      </w:pPr>
    </w:p>
    <w:p w:rsidR="002A53D3" w:rsidRPr="000941E8" w:rsidRDefault="002A53D3" w:rsidP="002B0AC3">
      <w:pPr>
        <w:spacing w:line="288" w:lineRule="auto"/>
        <w:rPr>
          <w:szCs w:val="22"/>
        </w:rPr>
      </w:pPr>
      <w:r>
        <w:rPr>
          <w:szCs w:val="22"/>
        </w:rPr>
        <w:t>Three</w:t>
      </w:r>
      <w:r w:rsidRPr="000941E8">
        <w:rPr>
          <w:szCs w:val="22"/>
        </w:rPr>
        <w:t xml:space="preserve"> studies examined or laid out good practice guidelines, or were preliminary baseline studies</w:t>
      </w:r>
      <w:r w:rsidR="00423C7F">
        <w:rPr>
          <w:szCs w:val="22"/>
        </w:rPr>
        <w:t xml:space="preserve">.  </w:t>
      </w:r>
    </w:p>
    <w:p w:rsidR="002A53D3" w:rsidRPr="000941E8" w:rsidRDefault="002A53D3" w:rsidP="002B0AC3">
      <w:pPr>
        <w:spacing w:line="288" w:lineRule="auto"/>
        <w:rPr>
          <w:szCs w:val="22"/>
        </w:rPr>
      </w:pPr>
    </w:p>
    <w:p w:rsidR="002A53D3" w:rsidRDefault="002A53D3" w:rsidP="002B0AC3">
      <w:pPr>
        <w:spacing w:line="288" w:lineRule="auto"/>
        <w:rPr>
          <w:szCs w:val="22"/>
        </w:rPr>
      </w:pPr>
      <w:r w:rsidRPr="000941E8">
        <w:rPr>
          <w:szCs w:val="22"/>
        </w:rPr>
        <w:lastRenderedPageBreak/>
        <w:t>The majority of studies evaluated</w:t>
      </w:r>
      <w:r>
        <w:rPr>
          <w:szCs w:val="22"/>
        </w:rPr>
        <w:t xml:space="preserve"> assessment,</w:t>
      </w:r>
      <w:r w:rsidRPr="000941E8">
        <w:rPr>
          <w:szCs w:val="22"/>
        </w:rPr>
        <w:t xml:space="preserve"> interventions and </w:t>
      </w:r>
      <w:r>
        <w:rPr>
          <w:szCs w:val="22"/>
        </w:rPr>
        <w:t xml:space="preserve">longer term </w:t>
      </w:r>
      <w:r w:rsidRPr="000941E8">
        <w:rPr>
          <w:szCs w:val="22"/>
        </w:rPr>
        <w:t>methods of manag</w:t>
      </w:r>
      <w:r>
        <w:rPr>
          <w:szCs w:val="22"/>
        </w:rPr>
        <w:t>ing back pain:</w:t>
      </w:r>
      <w:r w:rsidRPr="000941E8">
        <w:rPr>
          <w:szCs w:val="22"/>
        </w:rPr>
        <w:t xml:space="preserve"> </w:t>
      </w:r>
      <w:r>
        <w:rPr>
          <w:szCs w:val="22"/>
        </w:rPr>
        <w:t>studies broadly fell into one of three categories:</w:t>
      </w:r>
    </w:p>
    <w:p w:rsidR="002A53D3" w:rsidRDefault="002A53D3" w:rsidP="002B0AC3">
      <w:pPr>
        <w:spacing w:line="288" w:lineRule="auto"/>
        <w:rPr>
          <w:szCs w:val="22"/>
        </w:rPr>
      </w:pPr>
    </w:p>
    <w:p w:rsidR="002A53D3" w:rsidRPr="005F16DA" w:rsidRDefault="002A53D3" w:rsidP="00EF095A">
      <w:pPr>
        <w:numPr>
          <w:ilvl w:val="0"/>
          <w:numId w:val="3"/>
        </w:numPr>
        <w:spacing w:line="288" w:lineRule="auto"/>
        <w:rPr>
          <w:rFonts w:cs="Arial"/>
          <w:b/>
          <w:szCs w:val="22"/>
        </w:rPr>
      </w:pPr>
      <w:r w:rsidRPr="005F16DA">
        <w:rPr>
          <w:rFonts w:cs="Arial"/>
          <w:b/>
          <w:szCs w:val="22"/>
        </w:rPr>
        <w:t>Diagnosis and assessment</w:t>
      </w:r>
      <w:r w:rsidRPr="005F16DA">
        <w:rPr>
          <w:rFonts w:cs="Arial"/>
          <w:szCs w:val="22"/>
        </w:rPr>
        <w:t>, including</w:t>
      </w:r>
      <w:r w:rsidR="00EF095A">
        <w:rPr>
          <w:rFonts w:cs="Arial"/>
          <w:b/>
          <w:szCs w:val="22"/>
        </w:rPr>
        <w:t>:</w:t>
      </w:r>
    </w:p>
    <w:p w:rsidR="002A53D3" w:rsidRDefault="00EF095A" w:rsidP="00EF095A">
      <w:pPr>
        <w:numPr>
          <w:ilvl w:val="1"/>
          <w:numId w:val="3"/>
        </w:numPr>
        <w:spacing w:line="288" w:lineRule="auto"/>
        <w:ind w:hanging="357"/>
        <w:rPr>
          <w:rFonts w:cs="Arial"/>
          <w:szCs w:val="22"/>
        </w:rPr>
      </w:pPr>
      <w:r>
        <w:rPr>
          <w:rFonts w:cs="Arial"/>
          <w:szCs w:val="22"/>
        </w:rPr>
        <w:t>T</w:t>
      </w:r>
      <w:r w:rsidR="002A53D3">
        <w:rPr>
          <w:rFonts w:cs="Arial"/>
          <w:szCs w:val="22"/>
        </w:rPr>
        <w:t>he role of radiography in diagnosis</w:t>
      </w:r>
      <w:r>
        <w:rPr>
          <w:rFonts w:cs="Arial"/>
          <w:szCs w:val="22"/>
        </w:rPr>
        <w:t>;</w:t>
      </w:r>
    </w:p>
    <w:p w:rsidR="002A53D3" w:rsidRDefault="00EF095A" w:rsidP="00EF095A">
      <w:pPr>
        <w:numPr>
          <w:ilvl w:val="1"/>
          <w:numId w:val="3"/>
        </w:numPr>
        <w:spacing w:line="288" w:lineRule="auto"/>
        <w:ind w:hanging="357"/>
        <w:rPr>
          <w:rFonts w:cs="Arial"/>
          <w:szCs w:val="22"/>
        </w:rPr>
      </w:pPr>
      <w:r>
        <w:rPr>
          <w:rFonts w:cs="Arial"/>
          <w:szCs w:val="22"/>
        </w:rPr>
        <w:t>T</w:t>
      </w:r>
      <w:r w:rsidR="002A53D3">
        <w:rPr>
          <w:rFonts w:cs="Arial"/>
          <w:szCs w:val="22"/>
        </w:rPr>
        <w:t>he onward referral of a patient to physiotherapy, osteopathy</w:t>
      </w:r>
      <w:r>
        <w:rPr>
          <w:rFonts w:cs="Arial"/>
          <w:szCs w:val="22"/>
        </w:rPr>
        <w:t>;</w:t>
      </w:r>
    </w:p>
    <w:p w:rsidR="002A53D3" w:rsidRDefault="00EF095A" w:rsidP="00EF095A">
      <w:pPr>
        <w:numPr>
          <w:ilvl w:val="1"/>
          <w:numId w:val="3"/>
        </w:numPr>
        <w:spacing w:line="288" w:lineRule="auto"/>
        <w:ind w:hanging="357"/>
        <w:rPr>
          <w:rFonts w:cs="Arial"/>
          <w:szCs w:val="22"/>
        </w:rPr>
      </w:pPr>
      <w:r>
        <w:rPr>
          <w:rFonts w:cs="Arial"/>
          <w:szCs w:val="22"/>
        </w:rPr>
        <w:t>T</w:t>
      </w:r>
      <w:r w:rsidR="002A53D3">
        <w:rPr>
          <w:rFonts w:cs="Arial"/>
          <w:szCs w:val="22"/>
        </w:rPr>
        <w:t>he giving of advice and information to the patient at an early stage</w:t>
      </w:r>
      <w:r>
        <w:rPr>
          <w:rFonts w:cs="Arial"/>
          <w:szCs w:val="22"/>
        </w:rPr>
        <w:t>;</w:t>
      </w:r>
    </w:p>
    <w:p w:rsidR="002A53D3" w:rsidRDefault="002A53D3" w:rsidP="00EF095A">
      <w:pPr>
        <w:spacing w:line="288" w:lineRule="auto"/>
        <w:ind w:left="1083"/>
        <w:rPr>
          <w:rFonts w:cs="Arial"/>
          <w:szCs w:val="22"/>
        </w:rPr>
      </w:pPr>
    </w:p>
    <w:p w:rsidR="002A53D3" w:rsidRDefault="002A53D3" w:rsidP="00EF095A">
      <w:pPr>
        <w:numPr>
          <w:ilvl w:val="0"/>
          <w:numId w:val="3"/>
        </w:numPr>
        <w:spacing w:line="288" w:lineRule="auto"/>
        <w:rPr>
          <w:rFonts w:cs="Arial"/>
          <w:szCs w:val="22"/>
        </w:rPr>
      </w:pPr>
      <w:r w:rsidRPr="005F16DA">
        <w:rPr>
          <w:rFonts w:cs="Arial"/>
          <w:b/>
          <w:szCs w:val="22"/>
        </w:rPr>
        <w:t>Interventions</w:t>
      </w:r>
      <w:r>
        <w:rPr>
          <w:rFonts w:cs="Arial"/>
          <w:szCs w:val="22"/>
        </w:rPr>
        <w:t>, including combinations of, with differing duration and intensity, and in different locations including primary care:</w:t>
      </w:r>
    </w:p>
    <w:p w:rsidR="002A53D3" w:rsidRDefault="00EF095A" w:rsidP="00EF095A">
      <w:pPr>
        <w:numPr>
          <w:ilvl w:val="1"/>
          <w:numId w:val="3"/>
        </w:numPr>
        <w:spacing w:line="288" w:lineRule="auto"/>
        <w:ind w:hanging="357"/>
        <w:rPr>
          <w:rFonts w:cs="Arial"/>
          <w:szCs w:val="22"/>
        </w:rPr>
      </w:pPr>
      <w:r>
        <w:rPr>
          <w:rFonts w:cs="Arial"/>
          <w:szCs w:val="22"/>
        </w:rPr>
        <w:t>B</w:t>
      </w:r>
      <w:r w:rsidR="002A53D3">
        <w:rPr>
          <w:rFonts w:cs="Arial"/>
          <w:szCs w:val="22"/>
        </w:rPr>
        <w:t>ack classes</w:t>
      </w:r>
      <w:r>
        <w:rPr>
          <w:rFonts w:cs="Arial"/>
          <w:szCs w:val="22"/>
        </w:rPr>
        <w:t>;</w:t>
      </w:r>
    </w:p>
    <w:p w:rsidR="002A53D3" w:rsidRDefault="00EF095A" w:rsidP="00EF095A">
      <w:pPr>
        <w:numPr>
          <w:ilvl w:val="1"/>
          <w:numId w:val="3"/>
        </w:numPr>
        <w:spacing w:line="288" w:lineRule="auto"/>
        <w:ind w:hanging="357"/>
        <w:rPr>
          <w:rFonts w:cs="Arial"/>
          <w:szCs w:val="22"/>
        </w:rPr>
      </w:pPr>
      <w:r>
        <w:rPr>
          <w:rFonts w:cs="Arial"/>
          <w:szCs w:val="22"/>
        </w:rPr>
        <w:t>E</w:t>
      </w:r>
      <w:r w:rsidR="002A53D3">
        <w:rPr>
          <w:rFonts w:cs="Arial"/>
          <w:szCs w:val="22"/>
        </w:rPr>
        <w:t>xercise and manipulation</w:t>
      </w:r>
      <w:r>
        <w:rPr>
          <w:rFonts w:cs="Arial"/>
          <w:szCs w:val="22"/>
        </w:rPr>
        <w:t>;</w:t>
      </w:r>
    </w:p>
    <w:p w:rsidR="002A53D3" w:rsidRDefault="00EF095A" w:rsidP="00EF095A">
      <w:pPr>
        <w:numPr>
          <w:ilvl w:val="1"/>
          <w:numId w:val="3"/>
        </w:numPr>
        <w:spacing w:line="288" w:lineRule="auto"/>
        <w:ind w:hanging="357"/>
        <w:rPr>
          <w:rFonts w:cs="Arial"/>
          <w:szCs w:val="22"/>
        </w:rPr>
      </w:pPr>
      <w:r>
        <w:rPr>
          <w:rFonts w:cs="Arial"/>
          <w:szCs w:val="22"/>
        </w:rPr>
        <w:t>S</w:t>
      </w:r>
      <w:r w:rsidR="002A53D3">
        <w:rPr>
          <w:rFonts w:cs="Arial"/>
          <w:szCs w:val="22"/>
        </w:rPr>
        <w:t>pine clinic</w:t>
      </w:r>
      <w:r>
        <w:rPr>
          <w:rFonts w:cs="Arial"/>
          <w:szCs w:val="22"/>
        </w:rPr>
        <w:t>;</w:t>
      </w:r>
    </w:p>
    <w:p w:rsidR="002A53D3" w:rsidRDefault="00EF095A" w:rsidP="00EF095A">
      <w:pPr>
        <w:numPr>
          <w:ilvl w:val="1"/>
          <w:numId w:val="3"/>
        </w:numPr>
        <w:spacing w:line="288" w:lineRule="auto"/>
        <w:ind w:hanging="357"/>
        <w:rPr>
          <w:rFonts w:cs="Arial"/>
          <w:szCs w:val="22"/>
        </w:rPr>
      </w:pPr>
      <w:r>
        <w:rPr>
          <w:rFonts w:cs="Arial"/>
          <w:szCs w:val="22"/>
        </w:rPr>
        <w:t>O</w:t>
      </w:r>
      <w:r w:rsidR="002A53D3">
        <w:rPr>
          <w:rFonts w:cs="Arial"/>
          <w:szCs w:val="22"/>
        </w:rPr>
        <w:t>steopathy</w:t>
      </w:r>
      <w:r>
        <w:rPr>
          <w:rFonts w:cs="Arial"/>
          <w:szCs w:val="22"/>
        </w:rPr>
        <w:t>;</w:t>
      </w:r>
    </w:p>
    <w:p w:rsidR="002A53D3" w:rsidRDefault="00EF095A" w:rsidP="00EF095A">
      <w:pPr>
        <w:numPr>
          <w:ilvl w:val="1"/>
          <w:numId w:val="3"/>
        </w:numPr>
        <w:spacing w:line="288" w:lineRule="auto"/>
        <w:ind w:hanging="357"/>
        <w:rPr>
          <w:rFonts w:cs="Arial"/>
          <w:szCs w:val="22"/>
        </w:rPr>
      </w:pPr>
      <w:r>
        <w:rPr>
          <w:rFonts w:cs="Arial"/>
          <w:szCs w:val="22"/>
        </w:rPr>
        <w:t>P</w:t>
      </w:r>
      <w:r w:rsidR="002A53D3">
        <w:rPr>
          <w:rFonts w:cs="Arial"/>
          <w:szCs w:val="22"/>
        </w:rPr>
        <w:t>ain management</w:t>
      </w:r>
      <w:r>
        <w:rPr>
          <w:rFonts w:cs="Arial"/>
          <w:szCs w:val="22"/>
        </w:rPr>
        <w:t>;</w:t>
      </w:r>
    </w:p>
    <w:p w:rsidR="002A53D3" w:rsidRDefault="00EF095A" w:rsidP="00EF095A">
      <w:pPr>
        <w:numPr>
          <w:ilvl w:val="1"/>
          <w:numId w:val="3"/>
        </w:numPr>
        <w:spacing w:line="288" w:lineRule="auto"/>
        <w:ind w:hanging="357"/>
        <w:rPr>
          <w:rFonts w:cs="Arial"/>
          <w:szCs w:val="22"/>
        </w:rPr>
      </w:pPr>
      <w:r>
        <w:rPr>
          <w:rFonts w:cs="Arial"/>
          <w:szCs w:val="22"/>
        </w:rPr>
        <w:t>P</w:t>
      </w:r>
      <w:r w:rsidR="002A53D3">
        <w:rPr>
          <w:rFonts w:cs="Arial"/>
          <w:szCs w:val="22"/>
        </w:rPr>
        <w:t>hysical therapy</w:t>
      </w:r>
      <w:r>
        <w:rPr>
          <w:rFonts w:cs="Arial"/>
          <w:szCs w:val="22"/>
        </w:rPr>
        <w:t>;</w:t>
      </w:r>
    </w:p>
    <w:p w:rsidR="002A53D3" w:rsidRDefault="00EF095A" w:rsidP="00EF095A">
      <w:pPr>
        <w:numPr>
          <w:ilvl w:val="1"/>
          <w:numId w:val="3"/>
        </w:numPr>
        <w:spacing w:line="288" w:lineRule="auto"/>
        <w:ind w:hanging="357"/>
        <w:rPr>
          <w:rFonts w:cs="Arial"/>
          <w:szCs w:val="22"/>
        </w:rPr>
      </w:pPr>
      <w:r>
        <w:rPr>
          <w:rFonts w:cs="Arial"/>
          <w:szCs w:val="22"/>
        </w:rPr>
        <w:t>B</w:t>
      </w:r>
      <w:r w:rsidR="002A53D3">
        <w:rPr>
          <w:rFonts w:cs="Arial"/>
          <w:szCs w:val="22"/>
        </w:rPr>
        <w:t>ack pain clinics</w:t>
      </w:r>
      <w:r>
        <w:rPr>
          <w:rFonts w:cs="Arial"/>
          <w:szCs w:val="22"/>
        </w:rPr>
        <w:t>;</w:t>
      </w:r>
    </w:p>
    <w:p w:rsidR="002A53D3" w:rsidRDefault="00EF095A" w:rsidP="00EF095A">
      <w:pPr>
        <w:numPr>
          <w:ilvl w:val="1"/>
          <w:numId w:val="3"/>
        </w:numPr>
        <w:spacing w:line="288" w:lineRule="auto"/>
        <w:ind w:hanging="357"/>
        <w:rPr>
          <w:rFonts w:cs="Arial"/>
          <w:szCs w:val="22"/>
        </w:rPr>
      </w:pPr>
      <w:r>
        <w:rPr>
          <w:rFonts w:cs="Arial"/>
          <w:szCs w:val="22"/>
        </w:rPr>
        <w:t>P</w:t>
      </w:r>
      <w:r w:rsidR="002A53D3">
        <w:rPr>
          <w:rFonts w:cs="Arial"/>
          <w:szCs w:val="22"/>
        </w:rPr>
        <w:t>ain management</w:t>
      </w:r>
      <w:r>
        <w:rPr>
          <w:rFonts w:cs="Arial"/>
          <w:szCs w:val="22"/>
        </w:rPr>
        <w:t>;</w:t>
      </w:r>
    </w:p>
    <w:p w:rsidR="002A53D3" w:rsidRDefault="00EF095A" w:rsidP="00EF095A">
      <w:pPr>
        <w:numPr>
          <w:ilvl w:val="1"/>
          <w:numId w:val="3"/>
        </w:numPr>
        <w:spacing w:line="288" w:lineRule="auto"/>
        <w:ind w:hanging="357"/>
        <w:rPr>
          <w:rFonts w:cs="Arial"/>
          <w:szCs w:val="22"/>
        </w:rPr>
      </w:pPr>
      <w:r>
        <w:rPr>
          <w:rFonts w:cs="Arial"/>
          <w:szCs w:val="22"/>
        </w:rPr>
        <w:t>E</w:t>
      </w:r>
      <w:r w:rsidR="002A53D3">
        <w:rPr>
          <w:rFonts w:cs="Arial"/>
          <w:szCs w:val="22"/>
        </w:rPr>
        <w:t>ducation and advice</w:t>
      </w:r>
      <w:r>
        <w:rPr>
          <w:rFonts w:cs="Arial"/>
          <w:szCs w:val="22"/>
        </w:rPr>
        <w:t>;</w:t>
      </w:r>
    </w:p>
    <w:p w:rsidR="002A53D3" w:rsidRDefault="002A53D3" w:rsidP="00EF095A">
      <w:pPr>
        <w:spacing w:line="288" w:lineRule="auto"/>
        <w:ind w:left="1083"/>
        <w:rPr>
          <w:rFonts w:cs="Arial"/>
          <w:szCs w:val="22"/>
        </w:rPr>
      </w:pPr>
    </w:p>
    <w:p w:rsidR="002A53D3" w:rsidRPr="003C39BA" w:rsidRDefault="002A53D3" w:rsidP="00EF095A">
      <w:pPr>
        <w:numPr>
          <w:ilvl w:val="0"/>
          <w:numId w:val="3"/>
        </w:numPr>
        <w:spacing w:line="288" w:lineRule="auto"/>
        <w:rPr>
          <w:rFonts w:cs="Arial"/>
          <w:b/>
          <w:szCs w:val="22"/>
        </w:rPr>
      </w:pPr>
      <w:r w:rsidRPr="005F16DA">
        <w:rPr>
          <w:rFonts w:cs="Arial"/>
          <w:b/>
          <w:szCs w:val="22"/>
        </w:rPr>
        <w:t>Longer term education and advice</w:t>
      </w:r>
      <w:r>
        <w:rPr>
          <w:rFonts w:cs="Arial"/>
          <w:b/>
          <w:szCs w:val="22"/>
        </w:rPr>
        <w:t>: f</w:t>
      </w:r>
      <w:r>
        <w:rPr>
          <w:rFonts w:cs="Arial"/>
          <w:szCs w:val="22"/>
        </w:rPr>
        <w:t>ocusing on:</w:t>
      </w:r>
    </w:p>
    <w:p w:rsidR="002A53D3" w:rsidRPr="003C39BA" w:rsidRDefault="002A53D3" w:rsidP="00EF095A">
      <w:pPr>
        <w:numPr>
          <w:ilvl w:val="1"/>
          <w:numId w:val="3"/>
        </w:numPr>
        <w:spacing w:line="288" w:lineRule="auto"/>
        <w:ind w:hanging="357"/>
        <w:rPr>
          <w:rFonts w:cs="Arial"/>
          <w:b/>
          <w:szCs w:val="22"/>
        </w:rPr>
      </w:pPr>
      <w:r>
        <w:rPr>
          <w:rFonts w:cs="Arial"/>
          <w:szCs w:val="22"/>
        </w:rPr>
        <w:t>Remaining active</w:t>
      </w:r>
      <w:r w:rsidR="00EF095A">
        <w:rPr>
          <w:rFonts w:cs="Arial"/>
          <w:szCs w:val="22"/>
        </w:rPr>
        <w:t>;</w:t>
      </w:r>
    </w:p>
    <w:p w:rsidR="002A53D3" w:rsidRPr="00D738FD" w:rsidRDefault="002A53D3" w:rsidP="00EF095A">
      <w:pPr>
        <w:numPr>
          <w:ilvl w:val="1"/>
          <w:numId w:val="3"/>
        </w:numPr>
        <w:spacing w:line="288" w:lineRule="auto"/>
        <w:ind w:hanging="357"/>
        <w:rPr>
          <w:rFonts w:cs="Arial"/>
          <w:b/>
          <w:szCs w:val="22"/>
        </w:rPr>
      </w:pPr>
      <w:r>
        <w:rPr>
          <w:rFonts w:cs="Arial"/>
          <w:szCs w:val="22"/>
        </w:rPr>
        <w:t>Receiving reassurance</w:t>
      </w:r>
      <w:r w:rsidR="00EF095A">
        <w:rPr>
          <w:rFonts w:cs="Arial"/>
          <w:szCs w:val="22"/>
        </w:rPr>
        <w:t>.</w:t>
      </w:r>
    </w:p>
    <w:p w:rsidR="002A53D3" w:rsidRDefault="002A53D3" w:rsidP="002B0AC3">
      <w:pPr>
        <w:spacing w:line="288" w:lineRule="auto"/>
        <w:rPr>
          <w:rFonts w:cs="Arial"/>
          <w:szCs w:val="22"/>
        </w:rPr>
      </w:pPr>
    </w:p>
    <w:p w:rsidR="002A53D3" w:rsidRPr="000941E8" w:rsidRDefault="002A53D3" w:rsidP="002B0AC3">
      <w:pPr>
        <w:spacing w:line="288" w:lineRule="auto"/>
        <w:ind w:left="1080"/>
        <w:rPr>
          <w:szCs w:val="22"/>
        </w:rPr>
      </w:pPr>
    </w:p>
    <w:p w:rsidR="002A53D3" w:rsidRPr="004C7C81" w:rsidRDefault="002A53D3" w:rsidP="002B0AC3">
      <w:pPr>
        <w:spacing w:line="288" w:lineRule="auto"/>
        <w:rPr>
          <w:rFonts w:cs="Arial"/>
          <w:b/>
          <w:szCs w:val="22"/>
        </w:rPr>
      </w:pPr>
      <w:r>
        <w:rPr>
          <w:rFonts w:cs="Arial"/>
          <w:b/>
          <w:szCs w:val="22"/>
        </w:rPr>
        <w:t>4</w:t>
      </w:r>
      <w:r w:rsidRPr="004C7C81">
        <w:rPr>
          <w:rFonts w:cs="Arial"/>
          <w:b/>
          <w:szCs w:val="22"/>
        </w:rPr>
        <w:t>.</w:t>
      </w:r>
      <w:r>
        <w:rPr>
          <w:rFonts w:cs="Arial"/>
          <w:b/>
          <w:szCs w:val="22"/>
        </w:rPr>
        <w:t>3</w:t>
      </w:r>
      <w:r w:rsidRPr="004C7C81">
        <w:rPr>
          <w:rFonts w:cs="Arial"/>
          <w:b/>
          <w:szCs w:val="22"/>
        </w:rPr>
        <w:tab/>
        <w:t>RESULTS AND OUTCOMES OF STUDIES</w:t>
      </w:r>
    </w:p>
    <w:p w:rsidR="002A53D3" w:rsidRDefault="002A53D3" w:rsidP="002B0AC3">
      <w:pPr>
        <w:spacing w:line="288" w:lineRule="auto"/>
        <w:rPr>
          <w:rFonts w:cs="Arial"/>
          <w:szCs w:val="22"/>
        </w:rPr>
      </w:pPr>
    </w:p>
    <w:p w:rsidR="002A53D3" w:rsidRDefault="002A53D3" w:rsidP="0097484C">
      <w:pPr>
        <w:spacing w:line="288" w:lineRule="auto"/>
        <w:jc w:val="left"/>
        <w:rPr>
          <w:rFonts w:cs="Arial"/>
          <w:b/>
          <w:szCs w:val="22"/>
        </w:rPr>
      </w:pPr>
      <w:r>
        <w:rPr>
          <w:rFonts w:cs="Arial"/>
          <w:b/>
          <w:szCs w:val="22"/>
        </w:rPr>
        <w:t>4.3.1</w:t>
      </w:r>
      <w:r>
        <w:rPr>
          <w:rFonts w:cs="Arial"/>
          <w:b/>
          <w:szCs w:val="22"/>
        </w:rPr>
        <w:tab/>
        <w:t>Diagnosis and assessment</w:t>
      </w:r>
    </w:p>
    <w:p w:rsidR="002A53D3" w:rsidRDefault="002A53D3" w:rsidP="002B0AC3">
      <w:pPr>
        <w:spacing w:line="288" w:lineRule="auto"/>
      </w:pPr>
    </w:p>
    <w:p w:rsidR="002A53D3" w:rsidRDefault="002A53D3" w:rsidP="002B0AC3">
      <w:pPr>
        <w:pStyle w:val="ReportText"/>
      </w:pPr>
      <w:proofErr w:type="spellStart"/>
      <w:r>
        <w:t>Klaber</w:t>
      </w:r>
      <w:proofErr w:type="spellEnd"/>
      <w:r>
        <w:t xml:space="preserve"> Moffett (1998), utilising evidence to develop a guide for commissioning services in primary care for acute and chronic back pain, recommended that GPs should carry out a diagnostic triage in order to identify red flags, prior to any treatment or referral</w:t>
      </w:r>
      <w:r w:rsidR="00423C7F">
        <w:t xml:space="preserve">.  </w:t>
      </w:r>
      <w:r>
        <w:t>They also believed the evidence indicated that large numbers of referrals to secondary care could be avoided</w:t>
      </w:r>
      <w:r w:rsidR="00423C7F">
        <w:t xml:space="preserve">.  </w:t>
      </w:r>
      <w:r>
        <w:t xml:space="preserve">Kendrick et al (2001) also recommended that guidelines for primary </w:t>
      </w:r>
      <w:r w:rsidR="00717E97">
        <w:t xml:space="preserve">care </w:t>
      </w:r>
      <w:r>
        <w:t>should be consistent in not recommending radiography for lumbar spine patients with back pain in the absence of indicators for serious spinal disease</w:t>
      </w:r>
      <w:r w:rsidR="00423C7F">
        <w:t xml:space="preserve">.  </w:t>
      </w:r>
      <w:r>
        <w:t>Croft et al (1998) also demonstrated that 90% of patients with low back pain presenting in primary care have ceased consulting their GPs within 3 months, although they were concerned that many  (between 75-80% of those interviewed) still had some residual pain after one year.</w:t>
      </w:r>
    </w:p>
    <w:p w:rsidR="002A53D3" w:rsidRDefault="002A53D3" w:rsidP="002B0AC3">
      <w:pPr>
        <w:spacing w:line="288" w:lineRule="auto"/>
      </w:pPr>
    </w:p>
    <w:p w:rsidR="002A53D3" w:rsidRPr="0064781C" w:rsidRDefault="002A53D3" w:rsidP="002B0AC3">
      <w:pPr>
        <w:pStyle w:val="ReportText"/>
        <w:rPr>
          <w:szCs w:val="22"/>
        </w:rPr>
      </w:pPr>
      <w:r w:rsidRPr="0064781C">
        <w:rPr>
          <w:szCs w:val="22"/>
        </w:rPr>
        <w:t>Moffett and McLean (2005), in their extensive literature review</w:t>
      </w:r>
      <w:r w:rsidR="00717E97">
        <w:rPr>
          <w:szCs w:val="22"/>
        </w:rPr>
        <w:t>,</w:t>
      </w:r>
      <w:r w:rsidRPr="0064781C">
        <w:rPr>
          <w:szCs w:val="22"/>
        </w:rPr>
        <w:t xml:space="preserve"> found that physiotherapists </w:t>
      </w:r>
      <w:r w:rsidRPr="0064781C">
        <w:rPr>
          <w:color w:val="000000"/>
          <w:szCs w:val="22"/>
        </w:rPr>
        <w:t>have a wide ranging role at all stages of back and neck pain</w:t>
      </w:r>
      <w:r w:rsidR="00423C7F">
        <w:rPr>
          <w:color w:val="000000"/>
          <w:szCs w:val="22"/>
        </w:rPr>
        <w:t xml:space="preserve">.  </w:t>
      </w:r>
      <w:r w:rsidRPr="0064781C">
        <w:rPr>
          <w:color w:val="000000"/>
          <w:szCs w:val="22"/>
        </w:rPr>
        <w:t>In the beginning the physiotherapist can identify any serious spinal pathology and refer the patient to the most appropriate specialist</w:t>
      </w:r>
      <w:r w:rsidR="00423C7F">
        <w:rPr>
          <w:color w:val="000000"/>
          <w:szCs w:val="22"/>
        </w:rPr>
        <w:t xml:space="preserve">.  </w:t>
      </w:r>
      <w:r w:rsidR="00717E97">
        <w:rPr>
          <w:color w:val="000000"/>
          <w:szCs w:val="22"/>
        </w:rPr>
        <w:t>Physiotherapists</w:t>
      </w:r>
      <w:r w:rsidR="00717E97" w:rsidRPr="0064781C">
        <w:rPr>
          <w:color w:val="000000"/>
          <w:szCs w:val="22"/>
        </w:rPr>
        <w:t xml:space="preserve"> </w:t>
      </w:r>
      <w:r w:rsidRPr="0064781C">
        <w:rPr>
          <w:color w:val="000000"/>
          <w:szCs w:val="22"/>
        </w:rPr>
        <w:t>are ideally placed to identify patients who are developing psychosocial barriers to recovery, provide reassuring advice, explanation and education, and encourage an early return to normal activities</w:t>
      </w:r>
      <w:r w:rsidR="00423C7F">
        <w:rPr>
          <w:color w:val="000000"/>
          <w:szCs w:val="22"/>
        </w:rPr>
        <w:t xml:space="preserve">.  </w:t>
      </w:r>
    </w:p>
    <w:p w:rsidR="002A53D3" w:rsidRDefault="002A53D3" w:rsidP="002B0AC3">
      <w:pPr>
        <w:spacing w:line="288" w:lineRule="auto"/>
        <w:rPr>
          <w:rFonts w:cs="Arial"/>
          <w:b/>
          <w:szCs w:val="22"/>
        </w:rPr>
      </w:pPr>
    </w:p>
    <w:p w:rsidR="002A53D3" w:rsidRPr="00393F1D" w:rsidRDefault="002A53D3" w:rsidP="0097484C">
      <w:pPr>
        <w:pStyle w:val="Heading3"/>
        <w:numPr>
          <w:ilvl w:val="0"/>
          <w:numId w:val="0"/>
        </w:numPr>
      </w:pPr>
      <w:r>
        <w:t>4.3.2</w:t>
      </w:r>
      <w:r>
        <w:tab/>
        <w:t>Interventions</w:t>
      </w:r>
    </w:p>
    <w:p w:rsidR="002A53D3" w:rsidRDefault="002A53D3" w:rsidP="002B0AC3">
      <w:pPr>
        <w:pStyle w:val="ReportText"/>
      </w:pPr>
    </w:p>
    <w:p w:rsidR="002A53D3" w:rsidRDefault="002A53D3" w:rsidP="002B0AC3">
      <w:pPr>
        <w:pStyle w:val="ReportText"/>
      </w:pPr>
      <w:r>
        <w:t>Stanley et al (2000) examined the uptake of prompt access to physiotherapy services for acute back pain, and found that both GPs and patients made only selective use of the services</w:t>
      </w:r>
      <w:r w:rsidR="00423C7F">
        <w:t xml:space="preserve">.  </w:t>
      </w:r>
      <w:r>
        <w:t>They calculated that around one-third of patients who could have been eligible for the services accessed them</w:t>
      </w:r>
      <w:r w:rsidR="00423C7F">
        <w:t xml:space="preserve">.  </w:t>
      </w:r>
    </w:p>
    <w:p w:rsidR="002A53D3" w:rsidRPr="00575DDE" w:rsidRDefault="002A53D3" w:rsidP="002B0AC3">
      <w:pPr>
        <w:spacing w:line="288" w:lineRule="auto"/>
      </w:pPr>
    </w:p>
    <w:p w:rsidR="002A53D3" w:rsidRPr="00D67D4C" w:rsidRDefault="002A53D3" w:rsidP="002B0AC3">
      <w:pPr>
        <w:pStyle w:val="ReportText"/>
      </w:pPr>
      <w:r w:rsidRPr="00D67D4C">
        <w:t xml:space="preserve">Many studies focus on the value of exercise, physicians </w:t>
      </w:r>
      <w:r w:rsidR="00717E97" w:rsidRPr="00D67D4C">
        <w:t xml:space="preserve">either </w:t>
      </w:r>
      <w:r w:rsidRPr="00D67D4C">
        <w:t>advising patients to maintain normal physical activity, or sending patients to exercise classes</w:t>
      </w:r>
      <w:r w:rsidR="00423C7F">
        <w:t xml:space="preserve">.  </w:t>
      </w:r>
      <w:r w:rsidRPr="00D67D4C">
        <w:t>A further group of studies have examined the impact of physical interventions such as physical therapy, osteopathy or chiropractic, and several compare the results across differen</w:t>
      </w:r>
      <w:r w:rsidR="00717E97">
        <w:t>t</w:t>
      </w:r>
      <w:r w:rsidRPr="00D67D4C">
        <w:t xml:space="preserve"> interventions</w:t>
      </w:r>
      <w:r w:rsidR="00423C7F">
        <w:t xml:space="preserve">.  </w:t>
      </w:r>
      <w:r>
        <w:t>However, the evidence across the various options for treatment and management of patients with acute back pain is not clear cut.</w:t>
      </w:r>
    </w:p>
    <w:p w:rsidR="002A53D3" w:rsidRPr="00D67D4C" w:rsidRDefault="002A53D3" w:rsidP="002B0AC3">
      <w:pPr>
        <w:pStyle w:val="ReportText"/>
      </w:pPr>
    </w:p>
    <w:p w:rsidR="002A53D3" w:rsidRPr="00D67D4C" w:rsidRDefault="002A53D3" w:rsidP="002B0AC3">
      <w:pPr>
        <w:pStyle w:val="ReportText"/>
        <w:rPr>
          <w:b/>
          <w:bCs/>
        </w:rPr>
      </w:pPr>
      <w:r w:rsidRPr="00D67D4C">
        <w:t xml:space="preserve">The UK BEAM trial (2004) compared the effect of adding exercise classes and spinal manipulation to best care in general practice, and found that all groups improved over time, but manipulation followed by exercise achieved a moderate benefit at three months, whilst exercise alone achieved </w:t>
      </w:r>
      <w:r w:rsidR="00717E97" w:rsidRPr="00D67D4C">
        <w:t xml:space="preserve">only </w:t>
      </w:r>
      <w:r w:rsidRPr="00D67D4C">
        <w:t>a small benefit</w:t>
      </w:r>
      <w:r>
        <w:t>, as measured by the Roland disability questionnaire</w:t>
      </w:r>
      <w:r w:rsidR="00423C7F">
        <w:t xml:space="preserve">.  </w:t>
      </w:r>
    </w:p>
    <w:p w:rsidR="002A53D3" w:rsidRDefault="002A53D3" w:rsidP="002B0AC3">
      <w:pPr>
        <w:spacing w:line="288" w:lineRule="auto"/>
        <w:rPr>
          <w:b/>
          <w:bCs/>
        </w:rPr>
      </w:pPr>
    </w:p>
    <w:p w:rsidR="002A53D3" w:rsidRDefault="002A53D3" w:rsidP="002B0AC3">
      <w:pPr>
        <w:pStyle w:val="ReportText"/>
      </w:pPr>
      <w:r>
        <w:t xml:space="preserve">Osteopathy as an addition to usual primary care was found to be more effective (Williams et al, 2004), but also resulted in  higher health care costs, having a cost per </w:t>
      </w:r>
      <w:r w:rsidR="00717E97" w:rsidRPr="00717E97">
        <w:rPr>
          <w:rStyle w:val="Emphasis"/>
          <w:rFonts w:cs="Arial"/>
          <w:b w:val="0"/>
          <w:color w:val="000000"/>
        </w:rPr>
        <w:t>quality-adjusted life year</w:t>
      </w:r>
      <w:r w:rsidR="00717E97">
        <w:rPr>
          <w:rFonts w:cs="Arial"/>
          <w:color w:val="000000"/>
        </w:rPr>
        <w:t xml:space="preserve"> (</w:t>
      </w:r>
      <w:r>
        <w:t>QALY</w:t>
      </w:r>
      <w:r w:rsidR="00717E97">
        <w:t>)</w:t>
      </w:r>
      <w:r>
        <w:t xml:space="preserve"> of £3,560</w:t>
      </w:r>
      <w:r w:rsidR="00717E97">
        <w:t>;</w:t>
      </w:r>
      <w:r>
        <w:t xml:space="preserve"> although the finding that the primary care osteopathy clinic was cost effective was qualified as the results were subject to considerable random error</w:t>
      </w:r>
      <w:r w:rsidR="00423C7F">
        <w:t xml:space="preserve">.  </w:t>
      </w:r>
    </w:p>
    <w:p w:rsidR="002A53D3" w:rsidRDefault="002A53D3" w:rsidP="002B0AC3">
      <w:pPr>
        <w:pStyle w:val="ReportText"/>
      </w:pPr>
    </w:p>
    <w:p w:rsidR="002A53D3" w:rsidRDefault="002A53D3" w:rsidP="002B0AC3">
      <w:pPr>
        <w:pStyle w:val="ReportText"/>
      </w:pPr>
      <w:r>
        <w:t>The use of back pain classes was not found to be effective in a study by Underwood (1998), although some patients did report having less chronic disability after one year</w:t>
      </w:r>
      <w:r w:rsidR="00423C7F">
        <w:t xml:space="preserve">.  </w:t>
      </w:r>
      <w:r>
        <w:t xml:space="preserve">However, </w:t>
      </w:r>
      <w:proofErr w:type="spellStart"/>
      <w:r>
        <w:t>Enthoven</w:t>
      </w:r>
      <w:proofErr w:type="spellEnd"/>
      <w:r>
        <w:t xml:space="preserve"> et al (2003) found that patients using physical exercises improved over time (although there appeared to be no control patient group)</w:t>
      </w:r>
      <w:r w:rsidR="00423C7F">
        <w:t xml:space="preserve">.  </w:t>
      </w:r>
      <w:proofErr w:type="spellStart"/>
      <w:r>
        <w:t>Molde</w:t>
      </w:r>
      <w:proofErr w:type="spellEnd"/>
      <w:r>
        <w:t xml:space="preserve"> Hagen et al (2000 and 2003) in two studies (the second being a follow up of the first) found early interventions for patients who receive early diagnosis, are given good information and undertake normal physical activity is cost effective in that they are more likely to return to work sooner</w:t>
      </w:r>
      <w:r w:rsidR="00423C7F">
        <w:t xml:space="preserve">.  </w:t>
      </w:r>
      <w:r>
        <w:t>No additional costs or changes were observed after three years.</w:t>
      </w:r>
    </w:p>
    <w:p w:rsidR="002A53D3" w:rsidRDefault="002A53D3" w:rsidP="002B0AC3">
      <w:pPr>
        <w:pStyle w:val="ReportText"/>
      </w:pPr>
    </w:p>
    <w:p w:rsidR="002A53D3" w:rsidRDefault="002A53D3" w:rsidP="002B0AC3">
      <w:pPr>
        <w:pStyle w:val="ReportText"/>
      </w:pPr>
      <w:r>
        <w:t>Early referral to physiotherapy is recommended for patients with non-specific low back pain for whom first line treatment by GPs has not been effective (Whitehurst et al, 2007)</w:t>
      </w:r>
      <w:r w:rsidR="0068396E">
        <w:t>.</w:t>
      </w:r>
      <w:r>
        <w:t xml:space="preserve"> Their study found physical therapy to be a slightly more cost effective strategy in comparison to a back pain management programme (outcomes were measured using the Roland and Morris disability questionnaire): the physical therapy programme had marginally improved outcomes over one year but higher costs giving a cost per QALY </w:t>
      </w:r>
      <w:r w:rsidR="0068396E">
        <w:t xml:space="preserve">of </w:t>
      </w:r>
      <w:r>
        <w:t>£2,262</w:t>
      </w:r>
      <w:r w:rsidR="00423C7F">
        <w:t xml:space="preserve">.  </w:t>
      </w:r>
      <w:r>
        <w:t>The researchers believed however that back pain management programmes could provide an additional primary care approach, provided that patient and doctor sessions were taken into account</w:t>
      </w:r>
      <w:r w:rsidR="00423C7F">
        <w:t xml:space="preserve">.  </w:t>
      </w:r>
      <w:r>
        <w:t xml:space="preserve">This is reinforced by the findings of Hay et al (2005)., who found that brief pain management techniques delivered by an appropriately trained clinician offer an efficient and effective (outcomes measured by the Roland and Morris disability questionnaire) alternative </w:t>
      </w:r>
      <w:r>
        <w:lastRenderedPageBreak/>
        <w:t>first line option to physiotherapy and manual therapy for patients with non specific sub acute low back pain.</w:t>
      </w:r>
    </w:p>
    <w:p w:rsidR="002A53D3" w:rsidRDefault="002A53D3" w:rsidP="002B0AC3">
      <w:pPr>
        <w:pStyle w:val="ReportText"/>
      </w:pPr>
    </w:p>
    <w:p w:rsidR="002A53D3" w:rsidRPr="00B3547C" w:rsidRDefault="002A53D3" w:rsidP="002B0AC3">
      <w:pPr>
        <w:pStyle w:val="ReportText"/>
      </w:pPr>
      <w:r>
        <w:t>There is also evidence (</w:t>
      </w:r>
      <w:proofErr w:type="spellStart"/>
      <w:r>
        <w:t>Klaber</w:t>
      </w:r>
      <w:proofErr w:type="spellEnd"/>
      <w:r>
        <w:t xml:space="preserve"> Moffett et al 1998) that early referral to physiotherapy may reduce referrals to secondary care, and improves patient satisfaction</w:t>
      </w:r>
      <w:r w:rsidR="00423C7F">
        <w:t xml:space="preserve">.  </w:t>
      </w:r>
      <w:proofErr w:type="spellStart"/>
      <w:r>
        <w:t>Klaber</w:t>
      </w:r>
      <w:proofErr w:type="spellEnd"/>
      <w:r>
        <w:t xml:space="preserve"> Moffett </w:t>
      </w:r>
      <w:r w:rsidR="00423C7F">
        <w:rPr>
          <w:i/>
        </w:rPr>
        <w:t xml:space="preserve">et al. </w:t>
      </w:r>
      <w:r>
        <w:t>(1999) in an RCT of a progressive exercise programme led by a physiotherapist, found that the exercise class was more clinically and cost effective than traditional GP management</w:t>
      </w:r>
      <w:r w:rsidR="00423C7F">
        <w:t xml:space="preserve">.  </w:t>
      </w:r>
      <w:proofErr w:type="spellStart"/>
      <w:r>
        <w:t>Pinnington</w:t>
      </w:r>
      <w:proofErr w:type="spellEnd"/>
      <w:r>
        <w:t xml:space="preserve"> et al (2004) also found that prompt access to primary care physiotherapy is lower cost and cost effective and acceptable to patients, although they raised questions about the infrastructure required</w:t>
      </w:r>
      <w:r w:rsidR="0068396E">
        <w:t>,</w:t>
      </w:r>
      <w:r>
        <w:t xml:space="preserve"> such as the availability of trained physiotherapists and the referral patterns of GPs</w:t>
      </w:r>
      <w:r w:rsidR="00423C7F">
        <w:t xml:space="preserve">.  </w:t>
      </w:r>
      <w:r>
        <w:rPr>
          <w:rFonts w:cs="Arial"/>
          <w:szCs w:val="22"/>
        </w:rPr>
        <w:t>Such a service also appears to be cost effective, and a typical PCT should quickly recoup the costs of the additional physiotherapists.</w:t>
      </w:r>
    </w:p>
    <w:p w:rsidR="002A53D3" w:rsidRDefault="002A53D3" w:rsidP="002B0AC3">
      <w:pPr>
        <w:spacing w:line="288" w:lineRule="auto"/>
        <w:rPr>
          <w:rFonts w:cs="Arial"/>
          <w:szCs w:val="22"/>
        </w:rPr>
      </w:pPr>
    </w:p>
    <w:p w:rsidR="002A53D3" w:rsidRDefault="002A53D3" w:rsidP="002B0AC3">
      <w:pPr>
        <w:spacing w:line="288" w:lineRule="auto"/>
        <w:rPr>
          <w:rFonts w:cs="Arial"/>
          <w:szCs w:val="22"/>
        </w:rPr>
      </w:pPr>
      <w:r>
        <w:rPr>
          <w:rFonts w:cs="Arial"/>
          <w:szCs w:val="22"/>
        </w:rPr>
        <w:t>On the other hand, Hay et al (2005) found that brief pain management techniques delivered by appropriately trained clinicians offered an alternative to physiotherapy with manual therapy, and could provide a more efficient first line approach for the management of non-specific sub-acute low back pain in primary care.</w:t>
      </w:r>
    </w:p>
    <w:p w:rsidR="002A53D3" w:rsidRPr="00B766D7" w:rsidRDefault="002A53D3" w:rsidP="002B0AC3">
      <w:pPr>
        <w:spacing w:line="288" w:lineRule="auto"/>
        <w:rPr>
          <w:rFonts w:cs="Arial"/>
          <w:szCs w:val="22"/>
        </w:rPr>
      </w:pPr>
    </w:p>
    <w:p w:rsidR="002A53D3" w:rsidRDefault="002A53D3" w:rsidP="0060140E">
      <w:pPr>
        <w:spacing w:line="288" w:lineRule="auto"/>
        <w:jc w:val="left"/>
        <w:rPr>
          <w:rFonts w:cs="Arial"/>
          <w:b/>
          <w:szCs w:val="22"/>
        </w:rPr>
      </w:pPr>
      <w:r>
        <w:rPr>
          <w:rFonts w:cs="Arial"/>
          <w:b/>
          <w:szCs w:val="22"/>
        </w:rPr>
        <w:t>4.3.3</w:t>
      </w:r>
      <w:r>
        <w:rPr>
          <w:rFonts w:cs="Arial"/>
          <w:b/>
          <w:szCs w:val="22"/>
        </w:rPr>
        <w:tab/>
        <w:t>Education and advice</w:t>
      </w:r>
    </w:p>
    <w:p w:rsidR="00EF095A" w:rsidRDefault="00EF095A" w:rsidP="0060140E">
      <w:pPr>
        <w:spacing w:line="288" w:lineRule="auto"/>
        <w:jc w:val="left"/>
        <w:rPr>
          <w:rFonts w:cs="Arial"/>
          <w:b/>
          <w:szCs w:val="22"/>
        </w:rPr>
      </w:pPr>
    </w:p>
    <w:p w:rsidR="002A53D3" w:rsidRPr="00B766D7" w:rsidRDefault="002A53D3" w:rsidP="002B0AC3">
      <w:pPr>
        <w:spacing w:line="288" w:lineRule="auto"/>
        <w:rPr>
          <w:rFonts w:cs="Arial"/>
          <w:szCs w:val="22"/>
        </w:rPr>
      </w:pPr>
      <w:r>
        <w:rPr>
          <w:rFonts w:cs="Arial"/>
          <w:szCs w:val="22"/>
        </w:rPr>
        <w:t>Guidelines recommend</w:t>
      </w:r>
      <w:r w:rsidR="0068396E">
        <w:rPr>
          <w:rFonts w:cs="Arial"/>
          <w:szCs w:val="22"/>
        </w:rPr>
        <w:t>,</w:t>
      </w:r>
      <w:r>
        <w:rPr>
          <w:rFonts w:cs="Arial"/>
          <w:szCs w:val="22"/>
        </w:rPr>
        <w:t xml:space="preserve"> and many studies find</w:t>
      </w:r>
      <w:r w:rsidR="0068396E">
        <w:rPr>
          <w:rFonts w:cs="Arial"/>
          <w:szCs w:val="22"/>
        </w:rPr>
        <w:t>,</w:t>
      </w:r>
      <w:r>
        <w:rPr>
          <w:rFonts w:cs="Arial"/>
          <w:szCs w:val="22"/>
        </w:rPr>
        <w:t xml:space="preserve"> that advice to patients to remain active has a positive effect, for example in reducing long term sickness and ensuring that patients do indeed maintain reasonable levels of physical activity</w:t>
      </w:r>
      <w:r w:rsidR="00423C7F">
        <w:rPr>
          <w:rFonts w:cs="Arial"/>
          <w:szCs w:val="22"/>
        </w:rPr>
        <w:t xml:space="preserve">.  </w:t>
      </w:r>
      <w:r>
        <w:rPr>
          <w:rFonts w:cs="Arial"/>
          <w:szCs w:val="22"/>
        </w:rPr>
        <w:t>The advice can be given in many settings and by a variety of staff</w:t>
      </w:r>
      <w:r w:rsidR="00423C7F">
        <w:rPr>
          <w:rFonts w:cs="Arial"/>
          <w:szCs w:val="22"/>
        </w:rPr>
        <w:t xml:space="preserve">.  </w:t>
      </w:r>
      <w:r>
        <w:rPr>
          <w:rFonts w:cs="Arial"/>
          <w:szCs w:val="22"/>
        </w:rPr>
        <w:t>Self management in the longer term is encouraged</w:t>
      </w:r>
      <w:r w:rsidR="00423C7F">
        <w:rPr>
          <w:rFonts w:cs="Arial"/>
          <w:szCs w:val="22"/>
        </w:rPr>
        <w:t xml:space="preserve">.  </w:t>
      </w:r>
    </w:p>
    <w:p w:rsidR="002A53D3" w:rsidRDefault="002A53D3">
      <w:pPr>
        <w:pStyle w:val="ReportText"/>
      </w:pPr>
    </w:p>
    <w:p w:rsidR="002A53D3" w:rsidRDefault="002A53D3">
      <w:pPr>
        <w:pStyle w:val="ReportText"/>
      </w:pPr>
    </w:p>
    <w:p w:rsidR="002A53D3" w:rsidRDefault="002A53D3">
      <w:pPr>
        <w:spacing w:line="288" w:lineRule="auto"/>
      </w:pPr>
    </w:p>
    <w:p w:rsidR="002A53D3" w:rsidRDefault="002A53D3">
      <w:pPr>
        <w:pStyle w:val="ReportText"/>
        <w:sectPr w:rsidR="002A53D3">
          <w:headerReference w:type="even" r:id="rId34"/>
          <w:headerReference w:type="default" r:id="rId35"/>
          <w:footerReference w:type="even" r:id="rId36"/>
          <w:footerReference w:type="default" r:id="rId37"/>
          <w:headerReference w:type="first" r:id="rId38"/>
          <w:footerReference w:type="first" r:id="rId39"/>
          <w:type w:val="nextColumn"/>
          <w:pgSz w:w="11906" w:h="16838" w:code="9"/>
          <w:pgMar w:top="992" w:right="1440" w:bottom="1701" w:left="1440" w:header="709" w:footer="533" w:gutter="0"/>
          <w:cols w:space="708"/>
          <w:docGrid w:linePitch="360"/>
        </w:sectPr>
      </w:pPr>
    </w:p>
    <w:p w:rsidR="002A53D3" w:rsidRDefault="002A53D3">
      <w:pPr>
        <w:pStyle w:val="Heading1"/>
      </w:pPr>
      <w:bookmarkStart w:id="14" w:name="_Toc278207837"/>
      <w:r>
        <w:lastRenderedPageBreak/>
        <w:t>Childhood Obesity</w:t>
      </w:r>
      <w:bookmarkEnd w:id="14"/>
    </w:p>
    <w:p w:rsidR="002A53D3" w:rsidRDefault="002A53D3">
      <w:pPr>
        <w:pStyle w:val="ReportText"/>
      </w:pPr>
    </w:p>
    <w:p w:rsidR="002A53D3" w:rsidRDefault="002A53D3">
      <w:pPr>
        <w:pStyle w:val="ReportText"/>
      </w:pPr>
    </w:p>
    <w:p w:rsidR="002A53D3" w:rsidRDefault="002A53D3">
      <w:pPr>
        <w:pStyle w:val="ReportText"/>
      </w:pPr>
    </w:p>
    <w:p w:rsidR="002A53D3" w:rsidRDefault="002A53D3" w:rsidP="00EE6379">
      <w:pPr>
        <w:pStyle w:val="Heading2"/>
      </w:pPr>
      <w:bookmarkStart w:id="15" w:name="_Toc58308363"/>
      <w:bookmarkStart w:id="16" w:name="_Toc278207838"/>
      <w:r>
        <w:t xml:space="preserve">overview of literature </w:t>
      </w:r>
      <w:bookmarkEnd w:id="15"/>
      <w:r>
        <w:t>on childhood obesity</w:t>
      </w:r>
      <w:bookmarkEnd w:id="16"/>
    </w:p>
    <w:p w:rsidR="002A53D3" w:rsidRDefault="002A53D3" w:rsidP="00EE6379">
      <w:pPr>
        <w:pStyle w:val="ReportText"/>
        <w:rPr>
          <w:bCs/>
        </w:rPr>
      </w:pPr>
    </w:p>
    <w:p w:rsidR="002A53D3" w:rsidRPr="0060140E" w:rsidRDefault="002A53D3" w:rsidP="00EE6379">
      <w:pPr>
        <w:spacing w:line="288" w:lineRule="auto"/>
        <w:rPr>
          <w:rFonts w:cs="Arial"/>
          <w:szCs w:val="22"/>
        </w:rPr>
      </w:pPr>
      <w:r>
        <w:rPr>
          <w:rFonts w:cs="Arial"/>
          <w:szCs w:val="22"/>
        </w:rPr>
        <w:t>YHEC undertook an additional literature review for CSP on interventions to address childhood obesity and whether therefore there might be role for physiotherapists in the management of childhood obesity</w:t>
      </w:r>
      <w:r w:rsidR="00423C7F">
        <w:rPr>
          <w:rFonts w:cs="Arial"/>
          <w:szCs w:val="22"/>
        </w:rPr>
        <w:t xml:space="preserve">.  </w:t>
      </w:r>
      <w:r>
        <w:rPr>
          <w:rFonts w:cs="Arial"/>
          <w:szCs w:val="22"/>
        </w:rPr>
        <w:t>We did not develop nor populate a model for childhood obesity as the purpose of this literature review was exploratory</w:t>
      </w:r>
      <w:r w:rsidR="0018006F">
        <w:rPr>
          <w:rFonts w:cs="Arial"/>
          <w:szCs w:val="22"/>
        </w:rPr>
        <w:t>.</w:t>
      </w:r>
    </w:p>
    <w:p w:rsidR="002A53D3" w:rsidRDefault="002A53D3" w:rsidP="00EE6379">
      <w:pPr>
        <w:spacing w:line="288" w:lineRule="auto"/>
        <w:rPr>
          <w:rFonts w:cs="Arial"/>
          <w:szCs w:val="22"/>
        </w:rPr>
      </w:pPr>
    </w:p>
    <w:p w:rsidR="002A53D3" w:rsidRDefault="002A53D3" w:rsidP="00EE6379">
      <w:pPr>
        <w:spacing w:line="288" w:lineRule="auto"/>
        <w:rPr>
          <w:rFonts w:cs="Arial"/>
          <w:szCs w:val="22"/>
        </w:rPr>
      </w:pPr>
      <w:r>
        <w:rPr>
          <w:rFonts w:cs="Arial"/>
          <w:szCs w:val="22"/>
        </w:rPr>
        <w:t>In total, 18 pieces of published literature relating to obesity have been analysed</w:t>
      </w:r>
      <w:r w:rsidR="00423C7F">
        <w:rPr>
          <w:rFonts w:cs="Arial"/>
          <w:szCs w:val="22"/>
        </w:rPr>
        <w:t xml:space="preserve">.  </w:t>
      </w:r>
      <w:r>
        <w:rPr>
          <w:rFonts w:cs="Arial"/>
          <w:szCs w:val="22"/>
        </w:rPr>
        <w:t xml:space="preserve">Out of these, 15 are related to childhood obesity, </w:t>
      </w:r>
      <w:r w:rsidR="0018006F">
        <w:rPr>
          <w:rFonts w:cs="Arial"/>
          <w:szCs w:val="22"/>
        </w:rPr>
        <w:t xml:space="preserve">one </w:t>
      </w:r>
      <w:r>
        <w:rPr>
          <w:rFonts w:cs="Arial"/>
          <w:szCs w:val="22"/>
        </w:rPr>
        <w:t xml:space="preserve">includes a mix of both child and adult obesity and </w:t>
      </w:r>
      <w:r w:rsidR="0018006F">
        <w:rPr>
          <w:rFonts w:cs="Arial"/>
          <w:szCs w:val="22"/>
        </w:rPr>
        <w:t xml:space="preserve">one </w:t>
      </w:r>
      <w:r>
        <w:rPr>
          <w:rFonts w:cs="Arial"/>
          <w:szCs w:val="22"/>
        </w:rPr>
        <w:t>looks into the long term effects and economic consequences of treatments for obesity as a whole</w:t>
      </w:r>
      <w:r w:rsidR="00423C7F">
        <w:rPr>
          <w:rFonts w:cs="Arial"/>
          <w:szCs w:val="22"/>
        </w:rPr>
        <w:t xml:space="preserve">.  </w:t>
      </w:r>
      <w:r>
        <w:rPr>
          <w:rFonts w:cs="Arial"/>
          <w:szCs w:val="22"/>
        </w:rPr>
        <w:t>A description of the types of lite</w:t>
      </w:r>
      <w:r w:rsidR="00423C7F">
        <w:rPr>
          <w:rFonts w:cs="Arial"/>
          <w:szCs w:val="22"/>
        </w:rPr>
        <w:t xml:space="preserve">rature analysed can be seen in Table 5.1.  </w:t>
      </w:r>
      <w:r>
        <w:rPr>
          <w:rFonts w:cs="Arial"/>
          <w:szCs w:val="22"/>
        </w:rPr>
        <w:t>Within the systematic reviews, studies were included that were long term (&gt;1 year) and short term (&gt;3 months and &lt;1 year)</w:t>
      </w:r>
      <w:r w:rsidR="00423C7F">
        <w:rPr>
          <w:rFonts w:cs="Arial"/>
          <w:szCs w:val="22"/>
        </w:rPr>
        <w:t xml:space="preserve">.  </w:t>
      </w:r>
      <w:r>
        <w:rPr>
          <w:rFonts w:cs="Arial"/>
          <w:szCs w:val="22"/>
        </w:rPr>
        <w:t>Studies were included that were diverse in study design, quality and target population</w:t>
      </w:r>
      <w:r w:rsidR="00423C7F">
        <w:rPr>
          <w:rFonts w:cs="Arial"/>
          <w:szCs w:val="22"/>
        </w:rPr>
        <w:t xml:space="preserve">.  </w:t>
      </w:r>
      <w:r>
        <w:rPr>
          <w:rFonts w:cs="Arial"/>
          <w:szCs w:val="22"/>
        </w:rPr>
        <w:t>Table 5.1 shows the study designs</w:t>
      </w:r>
      <w:r w:rsidR="0018006F">
        <w:rPr>
          <w:rFonts w:cs="Arial"/>
          <w:szCs w:val="22"/>
        </w:rPr>
        <w:t>.</w:t>
      </w:r>
    </w:p>
    <w:p w:rsidR="002A53D3" w:rsidRDefault="002A53D3" w:rsidP="00EE6379">
      <w:pPr>
        <w:spacing w:line="288" w:lineRule="auto"/>
        <w:rPr>
          <w:rFonts w:cs="Arial"/>
          <w:szCs w:val="22"/>
        </w:rPr>
      </w:pPr>
      <w:r>
        <w:rPr>
          <w:rFonts w:cs="Arial"/>
          <w:szCs w:val="22"/>
        </w:rPr>
        <w:t xml:space="preserve">  </w:t>
      </w:r>
    </w:p>
    <w:p w:rsidR="002A53D3" w:rsidRPr="00EE6379" w:rsidRDefault="002A53D3" w:rsidP="00B05520">
      <w:pPr>
        <w:pStyle w:val="TableTitle"/>
      </w:pPr>
      <w:r w:rsidRPr="00EE6379">
        <w:t>Table 5.1</w:t>
      </w:r>
      <w:r w:rsidRPr="00EE6379">
        <w:tab/>
        <w:t>Summary of study designs</w:t>
      </w:r>
    </w:p>
    <w:p w:rsidR="002A53D3" w:rsidRDefault="002A53D3" w:rsidP="00EE6379">
      <w:pPr>
        <w:spacing w:line="288" w:lineRule="auto"/>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
        <w:gridCol w:w="6865"/>
      </w:tblGrid>
      <w:tr w:rsidR="002A53D3" w:rsidRPr="00D01D8C" w:rsidTr="00D01D8C">
        <w:tc>
          <w:tcPr>
            <w:tcW w:w="803" w:type="dxa"/>
          </w:tcPr>
          <w:p w:rsidR="00B05520" w:rsidRDefault="00B05520" w:rsidP="00B05520">
            <w:pPr>
              <w:pStyle w:val="TableColumnHeading"/>
              <w:jc w:val="left"/>
            </w:pPr>
          </w:p>
          <w:p w:rsidR="002A53D3" w:rsidRPr="00EE6379" w:rsidRDefault="002A53D3" w:rsidP="00B05520">
            <w:pPr>
              <w:pStyle w:val="TableColumnHeading"/>
              <w:jc w:val="left"/>
            </w:pPr>
            <w:r w:rsidRPr="00EE6379">
              <w:t xml:space="preserve">No </w:t>
            </w:r>
          </w:p>
          <w:p w:rsidR="002A53D3" w:rsidRPr="00EE6379" w:rsidRDefault="002A53D3" w:rsidP="00B05520">
            <w:pPr>
              <w:pStyle w:val="TableColumnHeading"/>
              <w:jc w:val="left"/>
            </w:pPr>
          </w:p>
        </w:tc>
        <w:tc>
          <w:tcPr>
            <w:tcW w:w="6865" w:type="dxa"/>
          </w:tcPr>
          <w:p w:rsidR="002A53D3" w:rsidRPr="00EE6379" w:rsidRDefault="002A53D3" w:rsidP="00B05520">
            <w:pPr>
              <w:pStyle w:val="TableColumnHeading"/>
              <w:jc w:val="left"/>
            </w:pPr>
          </w:p>
          <w:p w:rsidR="002A53D3" w:rsidRPr="00EE6379" w:rsidRDefault="002A53D3" w:rsidP="00524414">
            <w:pPr>
              <w:pStyle w:val="TableColumnHeading"/>
              <w:jc w:val="center"/>
            </w:pPr>
            <w:r w:rsidRPr="00EE6379">
              <w:t>Types of Literature Analysed</w:t>
            </w:r>
          </w:p>
          <w:p w:rsidR="002A53D3" w:rsidRPr="00EE6379" w:rsidRDefault="002A53D3" w:rsidP="00B05520">
            <w:pPr>
              <w:pStyle w:val="TableColumnHeading"/>
              <w:jc w:val="left"/>
            </w:pPr>
          </w:p>
        </w:tc>
      </w:tr>
      <w:tr w:rsidR="002A53D3" w:rsidRPr="00D01D8C" w:rsidTr="00D01D8C">
        <w:tc>
          <w:tcPr>
            <w:tcW w:w="803" w:type="dxa"/>
          </w:tcPr>
          <w:p w:rsidR="002A53D3" w:rsidRPr="00EE6379" w:rsidRDefault="002A53D3" w:rsidP="00B05520">
            <w:pPr>
              <w:pStyle w:val="TableText"/>
              <w:jc w:val="left"/>
            </w:pPr>
            <w:r w:rsidRPr="00EE6379">
              <w:t>1</w:t>
            </w:r>
          </w:p>
        </w:tc>
        <w:tc>
          <w:tcPr>
            <w:tcW w:w="6865" w:type="dxa"/>
          </w:tcPr>
          <w:p w:rsidR="002A53D3" w:rsidRPr="00EE6379" w:rsidRDefault="002A53D3" w:rsidP="00B05520">
            <w:pPr>
              <w:pStyle w:val="TableText"/>
              <w:jc w:val="left"/>
            </w:pPr>
            <w:r w:rsidRPr="00EE6379">
              <w:t>Meta Analysis</w:t>
            </w:r>
          </w:p>
        </w:tc>
      </w:tr>
      <w:tr w:rsidR="002A53D3" w:rsidRPr="00D01D8C" w:rsidTr="00D01D8C">
        <w:tc>
          <w:tcPr>
            <w:tcW w:w="803" w:type="dxa"/>
          </w:tcPr>
          <w:p w:rsidR="002A53D3" w:rsidRPr="00EE6379" w:rsidRDefault="002A53D3" w:rsidP="00B05520">
            <w:pPr>
              <w:pStyle w:val="TableText"/>
              <w:jc w:val="left"/>
            </w:pPr>
            <w:r w:rsidRPr="00EE6379">
              <w:t>5</w:t>
            </w:r>
          </w:p>
        </w:tc>
        <w:tc>
          <w:tcPr>
            <w:tcW w:w="6865" w:type="dxa"/>
          </w:tcPr>
          <w:p w:rsidR="002A53D3" w:rsidRPr="00EE6379" w:rsidRDefault="002A53D3" w:rsidP="00B05520">
            <w:pPr>
              <w:pStyle w:val="TableText"/>
              <w:jc w:val="left"/>
            </w:pPr>
            <w:r w:rsidRPr="00EE6379">
              <w:t>Systematic Reviews</w:t>
            </w:r>
          </w:p>
        </w:tc>
      </w:tr>
      <w:tr w:rsidR="002A53D3" w:rsidRPr="00D01D8C" w:rsidTr="00D01D8C">
        <w:tc>
          <w:tcPr>
            <w:tcW w:w="803" w:type="dxa"/>
          </w:tcPr>
          <w:p w:rsidR="002A53D3" w:rsidRPr="00EE6379" w:rsidRDefault="002A53D3" w:rsidP="00B05520">
            <w:pPr>
              <w:pStyle w:val="TableText"/>
              <w:jc w:val="left"/>
            </w:pPr>
            <w:r w:rsidRPr="00EE6379">
              <w:t>2</w:t>
            </w:r>
          </w:p>
        </w:tc>
        <w:tc>
          <w:tcPr>
            <w:tcW w:w="6865" w:type="dxa"/>
          </w:tcPr>
          <w:p w:rsidR="002A53D3" w:rsidRPr="00EE6379" w:rsidRDefault="002A53D3" w:rsidP="00B05520">
            <w:pPr>
              <w:pStyle w:val="TableText"/>
              <w:jc w:val="left"/>
            </w:pPr>
            <w:r w:rsidRPr="00EE6379">
              <w:t>Literature Reviews</w:t>
            </w:r>
          </w:p>
        </w:tc>
      </w:tr>
      <w:tr w:rsidR="002A53D3" w:rsidRPr="00D01D8C" w:rsidTr="00D01D8C">
        <w:tc>
          <w:tcPr>
            <w:tcW w:w="803" w:type="dxa"/>
          </w:tcPr>
          <w:p w:rsidR="002A53D3" w:rsidRPr="00EE6379" w:rsidRDefault="002A53D3" w:rsidP="00B05520">
            <w:pPr>
              <w:pStyle w:val="TableText"/>
              <w:jc w:val="left"/>
            </w:pPr>
            <w:r w:rsidRPr="00EE6379">
              <w:t>1</w:t>
            </w:r>
          </w:p>
        </w:tc>
        <w:tc>
          <w:tcPr>
            <w:tcW w:w="6865" w:type="dxa"/>
          </w:tcPr>
          <w:p w:rsidR="002A53D3" w:rsidRPr="00EE6379" w:rsidRDefault="002A53D3" w:rsidP="00B05520">
            <w:pPr>
              <w:pStyle w:val="TableText"/>
              <w:jc w:val="left"/>
            </w:pPr>
            <w:r w:rsidRPr="00EE6379">
              <w:t>Bulletin based on a systematic review</w:t>
            </w:r>
          </w:p>
        </w:tc>
      </w:tr>
      <w:tr w:rsidR="002A53D3" w:rsidRPr="00D01D8C" w:rsidTr="00D01D8C">
        <w:tc>
          <w:tcPr>
            <w:tcW w:w="803" w:type="dxa"/>
          </w:tcPr>
          <w:p w:rsidR="002A53D3" w:rsidRPr="00EE6379" w:rsidRDefault="002A53D3" w:rsidP="00B05520">
            <w:pPr>
              <w:pStyle w:val="TableText"/>
              <w:jc w:val="left"/>
            </w:pPr>
            <w:r w:rsidRPr="00EE6379">
              <w:t>1</w:t>
            </w:r>
          </w:p>
        </w:tc>
        <w:tc>
          <w:tcPr>
            <w:tcW w:w="6865" w:type="dxa"/>
          </w:tcPr>
          <w:p w:rsidR="002A53D3" w:rsidRPr="00EE6379" w:rsidRDefault="002A53D3" w:rsidP="00B05520">
            <w:pPr>
              <w:pStyle w:val="TableText"/>
              <w:jc w:val="left"/>
            </w:pPr>
            <w:r w:rsidRPr="00EE6379">
              <w:t>Prospective study</w:t>
            </w:r>
          </w:p>
        </w:tc>
      </w:tr>
      <w:tr w:rsidR="002A53D3" w:rsidRPr="00D01D8C" w:rsidTr="00D01D8C">
        <w:tc>
          <w:tcPr>
            <w:tcW w:w="803" w:type="dxa"/>
          </w:tcPr>
          <w:p w:rsidR="002A53D3" w:rsidRPr="00EE6379" w:rsidRDefault="002A53D3" w:rsidP="00B05520">
            <w:pPr>
              <w:pStyle w:val="TableText"/>
              <w:jc w:val="left"/>
            </w:pPr>
            <w:r w:rsidRPr="00EE6379">
              <w:t>1</w:t>
            </w:r>
          </w:p>
        </w:tc>
        <w:tc>
          <w:tcPr>
            <w:tcW w:w="6865" w:type="dxa"/>
          </w:tcPr>
          <w:p w:rsidR="002A53D3" w:rsidRPr="00EE6379" w:rsidRDefault="002A53D3" w:rsidP="00B05520">
            <w:pPr>
              <w:pStyle w:val="TableText"/>
              <w:jc w:val="left"/>
            </w:pPr>
            <w:r w:rsidRPr="00EE6379">
              <w:t>National clinical guideline</w:t>
            </w:r>
          </w:p>
        </w:tc>
      </w:tr>
      <w:tr w:rsidR="002A53D3" w:rsidRPr="00D01D8C" w:rsidTr="00D01D8C">
        <w:tc>
          <w:tcPr>
            <w:tcW w:w="803" w:type="dxa"/>
          </w:tcPr>
          <w:p w:rsidR="002A53D3" w:rsidRPr="00EE6379" w:rsidRDefault="002A53D3" w:rsidP="00B05520">
            <w:pPr>
              <w:pStyle w:val="TableText"/>
              <w:jc w:val="left"/>
            </w:pPr>
            <w:r w:rsidRPr="00EE6379">
              <w:t>1</w:t>
            </w:r>
          </w:p>
        </w:tc>
        <w:tc>
          <w:tcPr>
            <w:tcW w:w="6865" w:type="dxa"/>
          </w:tcPr>
          <w:p w:rsidR="002A53D3" w:rsidRPr="00EE6379" w:rsidRDefault="002A53D3" w:rsidP="00B05520">
            <w:pPr>
              <w:pStyle w:val="TableText"/>
              <w:jc w:val="left"/>
            </w:pPr>
            <w:r w:rsidRPr="00EE6379">
              <w:t>NICE guideline</w:t>
            </w:r>
          </w:p>
        </w:tc>
      </w:tr>
      <w:tr w:rsidR="002A53D3" w:rsidRPr="00D01D8C" w:rsidTr="00D01D8C">
        <w:tc>
          <w:tcPr>
            <w:tcW w:w="803" w:type="dxa"/>
          </w:tcPr>
          <w:p w:rsidR="002A53D3" w:rsidRPr="00EE6379" w:rsidRDefault="002A53D3" w:rsidP="00B05520">
            <w:pPr>
              <w:pStyle w:val="TableText"/>
              <w:jc w:val="left"/>
            </w:pPr>
            <w:r w:rsidRPr="00EE6379">
              <w:t>1</w:t>
            </w:r>
          </w:p>
        </w:tc>
        <w:tc>
          <w:tcPr>
            <w:tcW w:w="6865" w:type="dxa"/>
          </w:tcPr>
          <w:p w:rsidR="002A53D3" w:rsidRPr="00EE6379" w:rsidRDefault="002A53D3" w:rsidP="00B05520">
            <w:pPr>
              <w:pStyle w:val="TableText"/>
              <w:jc w:val="left"/>
            </w:pPr>
            <w:r w:rsidRPr="00EE6379">
              <w:t>Public health programme guidance scope</w:t>
            </w:r>
          </w:p>
        </w:tc>
      </w:tr>
      <w:tr w:rsidR="002A53D3" w:rsidRPr="00D01D8C" w:rsidTr="00D01D8C">
        <w:tc>
          <w:tcPr>
            <w:tcW w:w="803" w:type="dxa"/>
          </w:tcPr>
          <w:p w:rsidR="002A53D3" w:rsidRPr="00EE6379" w:rsidRDefault="002A53D3" w:rsidP="00B05520">
            <w:pPr>
              <w:pStyle w:val="TableText"/>
              <w:jc w:val="left"/>
            </w:pPr>
            <w:r w:rsidRPr="00EE6379">
              <w:t>1</w:t>
            </w:r>
          </w:p>
        </w:tc>
        <w:tc>
          <w:tcPr>
            <w:tcW w:w="6865" w:type="dxa"/>
          </w:tcPr>
          <w:p w:rsidR="002A53D3" w:rsidRPr="00EE6379" w:rsidRDefault="002A53D3" w:rsidP="00B05520">
            <w:pPr>
              <w:pStyle w:val="TableText"/>
              <w:jc w:val="left"/>
            </w:pPr>
            <w:r w:rsidRPr="00EE6379">
              <w:t>Toolkit for developing local strategies</w:t>
            </w:r>
          </w:p>
        </w:tc>
      </w:tr>
      <w:tr w:rsidR="002A53D3" w:rsidRPr="00D01D8C" w:rsidTr="00D01D8C">
        <w:tc>
          <w:tcPr>
            <w:tcW w:w="803" w:type="dxa"/>
          </w:tcPr>
          <w:p w:rsidR="002A53D3" w:rsidRPr="00EE6379" w:rsidRDefault="002A53D3" w:rsidP="00B05520">
            <w:pPr>
              <w:pStyle w:val="TableText"/>
              <w:jc w:val="left"/>
            </w:pPr>
            <w:r w:rsidRPr="00EE6379">
              <w:t>1</w:t>
            </w:r>
          </w:p>
        </w:tc>
        <w:tc>
          <w:tcPr>
            <w:tcW w:w="6865" w:type="dxa"/>
          </w:tcPr>
          <w:p w:rsidR="002A53D3" w:rsidRPr="00EE6379" w:rsidRDefault="002A53D3" w:rsidP="00B05520">
            <w:pPr>
              <w:pStyle w:val="TableText"/>
              <w:jc w:val="left"/>
            </w:pPr>
            <w:r w:rsidRPr="00EE6379">
              <w:t>Community based information sheet</w:t>
            </w:r>
          </w:p>
        </w:tc>
      </w:tr>
      <w:tr w:rsidR="002A53D3" w:rsidRPr="00D01D8C" w:rsidTr="00D01D8C">
        <w:tc>
          <w:tcPr>
            <w:tcW w:w="803" w:type="dxa"/>
          </w:tcPr>
          <w:p w:rsidR="002A53D3" w:rsidRPr="00EE6379" w:rsidRDefault="002A53D3" w:rsidP="00B05520">
            <w:pPr>
              <w:pStyle w:val="TableText"/>
              <w:jc w:val="left"/>
            </w:pPr>
            <w:r w:rsidRPr="00EE6379">
              <w:t>1</w:t>
            </w:r>
          </w:p>
        </w:tc>
        <w:tc>
          <w:tcPr>
            <w:tcW w:w="6865" w:type="dxa"/>
          </w:tcPr>
          <w:p w:rsidR="002A53D3" w:rsidRPr="00EE6379" w:rsidRDefault="002A53D3" w:rsidP="00B05520">
            <w:pPr>
              <w:pStyle w:val="TableText"/>
              <w:jc w:val="left"/>
            </w:pPr>
            <w:r w:rsidRPr="00EE6379">
              <w:t>National heart forum overview of children and physical activity</w:t>
            </w:r>
          </w:p>
        </w:tc>
      </w:tr>
      <w:tr w:rsidR="002A53D3" w:rsidRPr="00D01D8C" w:rsidTr="00D01D8C">
        <w:tc>
          <w:tcPr>
            <w:tcW w:w="803" w:type="dxa"/>
          </w:tcPr>
          <w:p w:rsidR="002A53D3" w:rsidRPr="00EE6379" w:rsidRDefault="002A53D3" w:rsidP="00B05520">
            <w:pPr>
              <w:pStyle w:val="TableText"/>
              <w:jc w:val="left"/>
            </w:pPr>
            <w:r w:rsidRPr="00EE6379">
              <w:t>1</w:t>
            </w:r>
          </w:p>
        </w:tc>
        <w:tc>
          <w:tcPr>
            <w:tcW w:w="6865" w:type="dxa"/>
          </w:tcPr>
          <w:p w:rsidR="002A53D3" w:rsidRPr="00EE6379" w:rsidRDefault="002A53D3" w:rsidP="00B05520">
            <w:pPr>
              <w:pStyle w:val="TableText"/>
              <w:jc w:val="left"/>
            </w:pPr>
            <w:r w:rsidRPr="00EE6379">
              <w:t>Intervention study</w:t>
            </w:r>
          </w:p>
        </w:tc>
      </w:tr>
      <w:tr w:rsidR="002A53D3" w:rsidRPr="00D01D8C" w:rsidTr="00D01D8C">
        <w:tc>
          <w:tcPr>
            <w:tcW w:w="803" w:type="dxa"/>
          </w:tcPr>
          <w:p w:rsidR="002A53D3" w:rsidRPr="00EE6379" w:rsidRDefault="002A53D3" w:rsidP="00B05520">
            <w:pPr>
              <w:pStyle w:val="TableText"/>
              <w:jc w:val="left"/>
            </w:pPr>
            <w:r w:rsidRPr="00EE6379">
              <w:t>1</w:t>
            </w:r>
          </w:p>
        </w:tc>
        <w:tc>
          <w:tcPr>
            <w:tcW w:w="6865" w:type="dxa"/>
          </w:tcPr>
          <w:p w:rsidR="002A53D3" w:rsidRPr="00EE6379" w:rsidRDefault="002A53D3" w:rsidP="00B05520">
            <w:pPr>
              <w:pStyle w:val="TableText"/>
              <w:jc w:val="left"/>
            </w:pPr>
            <w:r w:rsidRPr="00EE6379">
              <w:t>Article</w:t>
            </w:r>
          </w:p>
        </w:tc>
      </w:tr>
    </w:tbl>
    <w:p w:rsidR="002A53D3" w:rsidRDefault="002A53D3" w:rsidP="00EE6379">
      <w:pPr>
        <w:spacing w:line="288" w:lineRule="auto"/>
        <w:rPr>
          <w:rFonts w:cs="Arial"/>
          <w:szCs w:val="22"/>
        </w:rPr>
      </w:pPr>
    </w:p>
    <w:p w:rsidR="002A53D3" w:rsidRPr="00516508" w:rsidRDefault="002A53D3" w:rsidP="00EE6379">
      <w:pPr>
        <w:spacing w:line="288" w:lineRule="auto"/>
        <w:rPr>
          <w:rFonts w:cs="Arial"/>
          <w:szCs w:val="22"/>
        </w:rPr>
      </w:pPr>
      <w:r>
        <w:rPr>
          <w:rFonts w:cs="Arial"/>
          <w:szCs w:val="22"/>
        </w:rPr>
        <w:t>The majority of papers included in this literature review were from the UK, however, origin of literature also included papers from America, Scotland, Austria</w:t>
      </w:r>
      <w:r w:rsidR="00B05520">
        <w:rPr>
          <w:rFonts w:cs="Arial"/>
          <w:szCs w:val="22"/>
        </w:rPr>
        <w:t xml:space="preserve"> and Australia, as shown in T</w:t>
      </w:r>
      <w:r>
        <w:rPr>
          <w:rFonts w:cs="Arial"/>
          <w:szCs w:val="22"/>
        </w:rPr>
        <w:t>able 5.2 below.</w:t>
      </w:r>
    </w:p>
    <w:p w:rsidR="002A53D3" w:rsidRDefault="002A53D3" w:rsidP="00EE6379">
      <w:pPr>
        <w:spacing w:line="288" w:lineRule="auto"/>
        <w:rPr>
          <w:rFonts w:cs="Arial"/>
          <w:szCs w:val="22"/>
        </w:rPr>
      </w:pPr>
      <w:r>
        <w:rPr>
          <w:rFonts w:cs="Arial"/>
          <w:szCs w:val="22"/>
        </w:rPr>
        <w:br w:type="page"/>
      </w:r>
    </w:p>
    <w:p w:rsidR="002A53D3" w:rsidRPr="00EE6379" w:rsidRDefault="002A53D3" w:rsidP="00B05520">
      <w:pPr>
        <w:pStyle w:val="TableTitle"/>
      </w:pPr>
      <w:r w:rsidRPr="00EE6379">
        <w:lastRenderedPageBreak/>
        <w:t>Table 5.2</w:t>
      </w:r>
      <w:r w:rsidRPr="00EE6379">
        <w:tab/>
        <w:t>Country of origin of literature reviewed</w:t>
      </w:r>
    </w:p>
    <w:p w:rsidR="002A53D3" w:rsidRDefault="002A53D3" w:rsidP="00EE6379">
      <w:pPr>
        <w:spacing w:line="288" w:lineRule="auto"/>
        <w:rPr>
          <w:rFonts w:cs="Arial"/>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0"/>
        <w:gridCol w:w="3780"/>
      </w:tblGrid>
      <w:tr w:rsidR="002A53D3" w:rsidRPr="00D01D8C" w:rsidTr="00D01D8C">
        <w:tc>
          <w:tcPr>
            <w:tcW w:w="1410" w:type="dxa"/>
          </w:tcPr>
          <w:p w:rsidR="002A53D3" w:rsidRPr="00EE6379" w:rsidRDefault="002A53D3" w:rsidP="00B05520">
            <w:pPr>
              <w:pStyle w:val="TableColumnHeading"/>
              <w:jc w:val="left"/>
            </w:pPr>
          </w:p>
          <w:p w:rsidR="002A53D3" w:rsidRPr="00EE6379" w:rsidRDefault="002A53D3" w:rsidP="00B05520">
            <w:pPr>
              <w:pStyle w:val="TableColumnHeading"/>
              <w:jc w:val="left"/>
            </w:pPr>
            <w:r w:rsidRPr="00EE6379">
              <w:t>No</w:t>
            </w:r>
          </w:p>
          <w:p w:rsidR="002A53D3" w:rsidRPr="00EE6379" w:rsidRDefault="002A53D3" w:rsidP="00B05520">
            <w:pPr>
              <w:pStyle w:val="TableColumnHeading"/>
              <w:jc w:val="left"/>
            </w:pPr>
          </w:p>
        </w:tc>
        <w:tc>
          <w:tcPr>
            <w:tcW w:w="3780" w:type="dxa"/>
          </w:tcPr>
          <w:p w:rsidR="002A53D3" w:rsidRPr="00EE6379" w:rsidRDefault="002A53D3" w:rsidP="00B05520">
            <w:pPr>
              <w:pStyle w:val="TableColumnHeading"/>
              <w:jc w:val="center"/>
            </w:pPr>
          </w:p>
          <w:p w:rsidR="002A53D3" w:rsidRPr="00EE6379" w:rsidRDefault="002A53D3" w:rsidP="00B05520">
            <w:pPr>
              <w:pStyle w:val="TableColumnHeading"/>
              <w:jc w:val="center"/>
            </w:pPr>
            <w:r w:rsidRPr="00EE6379">
              <w:t>Country of Origin</w:t>
            </w:r>
          </w:p>
        </w:tc>
      </w:tr>
      <w:tr w:rsidR="002A53D3" w:rsidRPr="00D01D8C" w:rsidTr="00D01D8C">
        <w:tc>
          <w:tcPr>
            <w:tcW w:w="1410" w:type="dxa"/>
          </w:tcPr>
          <w:p w:rsidR="002A53D3" w:rsidRPr="00EE6379" w:rsidRDefault="002A53D3" w:rsidP="00B05520">
            <w:pPr>
              <w:pStyle w:val="TableText"/>
              <w:jc w:val="left"/>
            </w:pPr>
            <w:r w:rsidRPr="00EE6379">
              <w:t>9</w:t>
            </w:r>
          </w:p>
        </w:tc>
        <w:tc>
          <w:tcPr>
            <w:tcW w:w="3780" w:type="dxa"/>
          </w:tcPr>
          <w:p w:rsidR="002A53D3" w:rsidRPr="00EE6379" w:rsidRDefault="002A53D3" w:rsidP="00B05520">
            <w:pPr>
              <w:pStyle w:val="TableText"/>
              <w:jc w:val="center"/>
            </w:pPr>
            <w:r w:rsidRPr="00EE6379">
              <w:t>English</w:t>
            </w:r>
          </w:p>
        </w:tc>
      </w:tr>
      <w:tr w:rsidR="002A53D3" w:rsidRPr="00D01D8C" w:rsidTr="00D01D8C">
        <w:tc>
          <w:tcPr>
            <w:tcW w:w="1410" w:type="dxa"/>
          </w:tcPr>
          <w:p w:rsidR="002A53D3" w:rsidRPr="00EE6379" w:rsidRDefault="002A53D3" w:rsidP="00B05520">
            <w:pPr>
              <w:pStyle w:val="TableText"/>
              <w:jc w:val="left"/>
            </w:pPr>
            <w:r w:rsidRPr="00EE6379">
              <w:t>1</w:t>
            </w:r>
          </w:p>
        </w:tc>
        <w:tc>
          <w:tcPr>
            <w:tcW w:w="3780" w:type="dxa"/>
          </w:tcPr>
          <w:p w:rsidR="002A53D3" w:rsidRPr="00EE6379" w:rsidRDefault="002A53D3" w:rsidP="00B05520">
            <w:pPr>
              <w:pStyle w:val="TableText"/>
              <w:jc w:val="center"/>
            </w:pPr>
            <w:r w:rsidRPr="00EE6379">
              <w:t>Scottish</w:t>
            </w:r>
          </w:p>
        </w:tc>
      </w:tr>
      <w:tr w:rsidR="002A53D3" w:rsidRPr="00D01D8C" w:rsidTr="00D01D8C">
        <w:tc>
          <w:tcPr>
            <w:tcW w:w="1410" w:type="dxa"/>
          </w:tcPr>
          <w:p w:rsidR="002A53D3" w:rsidRPr="00EE6379" w:rsidRDefault="002A53D3" w:rsidP="00B05520">
            <w:pPr>
              <w:pStyle w:val="TableText"/>
              <w:jc w:val="left"/>
            </w:pPr>
            <w:r w:rsidRPr="00EE6379">
              <w:t>5</w:t>
            </w:r>
          </w:p>
        </w:tc>
        <w:tc>
          <w:tcPr>
            <w:tcW w:w="3780" w:type="dxa"/>
          </w:tcPr>
          <w:p w:rsidR="002A53D3" w:rsidRPr="00EE6379" w:rsidRDefault="002A53D3" w:rsidP="00B05520">
            <w:pPr>
              <w:pStyle w:val="TableText"/>
              <w:jc w:val="center"/>
            </w:pPr>
            <w:r w:rsidRPr="00EE6379">
              <w:t>American</w:t>
            </w:r>
          </w:p>
        </w:tc>
      </w:tr>
      <w:tr w:rsidR="002A53D3" w:rsidRPr="00D01D8C" w:rsidTr="00D01D8C">
        <w:tc>
          <w:tcPr>
            <w:tcW w:w="1410" w:type="dxa"/>
          </w:tcPr>
          <w:p w:rsidR="002A53D3" w:rsidRPr="00EE6379" w:rsidRDefault="002A53D3" w:rsidP="00B05520">
            <w:pPr>
              <w:pStyle w:val="TableText"/>
              <w:jc w:val="left"/>
            </w:pPr>
            <w:r w:rsidRPr="00EE6379">
              <w:t>1</w:t>
            </w:r>
          </w:p>
        </w:tc>
        <w:tc>
          <w:tcPr>
            <w:tcW w:w="3780" w:type="dxa"/>
          </w:tcPr>
          <w:p w:rsidR="002A53D3" w:rsidRPr="00EE6379" w:rsidRDefault="002A53D3" w:rsidP="00B05520">
            <w:pPr>
              <w:pStyle w:val="TableText"/>
              <w:jc w:val="center"/>
            </w:pPr>
            <w:r w:rsidRPr="00EE6379">
              <w:t>Austria</w:t>
            </w:r>
          </w:p>
        </w:tc>
      </w:tr>
      <w:tr w:rsidR="002A53D3" w:rsidRPr="00D01D8C" w:rsidTr="00D01D8C">
        <w:tc>
          <w:tcPr>
            <w:tcW w:w="1410" w:type="dxa"/>
          </w:tcPr>
          <w:p w:rsidR="002A53D3" w:rsidRPr="00EE6379" w:rsidRDefault="002A53D3" w:rsidP="00B05520">
            <w:pPr>
              <w:pStyle w:val="TableText"/>
              <w:jc w:val="left"/>
            </w:pPr>
            <w:r w:rsidRPr="00EE6379">
              <w:t>1</w:t>
            </w:r>
          </w:p>
        </w:tc>
        <w:tc>
          <w:tcPr>
            <w:tcW w:w="3780" w:type="dxa"/>
          </w:tcPr>
          <w:p w:rsidR="002A53D3" w:rsidRPr="00EE6379" w:rsidRDefault="002A53D3" w:rsidP="00B05520">
            <w:pPr>
              <w:pStyle w:val="TableText"/>
              <w:jc w:val="center"/>
            </w:pPr>
            <w:r w:rsidRPr="00EE6379">
              <w:t>Australian</w:t>
            </w:r>
          </w:p>
        </w:tc>
      </w:tr>
    </w:tbl>
    <w:p w:rsidR="002A53D3" w:rsidRDefault="002A53D3" w:rsidP="00EE6379">
      <w:pPr>
        <w:spacing w:line="288" w:lineRule="auto"/>
        <w:rPr>
          <w:rFonts w:cs="Arial"/>
          <w:szCs w:val="22"/>
          <w:u w:val="single"/>
        </w:rPr>
      </w:pPr>
    </w:p>
    <w:p w:rsidR="002A53D3" w:rsidRDefault="002A53D3" w:rsidP="00EE6379">
      <w:pPr>
        <w:spacing w:line="288" w:lineRule="auto"/>
        <w:rPr>
          <w:rFonts w:cs="Arial"/>
          <w:szCs w:val="22"/>
          <w:u w:val="single"/>
        </w:rPr>
      </w:pPr>
    </w:p>
    <w:p w:rsidR="002A53D3" w:rsidRPr="00EE6379" w:rsidRDefault="002A53D3" w:rsidP="00EE6379">
      <w:pPr>
        <w:spacing w:line="288" w:lineRule="auto"/>
        <w:rPr>
          <w:rFonts w:cs="Arial"/>
          <w:b/>
          <w:szCs w:val="22"/>
        </w:rPr>
      </w:pPr>
      <w:r w:rsidRPr="00EE6379">
        <w:rPr>
          <w:rFonts w:cs="Arial"/>
          <w:b/>
          <w:szCs w:val="22"/>
        </w:rPr>
        <w:t>5.2</w:t>
      </w:r>
      <w:r w:rsidRPr="00EE6379">
        <w:rPr>
          <w:rFonts w:cs="Arial"/>
          <w:b/>
          <w:szCs w:val="22"/>
        </w:rPr>
        <w:tab/>
        <w:t>INTERVENTIONS</w:t>
      </w:r>
    </w:p>
    <w:p w:rsidR="002A53D3" w:rsidRDefault="002A53D3" w:rsidP="00EE6379">
      <w:pPr>
        <w:spacing w:line="288" w:lineRule="auto"/>
        <w:rPr>
          <w:rFonts w:cs="Arial"/>
          <w:b/>
          <w:szCs w:val="22"/>
          <w:u w:val="single"/>
        </w:rPr>
      </w:pPr>
    </w:p>
    <w:p w:rsidR="002A53D3" w:rsidRPr="00F263D6" w:rsidRDefault="002A53D3" w:rsidP="00F263D6">
      <w:pPr>
        <w:numPr>
          <w:ilvl w:val="2"/>
          <w:numId w:val="12"/>
        </w:numPr>
        <w:spacing w:line="288" w:lineRule="auto"/>
        <w:rPr>
          <w:rFonts w:cs="Arial"/>
          <w:b/>
          <w:szCs w:val="22"/>
        </w:rPr>
      </w:pPr>
      <w:r w:rsidRPr="00F263D6">
        <w:rPr>
          <w:rFonts w:cs="Arial"/>
          <w:b/>
          <w:szCs w:val="22"/>
        </w:rPr>
        <w:t>Aim of interventions</w:t>
      </w:r>
    </w:p>
    <w:p w:rsidR="002A53D3" w:rsidRDefault="002A53D3" w:rsidP="00F263D6">
      <w:pPr>
        <w:spacing w:line="288" w:lineRule="auto"/>
        <w:rPr>
          <w:rFonts w:cs="Arial"/>
          <w:szCs w:val="22"/>
        </w:rPr>
      </w:pPr>
    </w:p>
    <w:p w:rsidR="002A53D3" w:rsidRDefault="002A53D3" w:rsidP="00EE6379">
      <w:pPr>
        <w:spacing w:line="288" w:lineRule="auto"/>
        <w:rPr>
          <w:rFonts w:cs="Arial"/>
          <w:szCs w:val="22"/>
        </w:rPr>
      </w:pPr>
      <w:r>
        <w:rPr>
          <w:rFonts w:cs="Arial"/>
          <w:szCs w:val="22"/>
        </w:rPr>
        <w:t>From the literature analysed, the aim of the interventions can be seen in Table 5.3.</w:t>
      </w:r>
    </w:p>
    <w:p w:rsidR="002A53D3" w:rsidRDefault="002A53D3" w:rsidP="00EE6379">
      <w:pPr>
        <w:spacing w:line="288" w:lineRule="auto"/>
        <w:rPr>
          <w:rFonts w:cs="Arial"/>
          <w:szCs w:val="22"/>
        </w:rPr>
      </w:pPr>
    </w:p>
    <w:p w:rsidR="002A53D3" w:rsidRPr="00EE6379" w:rsidRDefault="002A53D3" w:rsidP="00B05520">
      <w:pPr>
        <w:pStyle w:val="TableTitle"/>
      </w:pPr>
      <w:r w:rsidRPr="00EE6379">
        <w:t>Table 5.3</w:t>
      </w:r>
      <w:r w:rsidRPr="00EE6379">
        <w:tab/>
        <w:t>Summary of Aim of Interventions</w:t>
      </w:r>
    </w:p>
    <w:p w:rsidR="002A53D3" w:rsidRDefault="002A53D3" w:rsidP="00EE6379">
      <w:pPr>
        <w:spacing w:line="288" w:lineRule="auto"/>
        <w:rPr>
          <w:rFonts w:cs="Arial"/>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7380"/>
      </w:tblGrid>
      <w:tr w:rsidR="002A53D3" w:rsidRPr="00D01D8C" w:rsidTr="00D01D8C">
        <w:tc>
          <w:tcPr>
            <w:tcW w:w="1260" w:type="dxa"/>
          </w:tcPr>
          <w:p w:rsidR="002A53D3" w:rsidRPr="00D01D8C" w:rsidRDefault="002A53D3" w:rsidP="00B05520">
            <w:pPr>
              <w:pStyle w:val="TableColumnHeading"/>
              <w:jc w:val="left"/>
            </w:pPr>
          </w:p>
          <w:p w:rsidR="002A53D3" w:rsidRPr="00D01D8C" w:rsidRDefault="002A53D3" w:rsidP="00B05520">
            <w:pPr>
              <w:pStyle w:val="TableColumnHeading"/>
              <w:jc w:val="left"/>
            </w:pPr>
            <w:r w:rsidRPr="00D01D8C">
              <w:rPr>
                <w:szCs w:val="22"/>
              </w:rPr>
              <w:t>No</w:t>
            </w:r>
          </w:p>
          <w:p w:rsidR="002A53D3" w:rsidRPr="00D01D8C" w:rsidRDefault="002A53D3" w:rsidP="00B05520">
            <w:pPr>
              <w:pStyle w:val="TableColumnHeading"/>
              <w:jc w:val="left"/>
            </w:pPr>
          </w:p>
        </w:tc>
        <w:tc>
          <w:tcPr>
            <w:tcW w:w="7380" w:type="dxa"/>
          </w:tcPr>
          <w:p w:rsidR="002A53D3" w:rsidRPr="00D01D8C" w:rsidRDefault="002A53D3" w:rsidP="00524414">
            <w:pPr>
              <w:pStyle w:val="TableColumnHeading"/>
              <w:jc w:val="center"/>
            </w:pPr>
          </w:p>
          <w:p w:rsidR="002A53D3" w:rsidRPr="00D01D8C" w:rsidRDefault="002A53D3" w:rsidP="00524414">
            <w:pPr>
              <w:pStyle w:val="TableColumnHeading"/>
              <w:jc w:val="center"/>
            </w:pPr>
            <w:r w:rsidRPr="00D01D8C">
              <w:rPr>
                <w:szCs w:val="22"/>
              </w:rPr>
              <w:t>Aim of Intervention</w:t>
            </w:r>
          </w:p>
        </w:tc>
      </w:tr>
      <w:tr w:rsidR="002A53D3" w:rsidRPr="00D01D8C" w:rsidTr="00D01D8C">
        <w:tc>
          <w:tcPr>
            <w:tcW w:w="1260" w:type="dxa"/>
          </w:tcPr>
          <w:p w:rsidR="002A53D3" w:rsidRPr="00D01D8C" w:rsidRDefault="002A53D3" w:rsidP="00B05520">
            <w:pPr>
              <w:pStyle w:val="TableText"/>
              <w:jc w:val="left"/>
            </w:pPr>
            <w:r w:rsidRPr="00D01D8C">
              <w:t>13</w:t>
            </w:r>
          </w:p>
        </w:tc>
        <w:tc>
          <w:tcPr>
            <w:tcW w:w="7380" w:type="dxa"/>
          </w:tcPr>
          <w:p w:rsidR="002A53D3" w:rsidRPr="00D01D8C" w:rsidRDefault="002A53D3" w:rsidP="00B05520">
            <w:pPr>
              <w:pStyle w:val="TableText"/>
              <w:jc w:val="left"/>
            </w:pPr>
            <w:r w:rsidRPr="00D01D8C">
              <w:t>Preventing Childhood Obesity</w:t>
            </w:r>
          </w:p>
        </w:tc>
      </w:tr>
      <w:tr w:rsidR="002A53D3" w:rsidRPr="00D01D8C" w:rsidTr="00D01D8C">
        <w:tc>
          <w:tcPr>
            <w:tcW w:w="1260" w:type="dxa"/>
          </w:tcPr>
          <w:p w:rsidR="002A53D3" w:rsidRPr="00D01D8C" w:rsidRDefault="002A53D3" w:rsidP="00B05520">
            <w:pPr>
              <w:pStyle w:val="TableText"/>
              <w:jc w:val="left"/>
            </w:pPr>
            <w:r w:rsidRPr="00D01D8C">
              <w:t>4</w:t>
            </w:r>
          </w:p>
        </w:tc>
        <w:tc>
          <w:tcPr>
            <w:tcW w:w="7380" w:type="dxa"/>
          </w:tcPr>
          <w:p w:rsidR="002A53D3" w:rsidRPr="00D01D8C" w:rsidRDefault="002A53D3" w:rsidP="00B05520">
            <w:pPr>
              <w:pStyle w:val="TableText"/>
              <w:jc w:val="left"/>
            </w:pPr>
            <w:r w:rsidRPr="00D01D8C">
              <w:t>Effectiveness of Interventions to increase physical activity</w:t>
            </w:r>
          </w:p>
        </w:tc>
      </w:tr>
      <w:tr w:rsidR="002A53D3" w:rsidRPr="00D01D8C" w:rsidTr="00D01D8C">
        <w:tc>
          <w:tcPr>
            <w:tcW w:w="1260" w:type="dxa"/>
          </w:tcPr>
          <w:p w:rsidR="002A53D3" w:rsidRPr="00D01D8C" w:rsidRDefault="002A53D3" w:rsidP="00B05520">
            <w:pPr>
              <w:pStyle w:val="TableText"/>
              <w:jc w:val="left"/>
            </w:pPr>
            <w:r w:rsidRPr="00D01D8C">
              <w:t>1</w:t>
            </w:r>
          </w:p>
        </w:tc>
        <w:tc>
          <w:tcPr>
            <w:tcW w:w="7380" w:type="dxa"/>
          </w:tcPr>
          <w:p w:rsidR="002A53D3" w:rsidRPr="00D01D8C" w:rsidRDefault="002A53D3" w:rsidP="00B05520">
            <w:pPr>
              <w:pStyle w:val="TableText"/>
              <w:jc w:val="left"/>
            </w:pPr>
            <w:r w:rsidRPr="00D01D8C">
              <w:t>Long term effects and economic consequences of treatments of obesity</w:t>
            </w:r>
          </w:p>
        </w:tc>
      </w:tr>
    </w:tbl>
    <w:p w:rsidR="002A53D3" w:rsidRDefault="002A53D3" w:rsidP="00EE6379">
      <w:pPr>
        <w:spacing w:line="288" w:lineRule="auto"/>
        <w:rPr>
          <w:rFonts w:cs="Arial"/>
          <w:szCs w:val="22"/>
        </w:rPr>
      </w:pPr>
    </w:p>
    <w:p w:rsidR="002A53D3" w:rsidRDefault="002A53D3" w:rsidP="00EE6379">
      <w:pPr>
        <w:spacing w:line="288" w:lineRule="auto"/>
        <w:rPr>
          <w:rFonts w:cs="Arial"/>
          <w:szCs w:val="22"/>
        </w:rPr>
      </w:pPr>
    </w:p>
    <w:p w:rsidR="002A53D3" w:rsidRDefault="002A53D3" w:rsidP="00EE6379">
      <w:pPr>
        <w:spacing w:line="288" w:lineRule="auto"/>
        <w:rPr>
          <w:rFonts w:cs="Arial"/>
          <w:szCs w:val="22"/>
        </w:rPr>
      </w:pPr>
      <w:r>
        <w:rPr>
          <w:rFonts w:cs="Arial"/>
          <w:szCs w:val="22"/>
        </w:rPr>
        <w:t>Out of the 18 publications analysed, 13 are based on interventions preventing childhood obesity</w:t>
      </w:r>
      <w:r w:rsidR="00423C7F">
        <w:rPr>
          <w:rFonts w:cs="Arial"/>
          <w:szCs w:val="22"/>
        </w:rPr>
        <w:t xml:space="preserve">.  </w:t>
      </w:r>
      <w:r>
        <w:rPr>
          <w:rFonts w:cs="Arial"/>
          <w:szCs w:val="22"/>
        </w:rPr>
        <w:t>Four focus on the effectiveness of interventions to increase physical activity</w:t>
      </w:r>
      <w:r w:rsidR="0018006F">
        <w:rPr>
          <w:rFonts w:cs="Arial"/>
          <w:szCs w:val="22"/>
        </w:rPr>
        <w:t>,</w:t>
      </w:r>
      <w:r>
        <w:rPr>
          <w:rFonts w:cs="Arial"/>
          <w:szCs w:val="22"/>
        </w:rPr>
        <w:t xml:space="preserve"> and one looks at the long term effects and economic consequences of treatments for obesity and implications for health improvement</w:t>
      </w:r>
      <w:r w:rsidR="00423C7F">
        <w:rPr>
          <w:rFonts w:cs="Arial"/>
          <w:szCs w:val="22"/>
        </w:rPr>
        <w:t xml:space="preserve">.  </w:t>
      </w:r>
      <w:r>
        <w:rPr>
          <w:rFonts w:cs="Arial"/>
          <w:szCs w:val="22"/>
        </w:rPr>
        <w:t>The interventions highlighted throughout the literature range from dietary education</w:t>
      </w:r>
      <w:r w:rsidR="00C136B8">
        <w:rPr>
          <w:rFonts w:cs="Arial"/>
          <w:szCs w:val="22"/>
        </w:rPr>
        <w:t xml:space="preserve"> to </w:t>
      </w:r>
      <w:r>
        <w:rPr>
          <w:rFonts w:cs="Arial"/>
          <w:szCs w:val="22"/>
        </w:rPr>
        <w:t>physical activity, family support, behavioural therapy, reducing sedentary lifestyles and school programmes</w:t>
      </w:r>
      <w:r w:rsidR="00423C7F">
        <w:rPr>
          <w:rFonts w:cs="Arial"/>
          <w:szCs w:val="22"/>
        </w:rPr>
        <w:t xml:space="preserve">.  </w:t>
      </w:r>
      <w:r>
        <w:rPr>
          <w:rFonts w:cs="Arial"/>
          <w:szCs w:val="22"/>
        </w:rPr>
        <w:t>One systematic review discussed one programme that examined a behavioural choice intervention which targeted boys and girls in grade 6-8</w:t>
      </w:r>
      <w:r w:rsidR="00423C7F">
        <w:rPr>
          <w:rFonts w:cs="Arial"/>
          <w:szCs w:val="22"/>
        </w:rPr>
        <w:t xml:space="preserve">.  </w:t>
      </w:r>
      <w:r>
        <w:rPr>
          <w:rFonts w:cs="Arial"/>
          <w:szCs w:val="22"/>
        </w:rPr>
        <w:t>This programme concentrated on the promotion of physical activity, modification of dietary intake and reduction of sedentary behaviours with strong emphasis on reduc</w:t>
      </w:r>
      <w:r w:rsidR="00B05520">
        <w:rPr>
          <w:rFonts w:cs="Arial"/>
          <w:szCs w:val="22"/>
        </w:rPr>
        <w:t>ing TV viewing</w:t>
      </w:r>
      <w:r w:rsidR="00423C7F">
        <w:rPr>
          <w:rFonts w:cs="Arial"/>
          <w:szCs w:val="22"/>
        </w:rPr>
        <w:t xml:space="preserve">.  </w:t>
      </w:r>
      <w:r w:rsidR="00B05520">
        <w:rPr>
          <w:rFonts w:cs="Arial"/>
          <w:szCs w:val="22"/>
        </w:rPr>
        <w:t>Evaluation at two</w:t>
      </w:r>
      <w:r>
        <w:rPr>
          <w:rFonts w:cs="Arial"/>
          <w:szCs w:val="22"/>
        </w:rPr>
        <w:t xml:space="preserve"> years post intervention showed that prevalence of obesity among girls in the intervention schools was reduced compared with controls, controlling for baseline obesity (odds ratio, 0.47:95% CI, 0.24-0.93; P=0.03)</w:t>
      </w:r>
      <w:r w:rsidR="00423C7F">
        <w:rPr>
          <w:rFonts w:cs="Arial"/>
          <w:szCs w:val="22"/>
        </w:rPr>
        <w:t xml:space="preserve">.  </w:t>
      </w:r>
      <w:r>
        <w:rPr>
          <w:rFonts w:cs="Arial"/>
          <w:szCs w:val="22"/>
        </w:rPr>
        <w:t>Obesity declined among boys in both control and intervention students</w:t>
      </w:r>
      <w:r w:rsidR="00C136B8">
        <w:rPr>
          <w:rFonts w:cs="Arial"/>
          <w:szCs w:val="22"/>
        </w:rPr>
        <w:t>;</w:t>
      </w:r>
      <w:r>
        <w:rPr>
          <w:rFonts w:cs="Arial"/>
          <w:szCs w:val="22"/>
        </w:rPr>
        <w:t xml:space="preserve"> however, after controlling for covariates, there </w:t>
      </w:r>
      <w:r w:rsidR="00C136B8">
        <w:rPr>
          <w:rFonts w:cs="Arial"/>
          <w:szCs w:val="22"/>
        </w:rPr>
        <w:t xml:space="preserve">was </w:t>
      </w:r>
      <w:r>
        <w:rPr>
          <w:rFonts w:cs="Arial"/>
          <w:szCs w:val="22"/>
        </w:rPr>
        <w:t>no significant difference in the outcome (odds ratio, 0.85; 95% CI, 0.52-1.39; P=0.48)</w:t>
      </w:r>
      <w:r w:rsidR="00423C7F">
        <w:rPr>
          <w:rFonts w:cs="Arial"/>
          <w:szCs w:val="22"/>
        </w:rPr>
        <w:t xml:space="preserve">.  </w:t>
      </w:r>
      <w:r>
        <w:rPr>
          <w:rFonts w:cs="Arial"/>
          <w:szCs w:val="22"/>
        </w:rPr>
        <w:t>In another small random controlled trial, thrice weekly aerobic dance classes plus health education were found to have a greater impact on increasing aerobic capacity, maintaining or decreasing weight and improving attitudes towards fitness, than usual physical education</w:t>
      </w:r>
      <w:r w:rsidR="00423C7F">
        <w:rPr>
          <w:rFonts w:cs="Arial"/>
          <w:szCs w:val="22"/>
        </w:rPr>
        <w:t xml:space="preserve">.  </w:t>
      </w:r>
    </w:p>
    <w:p w:rsidR="002A53D3" w:rsidRDefault="002A53D3" w:rsidP="00EE6379">
      <w:pPr>
        <w:spacing w:line="288" w:lineRule="auto"/>
        <w:rPr>
          <w:rFonts w:cs="Arial"/>
          <w:szCs w:val="22"/>
        </w:rPr>
      </w:pPr>
    </w:p>
    <w:p w:rsidR="002A53D3" w:rsidRDefault="002A53D3" w:rsidP="00EE6379">
      <w:pPr>
        <w:spacing w:line="288" w:lineRule="auto"/>
        <w:rPr>
          <w:rFonts w:cs="Arial"/>
          <w:szCs w:val="22"/>
        </w:rPr>
      </w:pPr>
      <w:r>
        <w:rPr>
          <w:rFonts w:cs="Arial"/>
          <w:szCs w:val="22"/>
        </w:rPr>
        <w:t xml:space="preserve">A study that examined a multi disciplinary team program which addressed energy reduced mixed diet, behavioural therapy </w:t>
      </w:r>
      <w:r w:rsidR="00C136B8">
        <w:rPr>
          <w:rFonts w:cs="Arial"/>
          <w:szCs w:val="22"/>
        </w:rPr>
        <w:t>and</w:t>
      </w:r>
      <w:r>
        <w:rPr>
          <w:rFonts w:cs="Arial"/>
          <w:szCs w:val="22"/>
        </w:rPr>
        <w:t xml:space="preserve"> increased physical activity for morbidly obese children, </w:t>
      </w:r>
      <w:r>
        <w:rPr>
          <w:rFonts w:cs="Arial"/>
          <w:szCs w:val="22"/>
        </w:rPr>
        <w:lastRenderedPageBreak/>
        <w:t xml:space="preserve">found 81% of patients reduced their </w:t>
      </w:r>
      <w:r w:rsidR="00D74BFA">
        <w:rPr>
          <w:rFonts w:cs="Arial"/>
          <w:szCs w:val="22"/>
        </w:rPr>
        <w:t>body mass index (</w:t>
      </w:r>
      <w:r>
        <w:rPr>
          <w:rFonts w:cs="Arial"/>
          <w:szCs w:val="22"/>
        </w:rPr>
        <w:t>BMI</w:t>
      </w:r>
      <w:r w:rsidR="00D74BFA">
        <w:rPr>
          <w:rFonts w:cs="Arial"/>
          <w:szCs w:val="22"/>
        </w:rPr>
        <w:t>)</w:t>
      </w:r>
      <w:r>
        <w:rPr>
          <w:rFonts w:cs="Arial"/>
          <w:szCs w:val="22"/>
        </w:rPr>
        <w:t xml:space="preserve"> by an average of -2 with the help of the team that consist</w:t>
      </w:r>
      <w:r w:rsidR="00C136B8">
        <w:rPr>
          <w:rFonts w:cs="Arial"/>
          <w:szCs w:val="22"/>
        </w:rPr>
        <w:t>ed</w:t>
      </w:r>
      <w:r>
        <w:rPr>
          <w:rFonts w:cs="Arial"/>
          <w:szCs w:val="22"/>
        </w:rPr>
        <w:t xml:space="preserve"> of physicians, clinical psychologists/ behaviour therapists, dietetic counsellors and physical therapists</w:t>
      </w:r>
      <w:r w:rsidR="00423C7F">
        <w:rPr>
          <w:rFonts w:cs="Arial"/>
          <w:szCs w:val="22"/>
        </w:rPr>
        <w:t xml:space="preserve">.  </w:t>
      </w:r>
      <w:r>
        <w:rPr>
          <w:rFonts w:cs="Arial"/>
          <w:szCs w:val="22"/>
        </w:rPr>
        <w:t>Evidence obtained from the results of a Meta analysis of intervention studies found that all the studies incorporated some form of independent variables in weight loss intervention</w:t>
      </w:r>
      <w:r w:rsidR="00423C7F">
        <w:rPr>
          <w:rFonts w:cs="Arial"/>
          <w:szCs w:val="22"/>
        </w:rPr>
        <w:t xml:space="preserve">.  </w:t>
      </w:r>
      <w:r>
        <w:rPr>
          <w:rFonts w:cs="Arial"/>
          <w:szCs w:val="22"/>
        </w:rPr>
        <w:t>These included dietary, physical activity, behavioural changes in reduction of sedentary lifestyles</w:t>
      </w:r>
      <w:r w:rsidR="00C136B8">
        <w:rPr>
          <w:rFonts w:cs="Arial"/>
          <w:szCs w:val="22"/>
        </w:rPr>
        <w:t>,</w:t>
      </w:r>
      <w:r>
        <w:rPr>
          <w:rFonts w:cs="Arial"/>
          <w:szCs w:val="22"/>
        </w:rPr>
        <w:t xml:space="preserve"> and parental involvement</w:t>
      </w:r>
      <w:r w:rsidR="00423C7F">
        <w:rPr>
          <w:rFonts w:cs="Arial"/>
          <w:szCs w:val="22"/>
        </w:rPr>
        <w:t xml:space="preserve">.  </w:t>
      </w:r>
      <w:r>
        <w:rPr>
          <w:rFonts w:cs="Arial"/>
          <w:szCs w:val="22"/>
        </w:rPr>
        <w:t>These interventions are repeatedly found in the evidence as key to successful weight loss and increased health</w:t>
      </w:r>
      <w:r w:rsidR="00423C7F">
        <w:rPr>
          <w:rFonts w:cs="Arial"/>
          <w:szCs w:val="22"/>
        </w:rPr>
        <w:t xml:space="preserve">.  </w:t>
      </w:r>
      <w:r>
        <w:rPr>
          <w:rFonts w:cs="Arial"/>
          <w:szCs w:val="22"/>
        </w:rPr>
        <w:t>However, not enough data was found to support one variable as being more effective as a weight loss intervention than another</w:t>
      </w:r>
      <w:r w:rsidR="00423C7F">
        <w:rPr>
          <w:rFonts w:cs="Arial"/>
          <w:szCs w:val="22"/>
        </w:rPr>
        <w:t xml:space="preserve">.  </w:t>
      </w:r>
      <w:r>
        <w:rPr>
          <w:rFonts w:cs="Arial"/>
          <w:szCs w:val="22"/>
        </w:rPr>
        <w:t>One systematic review that assessed effectiveness of interventions designed to prevent obesity in childhood through diet, physical activity and</w:t>
      </w:r>
      <w:r w:rsidR="00C136B8">
        <w:rPr>
          <w:rFonts w:cs="Arial"/>
          <w:szCs w:val="22"/>
        </w:rPr>
        <w:t>/</w:t>
      </w:r>
      <w:r>
        <w:rPr>
          <w:rFonts w:cs="Arial"/>
          <w:szCs w:val="22"/>
        </w:rPr>
        <w:t>or lifestyle and social support, found studies that focused on combining dietary and physical activity approaches did not significantly improve BMI, but some studies that focused on dietary or physical activity approaches showed small but positive impact on BMI status</w:t>
      </w:r>
      <w:r w:rsidR="00423C7F">
        <w:rPr>
          <w:rFonts w:cs="Arial"/>
          <w:szCs w:val="22"/>
        </w:rPr>
        <w:t xml:space="preserve">.  </w:t>
      </w:r>
      <w:r>
        <w:rPr>
          <w:rFonts w:cs="Arial"/>
          <w:szCs w:val="22"/>
        </w:rPr>
        <w:t>However, the programmes in this review did use different strategies to prevent obesity so direct comparisons were difficult to obtain</w:t>
      </w:r>
      <w:r w:rsidR="00423C7F">
        <w:rPr>
          <w:rFonts w:cs="Arial"/>
          <w:szCs w:val="22"/>
        </w:rPr>
        <w:t xml:space="preserve">.  </w:t>
      </w:r>
    </w:p>
    <w:p w:rsidR="002A53D3" w:rsidRDefault="002A53D3" w:rsidP="00EE6379">
      <w:pPr>
        <w:spacing w:line="288" w:lineRule="auto"/>
        <w:rPr>
          <w:rFonts w:cs="Arial"/>
          <w:szCs w:val="22"/>
          <w:u w:val="single"/>
        </w:rPr>
      </w:pPr>
    </w:p>
    <w:p w:rsidR="002A53D3" w:rsidRDefault="002A53D3" w:rsidP="00EE6379">
      <w:pPr>
        <w:spacing w:line="288" w:lineRule="auto"/>
        <w:rPr>
          <w:rFonts w:cs="Arial"/>
          <w:b/>
          <w:szCs w:val="22"/>
          <w:u w:val="single"/>
        </w:rPr>
      </w:pPr>
    </w:p>
    <w:p w:rsidR="002A53D3" w:rsidRPr="00EE6379" w:rsidRDefault="002A53D3" w:rsidP="00EE6379">
      <w:pPr>
        <w:spacing w:line="288" w:lineRule="auto"/>
        <w:rPr>
          <w:rFonts w:cs="Arial"/>
          <w:b/>
          <w:szCs w:val="22"/>
        </w:rPr>
      </w:pPr>
      <w:r>
        <w:rPr>
          <w:rFonts w:cs="Arial"/>
          <w:b/>
          <w:szCs w:val="22"/>
        </w:rPr>
        <w:t>5.2.2</w:t>
      </w:r>
      <w:r>
        <w:rPr>
          <w:rFonts w:cs="Arial"/>
          <w:b/>
          <w:szCs w:val="22"/>
        </w:rPr>
        <w:tab/>
      </w:r>
      <w:r w:rsidRPr="00EE6379">
        <w:rPr>
          <w:rFonts w:cs="Arial"/>
          <w:b/>
          <w:szCs w:val="22"/>
        </w:rPr>
        <w:t>Location</w:t>
      </w:r>
      <w:r>
        <w:rPr>
          <w:rFonts w:cs="Arial"/>
          <w:b/>
          <w:szCs w:val="22"/>
        </w:rPr>
        <w:t xml:space="preserve"> of Interventions</w:t>
      </w:r>
    </w:p>
    <w:p w:rsidR="002A53D3" w:rsidRDefault="002A53D3" w:rsidP="00EE6379">
      <w:pPr>
        <w:spacing w:line="288" w:lineRule="auto"/>
        <w:rPr>
          <w:rFonts w:cs="Arial"/>
          <w:szCs w:val="22"/>
          <w:u w:val="single"/>
        </w:rPr>
      </w:pPr>
    </w:p>
    <w:p w:rsidR="002A53D3" w:rsidRDefault="002A53D3" w:rsidP="00EE6379">
      <w:pPr>
        <w:spacing w:line="288" w:lineRule="auto"/>
        <w:rPr>
          <w:rFonts w:cs="Arial"/>
          <w:szCs w:val="22"/>
        </w:rPr>
      </w:pPr>
      <w:r>
        <w:rPr>
          <w:rFonts w:cs="Arial"/>
          <w:szCs w:val="22"/>
        </w:rPr>
        <w:t>Location of interventions was found to vary from Hospital outpatients</w:t>
      </w:r>
      <w:r w:rsidR="003F4F99">
        <w:rPr>
          <w:rFonts w:cs="Arial"/>
          <w:szCs w:val="22"/>
        </w:rPr>
        <w:t xml:space="preserve"> to </w:t>
      </w:r>
      <w:r>
        <w:rPr>
          <w:rFonts w:cs="Arial"/>
          <w:szCs w:val="22"/>
        </w:rPr>
        <w:t xml:space="preserve">community settings, speciality clinics, primary care settings, </w:t>
      </w:r>
      <w:r w:rsidR="00B05520">
        <w:rPr>
          <w:rFonts w:cs="Arial"/>
          <w:szCs w:val="22"/>
        </w:rPr>
        <w:t>preschool</w:t>
      </w:r>
      <w:r>
        <w:rPr>
          <w:rFonts w:cs="Arial"/>
          <w:szCs w:val="22"/>
        </w:rPr>
        <w:t xml:space="preserve"> day care centres and schools</w:t>
      </w:r>
      <w:r w:rsidR="00423C7F">
        <w:rPr>
          <w:rFonts w:cs="Arial"/>
          <w:szCs w:val="22"/>
        </w:rPr>
        <w:t xml:space="preserve">.  </w:t>
      </w:r>
      <w:r>
        <w:rPr>
          <w:rFonts w:cs="Arial"/>
          <w:szCs w:val="22"/>
        </w:rPr>
        <w:t xml:space="preserve"> One example found of a community based intervention is a programme named MEND that </w:t>
      </w:r>
      <w:r w:rsidR="003F4F99">
        <w:rPr>
          <w:rFonts w:cs="Arial"/>
          <w:szCs w:val="22"/>
        </w:rPr>
        <w:t xml:space="preserve">is aimed </w:t>
      </w:r>
      <w:r>
        <w:rPr>
          <w:rFonts w:cs="Arial"/>
          <w:szCs w:val="22"/>
        </w:rPr>
        <w:t>at overweight and obese children aged between 7 – 13 and their families</w:t>
      </w:r>
      <w:r w:rsidR="00423C7F">
        <w:rPr>
          <w:rFonts w:cs="Arial"/>
          <w:szCs w:val="22"/>
        </w:rPr>
        <w:t xml:space="preserve">.  </w:t>
      </w:r>
      <w:r>
        <w:rPr>
          <w:rFonts w:cs="Arial"/>
          <w:szCs w:val="22"/>
        </w:rPr>
        <w:t>Offering multi disciplinary programmes around the UK, placing equal emphasis on Mind, Exercise and Nutrition, the programme comprises 18 two hour sessions for the whole family and looks at ways of encouraging physical activity through play as rewards</w:t>
      </w:r>
      <w:r w:rsidR="00423C7F">
        <w:rPr>
          <w:rFonts w:cs="Arial"/>
          <w:szCs w:val="22"/>
        </w:rPr>
        <w:t xml:space="preserve">.  </w:t>
      </w:r>
      <w:r>
        <w:rPr>
          <w:rFonts w:cs="Arial"/>
          <w:szCs w:val="22"/>
        </w:rPr>
        <w:t>To date, MEND receive</w:t>
      </w:r>
      <w:r w:rsidR="003F4F99">
        <w:rPr>
          <w:rFonts w:cs="Arial"/>
          <w:szCs w:val="22"/>
        </w:rPr>
        <w:t>s</w:t>
      </w:r>
      <w:r>
        <w:rPr>
          <w:rFonts w:cs="Arial"/>
          <w:szCs w:val="22"/>
        </w:rPr>
        <w:t xml:space="preserve"> support from numerous primary care trusts, local councils, sports facilities, </w:t>
      </w:r>
      <w:r w:rsidR="003F4F99">
        <w:rPr>
          <w:rFonts w:cs="Arial"/>
          <w:szCs w:val="22"/>
        </w:rPr>
        <w:t>S</w:t>
      </w:r>
      <w:r>
        <w:rPr>
          <w:rFonts w:cs="Arial"/>
          <w:szCs w:val="22"/>
        </w:rPr>
        <w:t xml:space="preserve">ure </w:t>
      </w:r>
      <w:r w:rsidR="003F4F99">
        <w:rPr>
          <w:rFonts w:cs="Arial"/>
          <w:szCs w:val="22"/>
        </w:rPr>
        <w:t xml:space="preserve">Start schemes </w:t>
      </w:r>
      <w:r>
        <w:rPr>
          <w:rFonts w:cs="Arial"/>
          <w:szCs w:val="22"/>
        </w:rPr>
        <w:t>and private companies in the UK</w:t>
      </w:r>
      <w:r w:rsidR="003F4F99">
        <w:rPr>
          <w:rFonts w:cs="Arial"/>
          <w:szCs w:val="22"/>
        </w:rPr>
        <w:t>,</w:t>
      </w:r>
      <w:r>
        <w:rPr>
          <w:rFonts w:cs="Arial"/>
          <w:szCs w:val="22"/>
        </w:rPr>
        <w:t xml:space="preserve"> as well as research support from Great Ormond Street Hospital London and University College London Institute of Child Health.</w:t>
      </w:r>
    </w:p>
    <w:p w:rsidR="002A53D3" w:rsidRPr="00124202" w:rsidRDefault="002A53D3" w:rsidP="00EE6379">
      <w:pPr>
        <w:spacing w:line="288" w:lineRule="auto"/>
        <w:rPr>
          <w:rFonts w:cs="Arial"/>
          <w:szCs w:val="22"/>
        </w:rPr>
      </w:pPr>
    </w:p>
    <w:p w:rsidR="002A53D3" w:rsidRDefault="002A53D3" w:rsidP="00EE6379">
      <w:pPr>
        <w:spacing w:line="288" w:lineRule="auto"/>
        <w:rPr>
          <w:rFonts w:cs="Arial"/>
          <w:color w:val="808080"/>
        </w:rPr>
      </w:pPr>
    </w:p>
    <w:p w:rsidR="002A53D3" w:rsidRPr="00EE6379" w:rsidRDefault="002A53D3" w:rsidP="00EE6379">
      <w:pPr>
        <w:spacing w:line="288" w:lineRule="auto"/>
        <w:rPr>
          <w:rFonts w:cs="Arial"/>
          <w:b/>
          <w:szCs w:val="22"/>
        </w:rPr>
      </w:pPr>
      <w:r>
        <w:rPr>
          <w:rFonts w:cs="Arial"/>
          <w:b/>
          <w:szCs w:val="22"/>
        </w:rPr>
        <w:t>5.2.3</w:t>
      </w:r>
      <w:r w:rsidRPr="00EE6379">
        <w:rPr>
          <w:rFonts w:cs="Arial"/>
          <w:b/>
          <w:szCs w:val="22"/>
        </w:rPr>
        <w:tab/>
        <w:t>Population Target</w:t>
      </w:r>
      <w:r>
        <w:rPr>
          <w:rFonts w:cs="Arial"/>
          <w:b/>
          <w:szCs w:val="22"/>
        </w:rPr>
        <w:t>s</w:t>
      </w:r>
    </w:p>
    <w:p w:rsidR="002A53D3" w:rsidRDefault="002A53D3" w:rsidP="00EE6379">
      <w:pPr>
        <w:spacing w:line="288" w:lineRule="auto"/>
        <w:rPr>
          <w:rFonts w:cs="Arial"/>
          <w:szCs w:val="22"/>
          <w:u w:val="single"/>
        </w:rPr>
      </w:pPr>
    </w:p>
    <w:p w:rsidR="002A53D3" w:rsidRDefault="002A53D3" w:rsidP="00EE6379">
      <w:pPr>
        <w:spacing w:line="288" w:lineRule="auto"/>
        <w:rPr>
          <w:rFonts w:cs="Arial"/>
          <w:szCs w:val="22"/>
        </w:rPr>
      </w:pPr>
      <w:r>
        <w:rPr>
          <w:rFonts w:cs="Arial"/>
          <w:szCs w:val="22"/>
        </w:rPr>
        <w:t xml:space="preserve">The population target of </w:t>
      </w:r>
      <w:r w:rsidR="003F4F99">
        <w:rPr>
          <w:rFonts w:cs="Arial"/>
          <w:szCs w:val="22"/>
        </w:rPr>
        <w:t xml:space="preserve">16 </w:t>
      </w:r>
      <w:r>
        <w:rPr>
          <w:rFonts w:cs="Arial"/>
          <w:szCs w:val="22"/>
        </w:rPr>
        <w:t xml:space="preserve">of the </w:t>
      </w:r>
      <w:r w:rsidR="003F4F99">
        <w:rPr>
          <w:rFonts w:cs="Arial"/>
          <w:szCs w:val="22"/>
        </w:rPr>
        <w:t xml:space="preserve">18 </w:t>
      </w:r>
      <w:r>
        <w:rPr>
          <w:rFonts w:cs="Arial"/>
          <w:szCs w:val="22"/>
        </w:rPr>
        <w:t>studies analysed, look</w:t>
      </w:r>
      <w:r w:rsidR="003F4F99">
        <w:rPr>
          <w:rFonts w:cs="Arial"/>
          <w:szCs w:val="22"/>
        </w:rPr>
        <w:t>s</w:t>
      </w:r>
      <w:r>
        <w:rPr>
          <w:rFonts w:cs="Arial"/>
          <w:szCs w:val="22"/>
        </w:rPr>
        <w:t xml:space="preserve"> at children of different ages in relation to </w:t>
      </w:r>
      <w:r w:rsidR="00B05520">
        <w:rPr>
          <w:rFonts w:cs="Arial"/>
          <w:szCs w:val="22"/>
        </w:rPr>
        <w:t>childhood obesity, as shown in T</w:t>
      </w:r>
      <w:r>
        <w:rPr>
          <w:rFonts w:cs="Arial"/>
          <w:szCs w:val="22"/>
        </w:rPr>
        <w:t>able 5.4</w:t>
      </w:r>
      <w:r w:rsidR="00423C7F">
        <w:rPr>
          <w:rFonts w:cs="Arial"/>
          <w:szCs w:val="22"/>
        </w:rPr>
        <w:t xml:space="preserve">.  </w:t>
      </w:r>
      <w:r>
        <w:rPr>
          <w:rFonts w:cs="Arial"/>
          <w:szCs w:val="22"/>
        </w:rPr>
        <w:t>Two studies look at obesity in adults and one of these also addresses the economic consequences obesity has on health</w:t>
      </w:r>
      <w:r w:rsidR="00423C7F">
        <w:rPr>
          <w:rFonts w:cs="Arial"/>
          <w:szCs w:val="22"/>
        </w:rPr>
        <w:t xml:space="preserve">.  </w:t>
      </w:r>
      <w:r>
        <w:rPr>
          <w:rFonts w:cs="Arial"/>
          <w:szCs w:val="22"/>
        </w:rPr>
        <w:t xml:space="preserve">It was felt that both papers that did not target childhood obesity specifically were still relevant and </w:t>
      </w:r>
      <w:r w:rsidR="00F03FBD">
        <w:rPr>
          <w:rFonts w:cs="Arial"/>
          <w:szCs w:val="22"/>
        </w:rPr>
        <w:t xml:space="preserve">were </w:t>
      </w:r>
      <w:r>
        <w:rPr>
          <w:rFonts w:cs="Arial"/>
          <w:szCs w:val="22"/>
        </w:rPr>
        <w:t>therefore included</w:t>
      </w:r>
      <w:r w:rsidR="00423C7F">
        <w:rPr>
          <w:rFonts w:cs="Arial"/>
          <w:szCs w:val="22"/>
        </w:rPr>
        <w:t xml:space="preserve">.  </w:t>
      </w:r>
    </w:p>
    <w:p w:rsidR="002A53D3" w:rsidRDefault="002A53D3" w:rsidP="00EE6379">
      <w:pPr>
        <w:spacing w:line="288" w:lineRule="auto"/>
        <w:rPr>
          <w:rFonts w:cs="Arial"/>
          <w:szCs w:val="22"/>
        </w:rPr>
      </w:pPr>
    </w:p>
    <w:p w:rsidR="002A53D3" w:rsidRDefault="002A53D3" w:rsidP="00EE6379">
      <w:pPr>
        <w:spacing w:line="288" w:lineRule="auto"/>
        <w:rPr>
          <w:rFonts w:cs="Arial"/>
          <w:b/>
          <w:szCs w:val="22"/>
        </w:rPr>
      </w:pPr>
      <w:r>
        <w:rPr>
          <w:rFonts w:cs="Arial"/>
          <w:b/>
          <w:szCs w:val="22"/>
        </w:rPr>
        <w:br w:type="page"/>
      </w:r>
    </w:p>
    <w:p w:rsidR="002A53D3" w:rsidRDefault="002A53D3" w:rsidP="00A55109">
      <w:pPr>
        <w:pStyle w:val="TableTitle"/>
      </w:pPr>
      <w:r>
        <w:lastRenderedPageBreak/>
        <w:t>Table 5.4</w:t>
      </w:r>
      <w:r>
        <w:tab/>
        <w:t>Population targets</w:t>
      </w:r>
    </w:p>
    <w:p w:rsidR="002A53D3" w:rsidRDefault="002A53D3" w:rsidP="00EE6379">
      <w:pPr>
        <w:spacing w:line="288" w:lineRule="auto"/>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060"/>
      </w:tblGrid>
      <w:tr w:rsidR="002A53D3" w:rsidRPr="00D01D8C" w:rsidTr="00F263D6">
        <w:tc>
          <w:tcPr>
            <w:tcW w:w="4068" w:type="dxa"/>
          </w:tcPr>
          <w:p w:rsidR="002A53D3" w:rsidRPr="00D01D8C" w:rsidRDefault="002A53D3" w:rsidP="00A55109">
            <w:pPr>
              <w:pStyle w:val="TableColumnHeading"/>
              <w:jc w:val="left"/>
            </w:pPr>
          </w:p>
          <w:p w:rsidR="002A53D3" w:rsidRPr="00D01D8C" w:rsidRDefault="002A53D3" w:rsidP="00A55109">
            <w:pPr>
              <w:pStyle w:val="TableColumnHeading"/>
              <w:jc w:val="left"/>
            </w:pPr>
            <w:r w:rsidRPr="00D01D8C">
              <w:rPr>
                <w:szCs w:val="22"/>
              </w:rPr>
              <w:t>Target Population age</w:t>
            </w:r>
          </w:p>
        </w:tc>
        <w:tc>
          <w:tcPr>
            <w:tcW w:w="5060" w:type="dxa"/>
          </w:tcPr>
          <w:p w:rsidR="002A53D3" w:rsidRPr="00D01D8C" w:rsidRDefault="002A53D3" w:rsidP="00524414">
            <w:pPr>
              <w:pStyle w:val="TableColumnHeading"/>
              <w:jc w:val="center"/>
            </w:pPr>
          </w:p>
          <w:p w:rsidR="002A53D3" w:rsidRPr="00D01D8C" w:rsidRDefault="002A53D3" w:rsidP="00524414">
            <w:pPr>
              <w:pStyle w:val="TableColumnHeading"/>
              <w:jc w:val="center"/>
            </w:pPr>
            <w:r w:rsidRPr="00D01D8C">
              <w:rPr>
                <w:szCs w:val="22"/>
              </w:rPr>
              <w:t>Target group / location</w:t>
            </w:r>
          </w:p>
        </w:tc>
      </w:tr>
      <w:tr w:rsidR="002A53D3" w:rsidRPr="00D01D8C" w:rsidTr="00F263D6">
        <w:tc>
          <w:tcPr>
            <w:tcW w:w="4068" w:type="dxa"/>
          </w:tcPr>
          <w:p w:rsidR="002A53D3" w:rsidRPr="00D01D8C" w:rsidRDefault="002A53D3" w:rsidP="00A55109">
            <w:pPr>
              <w:pStyle w:val="TableText"/>
              <w:jc w:val="left"/>
            </w:pPr>
            <w:r w:rsidRPr="00D01D8C">
              <w:t>9 or 15 year olds</w:t>
            </w:r>
          </w:p>
        </w:tc>
        <w:tc>
          <w:tcPr>
            <w:tcW w:w="5060" w:type="dxa"/>
          </w:tcPr>
          <w:p w:rsidR="002A53D3" w:rsidRPr="00D01D8C" w:rsidRDefault="002A53D3" w:rsidP="00A55109">
            <w:pPr>
              <w:pStyle w:val="TableText"/>
              <w:jc w:val="left"/>
            </w:pPr>
            <w:r w:rsidRPr="00D01D8C">
              <w:t>Schools in Denmark, Estonia and Portugal</w:t>
            </w:r>
          </w:p>
        </w:tc>
      </w:tr>
      <w:tr w:rsidR="002A53D3" w:rsidRPr="00D01D8C" w:rsidTr="00F263D6">
        <w:tc>
          <w:tcPr>
            <w:tcW w:w="4068" w:type="dxa"/>
          </w:tcPr>
          <w:p w:rsidR="002A53D3" w:rsidRPr="00D01D8C" w:rsidRDefault="002A53D3" w:rsidP="00A55109">
            <w:pPr>
              <w:pStyle w:val="TableText"/>
              <w:jc w:val="left"/>
            </w:pPr>
            <w:r w:rsidRPr="00D01D8C">
              <w:t>9 to 12 year old overweight children</w:t>
            </w:r>
          </w:p>
        </w:tc>
        <w:tc>
          <w:tcPr>
            <w:tcW w:w="5060" w:type="dxa"/>
          </w:tcPr>
          <w:p w:rsidR="002A53D3" w:rsidRPr="00D01D8C" w:rsidRDefault="002A53D3" w:rsidP="00A55109">
            <w:pPr>
              <w:pStyle w:val="TableText"/>
              <w:jc w:val="left"/>
              <w:rPr>
                <w:b/>
              </w:rPr>
            </w:pPr>
          </w:p>
        </w:tc>
      </w:tr>
      <w:tr w:rsidR="002A53D3" w:rsidRPr="00D01D8C" w:rsidTr="00F263D6">
        <w:tc>
          <w:tcPr>
            <w:tcW w:w="4068" w:type="dxa"/>
          </w:tcPr>
          <w:p w:rsidR="002A53D3" w:rsidRPr="00D01D8C" w:rsidRDefault="002A53D3" w:rsidP="00A55109">
            <w:pPr>
              <w:pStyle w:val="TableText"/>
              <w:jc w:val="left"/>
            </w:pPr>
            <w:r w:rsidRPr="00D01D8C">
              <w:t xml:space="preserve">Mean age of 12 </w:t>
            </w:r>
          </w:p>
        </w:tc>
        <w:tc>
          <w:tcPr>
            <w:tcW w:w="5060" w:type="dxa"/>
          </w:tcPr>
          <w:p w:rsidR="002A53D3" w:rsidRPr="00D01D8C" w:rsidRDefault="002A53D3" w:rsidP="00A55109">
            <w:pPr>
              <w:pStyle w:val="TableText"/>
              <w:jc w:val="left"/>
            </w:pPr>
            <w:r w:rsidRPr="00D01D8C">
              <w:t>Children close to middle school, pre teen</w:t>
            </w:r>
          </w:p>
        </w:tc>
      </w:tr>
      <w:tr w:rsidR="002A53D3" w:rsidRPr="00D01D8C" w:rsidTr="00F263D6">
        <w:tc>
          <w:tcPr>
            <w:tcW w:w="4068" w:type="dxa"/>
          </w:tcPr>
          <w:p w:rsidR="002A53D3" w:rsidRPr="00D01D8C" w:rsidRDefault="002A53D3" w:rsidP="00A55109">
            <w:pPr>
              <w:pStyle w:val="TableText"/>
              <w:jc w:val="left"/>
            </w:pPr>
            <w:r w:rsidRPr="00D01D8C">
              <w:t>8 – 12 year olds</w:t>
            </w:r>
          </w:p>
        </w:tc>
        <w:tc>
          <w:tcPr>
            <w:tcW w:w="5060" w:type="dxa"/>
          </w:tcPr>
          <w:p w:rsidR="002A53D3" w:rsidRPr="00D01D8C" w:rsidRDefault="002A53D3" w:rsidP="00A55109">
            <w:pPr>
              <w:pStyle w:val="TableText"/>
              <w:jc w:val="left"/>
              <w:rPr>
                <w:b/>
              </w:rPr>
            </w:pPr>
          </w:p>
        </w:tc>
      </w:tr>
      <w:tr w:rsidR="002A53D3" w:rsidRPr="00D01D8C" w:rsidTr="00F263D6">
        <w:tc>
          <w:tcPr>
            <w:tcW w:w="4068" w:type="dxa"/>
          </w:tcPr>
          <w:p w:rsidR="002A53D3" w:rsidRPr="00D01D8C" w:rsidRDefault="002A53D3" w:rsidP="00A55109">
            <w:pPr>
              <w:pStyle w:val="TableText"/>
              <w:jc w:val="left"/>
            </w:pPr>
            <w:r w:rsidRPr="00D01D8C">
              <w:t>11 – 13 year olds</w:t>
            </w:r>
          </w:p>
        </w:tc>
        <w:tc>
          <w:tcPr>
            <w:tcW w:w="5060" w:type="dxa"/>
          </w:tcPr>
          <w:p w:rsidR="002A53D3" w:rsidRPr="00D01D8C" w:rsidRDefault="002A53D3" w:rsidP="00A55109">
            <w:pPr>
              <w:pStyle w:val="TableText"/>
              <w:jc w:val="left"/>
              <w:rPr>
                <w:b/>
              </w:rPr>
            </w:pPr>
          </w:p>
        </w:tc>
      </w:tr>
      <w:tr w:rsidR="002A53D3" w:rsidRPr="00D01D8C" w:rsidTr="00F263D6">
        <w:tc>
          <w:tcPr>
            <w:tcW w:w="4068" w:type="dxa"/>
          </w:tcPr>
          <w:p w:rsidR="002A53D3" w:rsidRPr="00D01D8C" w:rsidRDefault="002A53D3" w:rsidP="00A55109">
            <w:pPr>
              <w:pStyle w:val="TableText"/>
              <w:jc w:val="left"/>
            </w:pPr>
            <w:r w:rsidRPr="00D01D8C">
              <w:t>10 – 13 year olds</w:t>
            </w:r>
          </w:p>
        </w:tc>
        <w:tc>
          <w:tcPr>
            <w:tcW w:w="5060" w:type="dxa"/>
          </w:tcPr>
          <w:p w:rsidR="002A53D3" w:rsidRPr="00D01D8C" w:rsidRDefault="002A53D3" w:rsidP="00A55109">
            <w:pPr>
              <w:pStyle w:val="TableText"/>
              <w:jc w:val="left"/>
              <w:rPr>
                <w:b/>
              </w:rPr>
            </w:pPr>
          </w:p>
        </w:tc>
      </w:tr>
      <w:tr w:rsidR="002A53D3" w:rsidRPr="00D01D8C" w:rsidTr="00F263D6">
        <w:tc>
          <w:tcPr>
            <w:tcW w:w="4068" w:type="dxa"/>
          </w:tcPr>
          <w:p w:rsidR="002A53D3" w:rsidRPr="00D01D8C" w:rsidRDefault="002A53D3" w:rsidP="00A55109">
            <w:pPr>
              <w:pStyle w:val="TableText"/>
              <w:jc w:val="left"/>
            </w:pPr>
            <w:r w:rsidRPr="00D01D8C">
              <w:t>0 – 18 year olds</w:t>
            </w:r>
          </w:p>
        </w:tc>
        <w:tc>
          <w:tcPr>
            <w:tcW w:w="5060" w:type="dxa"/>
          </w:tcPr>
          <w:p w:rsidR="002A53D3" w:rsidRPr="00D01D8C" w:rsidRDefault="00A55109" w:rsidP="00A55109">
            <w:pPr>
              <w:pStyle w:val="TableText"/>
              <w:jc w:val="left"/>
            </w:pPr>
            <w:r>
              <w:t>Pre</w:t>
            </w:r>
            <w:r w:rsidR="002A53D3" w:rsidRPr="00D01D8C">
              <w:t>school children and school children in the UK</w:t>
            </w:r>
          </w:p>
        </w:tc>
      </w:tr>
      <w:tr w:rsidR="002A53D3" w:rsidRPr="00D01D8C" w:rsidTr="00F263D6">
        <w:tc>
          <w:tcPr>
            <w:tcW w:w="4068" w:type="dxa"/>
          </w:tcPr>
          <w:p w:rsidR="002A53D3" w:rsidRPr="00D01D8C" w:rsidRDefault="002A53D3" w:rsidP="00A55109">
            <w:pPr>
              <w:pStyle w:val="TableText"/>
              <w:jc w:val="left"/>
            </w:pPr>
            <w:r w:rsidRPr="00D01D8C">
              <w:t xml:space="preserve">7 – 13 year old </w:t>
            </w:r>
          </w:p>
        </w:tc>
        <w:tc>
          <w:tcPr>
            <w:tcW w:w="5060" w:type="dxa"/>
          </w:tcPr>
          <w:p w:rsidR="002A53D3" w:rsidRPr="00D01D8C" w:rsidRDefault="002A53D3" w:rsidP="00A55109">
            <w:pPr>
              <w:pStyle w:val="TableText"/>
              <w:jc w:val="left"/>
              <w:rPr>
                <w:b/>
              </w:rPr>
            </w:pPr>
            <w:r w:rsidRPr="00D01D8C">
              <w:t>Over weight and obese children and their families</w:t>
            </w:r>
          </w:p>
        </w:tc>
      </w:tr>
      <w:tr w:rsidR="002A53D3" w:rsidRPr="00D01D8C" w:rsidTr="00F263D6">
        <w:tc>
          <w:tcPr>
            <w:tcW w:w="4068" w:type="dxa"/>
          </w:tcPr>
          <w:p w:rsidR="002A53D3" w:rsidRPr="00D01D8C" w:rsidRDefault="002A53D3" w:rsidP="00A55109">
            <w:pPr>
              <w:pStyle w:val="TableText"/>
              <w:jc w:val="left"/>
            </w:pPr>
            <w:r w:rsidRPr="00D01D8C">
              <w:t xml:space="preserve">5.8 – 18.8 year old </w:t>
            </w:r>
          </w:p>
        </w:tc>
        <w:tc>
          <w:tcPr>
            <w:tcW w:w="5060" w:type="dxa"/>
          </w:tcPr>
          <w:p w:rsidR="002A53D3" w:rsidRPr="00D01D8C" w:rsidRDefault="002A53D3" w:rsidP="00A55109">
            <w:pPr>
              <w:pStyle w:val="TableText"/>
              <w:jc w:val="left"/>
              <w:rPr>
                <w:b/>
              </w:rPr>
            </w:pPr>
            <w:r w:rsidRPr="00D01D8C">
              <w:t>Morbidly obese children and adolescents</w:t>
            </w:r>
          </w:p>
        </w:tc>
      </w:tr>
      <w:tr w:rsidR="002A53D3" w:rsidRPr="00D01D8C" w:rsidTr="00B70262">
        <w:tc>
          <w:tcPr>
            <w:tcW w:w="4068" w:type="dxa"/>
          </w:tcPr>
          <w:p w:rsidR="002A53D3" w:rsidRPr="00D01D8C" w:rsidRDefault="002A53D3" w:rsidP="00A55109">
            <w:pPr>
              <w:pStyle w:val="TableText"/>
              <w:jc w:val="left"/>
            </w:pPr>
            <w:r w:rsidRPr="00D01D8C">
              <w:t>Children up to 18 years with specific focus on 7 year olds and under 11 to 18 year old girls</w:t>
            </w:r>
          </w:p>
        </w:tc>
        <w:tc>
          <w:tcPr>
            <w:tcW w:w="5060" w:type="dxa"/>
            <w:vAlign w:val="center"/>
          </w:tcPr>
          <w:p w:rsidR="002A53D3" w:rsidRPr="00D01D8C" w:rsidRDefault="002A53D3" w:rsidP="00B70262">
            <w:pPr>
              <w:pStyle w:val="TableText"/>
              <w:jc w:val="left"/>
            </w:pPr>
            <w:r w:rsidRPr="00D01D8C">
              <w:t>Girls</w:t>
            </w:r>
          </w:p>
        </w:tc>
      </w:tr>
      <w:tr w:rsidR="002A53D3" w:rsidRPr="00D01D8C" w:rsidTr="00F263D6">
        <w:tc>
          <w:tcPr>
            <w:tcW w:w="4068" w:type="dxa"/>
          </w:tcPr>
          <w:p w:rsidR="002A53D3" w:rsidRPr="00D01D8C" w:rsidRDefault="00A55109" w:rsidP="00A55109">
            <w:pPr>
              <w:pStyle w:val="TableText"/>
              <w:jc w:val="left"/>
              <w:rPr>
                <w:b/>
              </w:rPr>
            </w:pPr>
            <w:r>
              <w:t>School and pre</w:t>
            </w:r>
            <w:r w:rsidR="002A53D3" w:rsidRPr="00D01D8C">
              <w:t>school children</w:t>
            </w:r>
          </w:p>
        </w:tc>
        <w:tc>
          <w:tcPr>
            <w:tcW w:w="5060" w:type="dxa"/>
          </w:tcPr>
          <w:p w:rsidR="002A53D3" w:rsidRPr="00D01D8C" w:rsidRDefault="002A53D3" w:rsidP="00A55109">
            <w:pPr>
              <w:pStyle w:val="TableText"/>
              <w:jc w:val="left"/>
              <w:rPr>
                <w:b/>
              </w:rPr>
            </w:pPr>
            <w:r w:rsidRPr="00D01D8C">
              <w:t>Non obese children of obese/ overweight parents</w:t>
            </w:r>
          </w:p>
        </w:tc>
      </w:tr>
    </w:tbl>
    <w:p w:rsidR="002A53D3" w:rsidRDefault="002A53D3" w:rsidP="00EE6379">
      <w:pPr>
        <w:spacing w:line="288" w:lineRule="auto"/>
        <w:rPr>
          <w:rFonts w:cs="Arial"/>
          <w:szCs w:val="22"/>
        </w:rPr>
      </w:pPr>
    </w:p>
    <w:p w:rsidR="002A53D3" w:rsidRDefault="002A53D3" w:rsidP="00EE6379">
      <w:pPr>
        <w:spacing w:line="288" w:lineRule="auto"/>
        <w:rPr>
          <w:rFonts w:cs="Arial"/>
          <w:szCs w:val="22"/>
        </w:rPr>
      </w:pPr>
      <w:r>
        <w:rPr>
          <w:rFonts w:cs="Arial"/>
          <w:szCs w:val="22"/>
        </w:rPr>
        <w:t>From obese or overwe</w:t>
      </w:r>
      <w:r w:rsidR="00A55109">
        <w:rPr>
          <w:rFonts w:cs="Arial"/>
          <w:szCs w:val="22"/>
        </w:rPr>
        <w:t>ight children to school and pre</w:t>
      </w:r>
      <w:r>
        <w:rPr>
          <w:rFonts w:cs="Arial"/>
          <w:szCs w:val="22"/>
        </w:rPr>
        <w:t xml:space="preserve">school non obese children </w:t>
      </w:r>
      <w:r w:rsidR="00F03FBD">
        <w:rPr>
          <w:rFonts w:cs="Arial"/>
          <w:szCs w:val="22"/>
        </w:rPr>
        <w:t xml:space="preserve">of </w:t>
      </w:r>
      <w:r>
        <w:rPr>
          <w:rFonts w:cs="Arial"/>
          <w:szCs w:val="22"/>
        </w:rPr>
        <w:t xml:space="preserve">overweight parents, the main aim throughout the literature is </w:t>
      </w:r>
      <w:r w:rsidR="00F03FBD">
        <w:rPr>
          <w:rFonts w:cs="Arial"/>
          <w:szCs w:val="22"/>
        </w:rPr>
        <w:t xml:space="preserve">to look </w:t>
      </w:r>
      <w:r>
        <w:rPr>
          <w:rFonts w:cs="Arial"/>
          <w:szCs w:val="22"/>
        </w:rPr>
        <w:t>at the influencing factors of childhood obesity</w:t>
      </w:r>
      <w:r w:rsidR="00423C7F">
        <w:rPr>
          <w:rFonts w:cs="Arial"/>
          <w:szCs w:val="22"/>
        </w:rPr>
        <w:t xml:space="preserve">.  </w:t>
      </w:r>
      <w:r>
        <w:rPr>
          <w:rFonts w:cs="Arial"/>
          <w:szCs w:val="22"/>
        </w:rPr>
        <w:t xml:space="preserve">In one systematic review, the mean age of children in 19 studies </w:t>
      </w:r>
      <w:r w:rsidR="00F03FBD">
        <w:rPr>
          <w:rFonts w:cs="Arial"/>
          <w:szCs w:val="22"/>
        </w:rPr>
        <w:t>was</w:t>
      </w:r>
      <w:r>
        <w:rPr>
          <w:rFonts w:cs="Arial"/>
          <w:szCs w:val="22"/>
        </w:rPr>
        <w:t xml:space="preserve"> between 6 and 10 years</w:t>
      </w:r>
      <w:r w:rsidR="00423C7F">
        <w:rPr>
          <w:rFonts w:cs="Arial"/>
          <w:szCs w:val="22"/>
        </w:rPr>
        <w:t xml:space="preserve">.  </w:t>
      </w:r>
      <w:r>
        <w:rPr>
          <w:rFonts w:cs="Arial"/>
          <w:szCs w:val="22"/>
        </w:rPr>
        <w:t xml:space="preserve">One trial included only boys while </w:t>
      </w:r>
      <w:r w:rsidR="00236E0E">
        <w:rPr>
          <w:rFonts w:cs="Arial"/>
          <w:szCs w:val="22"/>
        </w:rPr>
        <w:t xml:space="preserve">eight </w:t>
      </w:r>
      <w:r>
        <w:rPr>
          <w:rFonts w:cs="Arial"/>
          <w:szCs w:val="22"/>
        </w:rPr>
        <w:t>trials included only girls</w:t>
      </w:r>
      <w:r w:rsidR="00423C7F">
        <w:rPr>
          <w:rFonts w:cs="Arial"/>
          <w:szCs w:val="22"/>
        </w:rPr>
        <w:t xml:space="preserve">.  </w:t>
      </w:r>
      <w:r>
        <w:rPr>
          <w:rFonts w:cs="Arial"/>
          <w:szCs w:val="22"/>
        </w:rPr>
        <w:t>From dance classes designed to increase aerobic exercise in girls after school</w:t>
      </w:r>
      <w:r w:rsidR="00F03FBD">
        <w:rPr>
          <w:rFonts w:cs="Arial"/>
          <w:szCs w:val="22"/>
        </w:rPr>
        <w:t>,</w:t>
      </w:r>
      <w:r>
        <w:rPr>
          <w:rFonts w:cs="Arial"/>
          <w:szCs w:val="22"/>
        </w:rPr>
        <w:t xml:space="preserve"> to school activities that focus on education in nutrition and more compulsory physical activity, the studies </w:t>
      </w:r>
      <w:r w:rsidR="00F03FBD">
        <w:rPr>
          <w:rFonts w:cs="Arial"/>
          <w:szCs w:val="22"/>
        </w:rPr>
        <w:t xml:space="preserve">vary </w:t>
      </w:r>
      <w:r>
        <w:rPr>
          <w:rFonts w:cs="Arial"/>
          <w:szCs w:val="22"/>
        </w:rPr>
        <w:t>in target population</w:t>
      </w:r>
      <w:r w:rsidR="00423C7F">
        <w:rPr>
          <w:rFonts w:cs="Arial"/>
          <w:szCs w:val="22"/>
        </w:rPr>
        <w:t xml:space="preserve">.  </w:t>
      </w:r>
      <w:r>
        <w:rPr>
          <w:rFonts w:cs="Arial"/>
          <w:szCs w:val="22"/>
        </w:rPr>
        <w:t>The national tool kits and local guidance</w:t>
      </w:r>
      <w:r w:rsidR="00236E0E">
        <w:rPr>
          <w:rFonts w:cs="Arial"/>
          <w:szCs w:val="22"/>
        </w:rPr>
        <w:t xml:space="preserve"> document</w:t>
      </w:r>
      <w:r>
        <w:rPr>
          <w:rFonts w:cs="Arial"/>
          <w:szCs w:val="22"/>
        </w:rPr>
        <w:t xml:space="preserve">s used within this review are targeted at health professionals in primary, secondary </w:t>
      </w:r>
      <w:r w:rsidR="00F03FBD">
        <w:rPr>
          <w:rFonts w:cs="Arial"/>
          <w:szCs w:val="22"/>
        </w:rPr>
        <w:t xml:space="preserve">and </w:t>
      </w:r>
      <w:r>
        <w:rPr>
          <w:rFonts w:cs="Arial"/>
          <w:szCs w:val="22"/>
        </w:rPr>
        <w:t>tertiary care to whom children with obesity may be referred</w:t>
      </w:r>
      <w:r w:rsidR="00423C7F">
        <w:rPr>
          <w:rFonts w:cs="Arial"/>
          <w:szCs w:val="22"/>
        </w:rPr>
        <w:t xml:space="preserve">.  </w:t>
      </w:r>
    </w:p>
    <w:p w:rsidR="002A53D3" w:rsidRDefault="002A53D3" w:rsidP="00EE6379">
      <w:pPr>
        <w:spacing w:line="288" w:lineRule="auto"/>
        <w:rPr>
          <w:rFonts w:cs="Arial"/>
          <w:szCs w:val="22"/>
        </w:rPr>
      </w:pPr>
    </w:p>
    <w:p w:rsidR="002A53D3" w:rsidRPr="00C55C50" w:rsidRDefault="002A53D3" w:rsidP="00EE6379">
      <w:pPr>
        <w:spacing w:line="288" w:lineRule="auto"/>
        <w:rPr>
          <w:rFonts w:cs="Arial"/>
          <w:b/>
          <w:szCs w:val="22"/>
          <w:u w:val="single"/>
        </w:rPr>
      </w:pPr>
    </w:p>
    <w:p w:rsidR="002A53D3" w:rsidRPr="00F263D6" w:rsidRDefault="002A53D3" w:rsidP="00EE6379">
      <w:pPr>
        <w:spacing w:line="288" w:lineRule="auto"/>
        <w:rPr>
          <w:rFonts w:cs="Arial"/>
          <w:b/>
          <w:szCs w:val="22"/>
        </w:rPr>
      </w:pPr>
      <w:r w:rsidRPr="00F263D6">
        <w:rPr>
          <w:rFonts w:cs="Arial"/>
          <w:b/>
          <w:szCs w:val="22"/>
        </w:rPr>
        <w:t>5.3</w:t>
      </w:r>
      <w:r w:rsidRPr="00F263D6">
        <w:rPr>
          <w:rFonts w:cs="Arial"/>
          <w:b/>
          <w:szCs w:val="22"/>
        </w:rPr>
        <w:tab/>
        <w:t>POTENTIAL ROLE OF PHYSIOTHERAPY</w:t>
      </w:r>
    </w:p>
    <w:p w:rsidR="002A53D3" w:rsidRDefault="002A53D3" w:rsidP="00EE6379">
      <w:pPr>
        <w:spacing w:line="288" w:lineRule="auto"/>
        <w:rPr>
          <w:rFonts w:cs="Arial"/>
          <w:szCs w:val="22"/>
          <w:u w:val="single"/>
        </w:rPr>
      </w:pPr>
    </w:p>
    <w:p w:rsidR="002A53D3" w:rsidRDefault="002A53D3" w:rsidP="00EE6379">
      <w:pPr>
        <w:spacing w:line="288" w:lineRule="auto"/>
        <w:rPr>
          <w:rFonts w:cs="Arial"/>
          <w:szCs w:val="22"/>
        </w:rPr>
      </w:pPr>
      <w:r>
        <w:rPr>
          <w:rFonts w:cs="Arial"/>
          <w:szCs w:val="22"/>
        </w:rPr>
        <w:t xml:space="preserve">The NHS </w:t>
      </w:r>
      <w:r w:rsidR="006B4933">
        <w:rPr>
          <w:rFonts w:cs="Arial"/>
          <w:szCs w:val="22"/>
        </w:rPr>
        <w:t xml:space="preserve">Centre </w:t>
      </w:r>
      <w:r>
        <w:rPr>
          <w:rFonts w:cs="Arial"/>
          <w:szCs w:val="22"/>
        </w:rPr>
        <w:t xml:space="preserve">for </w:t>
      </w:r>
      <w:r w:rsidR="006B4933">
        <w:rPr>
          <w:rFonts w:cs="Arial"/>
          <w:szCs w:val="22"/>
        </w:rPr>
        <w:t xml:space="preserve">Reviews </w:t>
      </w:r>
      <w:r>
        <w:rPr>
          <w:rFonts w:cs="Arial"/>
          <w:szCs w:val="22"/>
        </w:rPr>
        <w:t xml:space="preserve">and </w:t>
      </w:r>
      <w:r w:rsidR="006B4933">
        <w:rPr>
          <w:rFonts w:cs="Arial"/>
          <w:szCs w:val="22"/>
        </w:rPr>
        <w:t>Dissemination Effective Health C</w:t>
      </w:r>
      <w:r>
        <w:rPr>
          <w:rFonts w:cs="Arial"/>
          <w:szCs w:val="22"/>
        </w:rPr>
        <w:t>are bulletin (2002) summarises the research evidence on the prevention and treatment of childhood obesity</w:t>
      </w:r>
      <w:r w:rsidR="00423C7F">
        <w:rPr>
          <w:rFonts w:cs="Arial"/>
          <w:szCs w:val="22"/>
        </w:rPr>
        <w:t xml:space="preserve">.  </w:t>
      </w:r>
      <w:r>
        <w:rPr>
          <w:rFonts w:cs="Arial"/>
          <w:szCs w:val="22"/>
        </w:rPr>
        <w:t>It identifie</w:t>
      </w:r>
      <w:r w:rsidR="006B4933">
        <w:rPr>
          <w:rFonts w:cs="Arial"/>
          <w:szCs w:val="22"/>
        </w:rPr>
        <w:t>s</w:t>
      </w:r>
      <w:r>
        <w:rPr>
          <w:rFonts w:cs="Arial"/>
          <w:szCs w:val="22"/>
        </w:rPr>
        <w:t xml:space="preserve"> that primary healthcare professionals can play an important role in the recognition and management of childhood obesity</w:t>
      </w:r>
      <w:r w:rsidR="00423C7F">
        <w:rPr>
          <w:rFonts w:cs="Arial"/>
          <w:szCs w:val="22"/>
        </w:rPr>
        <w:t xml:space="preserve">.  </w:t>
      </w:r>
      <w:r>
        <w:rPr>
          <w:rFonts w:cs="Arial"/>
          <w:szCs w:val="22"/>
        </w:rPr>
        <w:t>Although physiotherapists were not mentioned in the list of professionals that could assist, potentially physiotherapists could be included</w:t>
      </w:r>
      <w:r w:rsidR="00423C7F">
        <w:rPr>
          <w:rFonts w:cs="Arial"/>
          <w:szCs w:val="22"/>
        </w:rPr>
        <w:t xml:space="preserve">.  </w:t>
      </w:r>
      <w:r w:rsidRPr="00A44D4E">
        <w:rPr>
          <w:rFonts w:cs="Arial"/>
          <w:szCs w:val="22"/>
        </w:rPr>
        <w:t>In t</w:t>
      </w:r>
      <w:r>
        <w:rPr>
          <w:rFonts w:cs="Arial"/>
          <w:szCs w:val="22"/>
        </w:rPr>
        <w:t>he Department of Health Toolkit (2008), NICE recommendations identify healthcare professionals as playing an important and highly cost effective role in providing brief advice on physical activity in primary care</w:t>
      </w:r>
      <w:r w:rsidR="00423C7F">
        <w:rPr>
          <w:rFonts w:cs="Arial"/>
          <w:szCs w:val="22"/>
        </w:rPr>
        <w:t xml:space="preserve">.  </w:t>
      </w:r>
      <w:r>
        <w:rPr>
          <w:rFonts w:cs="Arial"/>
          <w:szCs w:val="22"/>
        </w:rPr>
        <w:t xml:space="preserve">In the NICE </w:t>
      </w:r>
      <w:r w:rsidR="00BA5019">
        <w:rPr>
          <w:rFonts w:cs="Arial"/>
          <w:szCs w:val="22"/>
        </w:rPr>
        <w:t>guidance</w:t>
      </w:r>
      <w:r w:rsidR="00BA5019" w:rsidRPr="00EE1194">
        <w:rPr>
          <w:rFonts w:cs="Arial"/>
          <w:szCs w:val="22"/>
        </w:rPr>
        <w:t xml:space="preserve"> </w:t>
      </w:r>
      <w:r w:rsidR="00BA5019">
        <w:rPr>
          <w:rFonts w:cs="Arial"/>
          <w:szCs w:val="22"/>
        </w:rPr>
        <w:t>on</w:t>
      </w:r>
      <w:r w:rsidR="00BA5019" w:rsidRPr="00EE1194">
        <w:rPr>
          <w:rFonts w:cs="Arial"/>
          <w:szCs w:val="22"/>
        </w:rPr>
        <w:t xml:space="preserve"> </w:t>
      </w:r>
      <w:r w:rsidRPr="00EE1194">
        <w:rPr>
          <w:rFonts w:cs="Arial"/>
          <w:szCs w:val="22"/>
        </w:rPr>
        <w:t>promoting physical activity (Jan 2009),</w:t>
      </w:r>
      <w:r>
        <w:rPr>
          <w:rFonts w:cs="Arial"/>
          <w:szCs w:val="22"/>
        </w:rPr>
        <w:t xml:space="preserve"> </w:t>
      </w:r>
      <w:r w:rsidRPr="00045477">
        <w:rPr>
          <w:rFonts w:cs="Arial"/>
          <w:szCs w:val="22"/>
        </w:rPr>
        <w:t xml:space="preserve">health practitioners and physical activity professionals </w:t>
      </w:r>
      <w:r>
        <w:rPr>
          <w:rFonts w:cs="Arial"/>
          <w:szCs w:val="22"/>
        </w:rPr>
        <w:t xml:space="preserve">are highlighted as professionals who </w:t>
      </w:r>
      <w:r w:rsidRPr="00045477">
        <w:rPr>
          <w:rFonts w:cs="Arial"/>
          <w:szCs w:val="22"/>
        </w:rPr>
        <w:t xml:space="preserve">should be the ones to help implement </w:t>
      </w:r>
      <w:r>
        <w:rPr>
          <w:rFonts w:cs="Arial"/>
          <w:szCs w:val="22"/>
        </w:rPr>
        <w:t>the recommendations</w:t>
      </w:r>
      <w:r w:rsidR="00423C7F">
        <w:rPr>
          <w:rFonts w:cs="Arial"/>
          <w:szCs w:val="22"/>
        </w:rPr>
        <w:t xml:space="preserve">.  </w:t>
      </w:r>
      <w:r>
        <w:rPr>
          <w:rFonts w:cs="Arial"/>
          <w:szCs w:val="22"/>
        </w:rPr>
        <w:t>This could prove to be an opportunity for physiotherapists to assist in promoting physical activity in this particular client group</w:t>
      </w:r>
      <w:r w:rsidR="00423C7F">
        <w:rPr>
          <w:rFonts w:cs="Arial"/>
          <w:szCs w:val="22"/>
        </w:rPr>
        <w:t xml:space="preserve">.  </w:t>
      </w:r>
      <w:r>
        <w:rPr>
          <w:rFonts w:cs="Arial"/>
          <w:szCs w:val="22"/>
        </w:rPr>
        <w:t>Another potential role for physiotherapists could be working within the MEND programmes</w:t>
      </w:r>
      <w:r w:rsidR="00423C7F">
        <w:rPr>
          <w:rFonts w:cs="Arial"/>
          <w:szCs w:val="22"/>
        </w:rPr>
        <w:t xml:space="preserve">.  </w:t>
      </w:r>
      <w:r>
        <w:rPr>
          <w:rFonts w:cs="Arial"/>
          <w:szCs w:val="22"/>
        </w:rPr>
        <w:t xml:space="preserve">MEND </w:t>
      </w:r>
      <w:r w:rsidRPr="00124202">
        <w:rPr>
          <w:rFonts w:cs="Arial"/>
          <w:szCs w:val="22"/>
        </w:rPr>
        <w:t>requires organisations and individuals from the public, private and charitable sectors to work in partnership </w:t>
      </w:r>
      <w:r>
        <w:rPr>
          <w:rFonts w:cs="Arial"/>
          <w:szCs w:val="22"/>
        </w:rPr>
        <w:t>to provide solutions</w:t>
      </w:r>
      <w:r w:rsidR="00BA5019">
        <w:rPr>
          <w:rFonts w:cs="Arial"/>
          <w:szCs w:val="22"/>
        </w:rPr>
        <w:t>,</w:t>
      </w:r>
      <w:r>
        <w:rPr>
          <w:rFonts w:cs="Arial"/>
          <w:szCs w:val="22"/>
        </w:rPr>
        <w:t xml:space="preserve"> and to date work</w:t>
      </w:r>
      <w:r w:rsidR="00BA5019">
        <w:rPr>
          <w:rFonts w:cs="Arial"/>
          <w:szCs w:val="22"/>
        </w:rPr>
        <w:t>s</w:t>
      </w:r>
      <w:r>
        <w:rPr>
          <w:rFonts w:cs="Arial"/>
          <w:szCs w:val="22"/>
        </w:rPr>
        <w:t xml:space="preserve"> alongside Great Ormond Street Children’s </w:t>
      </w:r>
      <w:r w:rsidR="00BA5019">
        <w:rPr>
          <w:rFonts w:cs="Arial"/>
          <w:szCs w:val="22"/>
        </w:rPr>
        <w:t>H</w:t>
      </w:r>
      <w:r>
        <w:rPr>
          <w:rFonts w:cs="Arial"/>
          <w:szCs w:val="22"/>
        </w:rPr>
        <w:t>ospital as well as some local councils and Primary Care Trusts</w:t>
      </w:r>
      <w:r w:rsidR="00BA5019">
        <w:rPr>
          <w:rFonts w:cs="Arial"/>
          <w:szCs w:val="22"/>
        </w:rPr>
        <w:t>.</w:t>
      </w:r>
      <w:r>
        <w:rPr>
          <w:rFonts w:cs="Arial"/>
          <w:szCs w:val="22"/>
        </w:rPr>
        <w:t xml:space="preserve"> </w:t>
      </w:r>
      <w:r w:rsidR="00BA5019">
        <w:rPr>
          <w:rFonts w:cs="Arial"/>
          <w:szCs w:val="22"/>
        </w:rPr>
        <w:t xml:space="preserve">MEND </w:t>
      </w:r>
      <w:r>
        <w:rPr>
          <w:rFonts w:cs="Arial"/>
          <w:szCs w:val="22"/>
        </w:rPr>
        <w:t>invite</w:t>
      </w:r>
      <w:r w:rsidR="00BA5019">
        <w:rPr>
          <w:rFonts w:cs="Arial"/>
          <w:szCs w:val="22"/>
        </w:rPr>
        <w:t>s</w:t>
      </w:r>
      <w:r>
        <w:rPr>
          <w:rFonts w:cs="Arial"/>
          <w:szCs w:val="22"/>
        </w:rPr>
        <w:t xml:space="preserve"> partners to contact them should they wish to get involved</w:t>
      </w:r>
      <w:r w:rsidR="00423C7F">
        <w:rPr>
          <w:rFonts w:cs="Arial"/>
          <w:szCs w:val="22"/>
        </w:rPr>
        <w:t xml:space="preserve">.  </w:t>
      </w:r>
    </w:p>
    <w:p w:rsidR="002A53D3" w:rsidRDefault="002A53D3" w:rsidP="00EE6379">
      <w:pPr>
        <w:spacing w:line="288" w:lineRule="auto"/>
        <w:rPr>
          <w:rFonts w:cs="Arial"/>
          <w:szCs w:val="22"/>
        </w:rPr>
      </w:pPr>
    </w:p>
    <w:p w:rsidR="002A53D3" w:rsidRDefault="002A53D3" w:rsidP="00EE6379">
      <w:pPr>
        <w:spacing w:line="288" w:lineRule="auto"/>
        <w:rPr>
          <w:rFonts w:cs="Arial"/>
          <w:b/>
          <w:szCs w:val="22"/>
          <w:u w:val="single"/>
        </w:rPr>
      </w:pPr>
    </w:p>
    <w:p w:rsidR="002A53D3" w:rsidRPr="00F263D6" w:rsidRDefault="002A53D3" w:rsidP="00EE6379">
      <w:pPr>
        <w:spacing w:line="288" w:lineRule="auto"/>
        <w:rPr>
          <w:rFonts w:cs="Arial"/>
          <w:b/>
          <w:szCs w:val="22"/>
        </w:rPr>
      </w:pPr>
      <w:r w:rsidRPr="00F263D6">
        <w:rPr>
          <w:rFonts w:cs="Arial"/>
          <w:b/>
          <w:szCs w:val="22"/>
        </w:rPr>
        <w:t>5.</w:t>
      </w:r>
      <w:r>
        <w:rPr>
          <w:rFonts w:cs="Arial"/>
          <w:b/>
          <w:szCs w:val="22"/>
        </w:rPr>
        <w:t>4</w:t>
      </w:r>
      <w:r w:rsidRPr="00F263D6">
        <w:rPr>
          <w:rFonts w:cs="Arial"/>
          <w:b/>
          <w:szCs w:val="22"/>
        </w:rPr>
        <w:tab/>
        <w:t>SUMMARY</w:t>
      </w:r>
      <w:r>
        <w:rPr>
          <w:rFonts w:cs="Arial"/>
          <w:b/>
          <w:szCs w:val="22"/>
        </w:rPr>
        <w:t xml:space="preserve"> OF EVIDENCE AND OUTCOMES</w:t>
      </w:r>
    </w:p>
    <w:p w:rsidR="002A53D3" w:rsidRDefault="002A53D3" w:rsidP="00EE6379">
      <w:pPr>
        <w:spacing w:line="288" w:lineRule="auto"/>
        <w:rPr>
          <w:rFonts w:cs="Arial"/>
          <w:szCs w:val="22"/>
        </w:rPr>
      </w:pPr>
    </w:p>
    <w:p w:rsidR="002A53D3" w:rsidRDefault="002A53D3" w:rsidP="00EE6379">
      <w:pPr>
        <w:spacing w:line="288" w:lineRule="auto"/>
        <w:rPr>
          <w:rFonts w:cs="Arial"/>
          <w:szCs w:val="22"/>
        </w:rPr>
      </w:pPr>
      <w:r>
        <w:rPr>
          <w:rFonts w:cs="Arial"/>
          <w:szCs w:val="22"/>
        </w:rPr>
        <w:t>Evidence from the Meta analysis study describes how children who are less physically active are more likely to become overweight or obese</w:t>
      </w:r>
      <w:r w:rsidR="00423C7F">
        <w:rPr>
          <w:rFonts w:cs="Arial"/>
          <w:szCs w:val="22"/>
        </w:rPr>
        <w:t xml:space="preserve">.  </w:t>
      </w:r>
      <w:r>
        <w:rPr>
          <w:rFonts w:cs="Arial"/>
          <w:szCs w:val="22"/>
        </w:rPr>
        <w:t xml:space="preserve">As described by the </w:t>
      </w:r>
      <w:r w:rsidR="00A00956" w:rsidRPr="00A00956">
        <w:rPr>
          <w:rFonts w:cs="Arial"/>
          <w:szCs w:val="22"/>
        </w:rPr>
        <w:t>Third National Health &amp; Nutritio</w:t>
      </w:r>
      <w:r w:rsidR="00236E0E">
        <w:rPr>
          <w:rFonts w:cs="Arial"/>
          <w:szCs w:val="22"/>
        </w:rPr>
        <w:t>n Examination Survey on Public H</w:t>
      </w:r>
      <w:r w:rsidR="00A00956" w:rsidRPr="00A00956">
        <w:rPr>
          <w:rFonts w:cs="Arial"/>
          <w:szCs w:val="22"/>
        </w:rPr>
        <w:t>ealth (</w:t>
      </w:r>
      <w:r>
        <w:rPr>
          <w:rFonts w:cs="Arial"/>
          <w:szCs w:val="22"/>
        </w:rPr>
        <w:t>NHANES III</w:t>
      </w:r>
      <w:r w:rsidR="00A00956">
        <w:rPr>
          <w:rFonts w:cs="Arial"/>
          <w:szCs w:val="22"/>
        </w:rPr>
        <w:t>)</w:t>
      </w:r>
      <w:r>
        <w:rPr>
          <w:rFonts w:cs="Arial"/>
          <w:szCs w:val="22"/>
        </w:rPr>
        <w:t xml:space="preserve"> data, children who spent </w:t>
      </w:r>
      <w:r w:rsidR="00A00956">
        <w:rPr>
          <w:rFonts w:cs="Arial"/>
          <w:szCs w:val="22"/>
        </w:rPr>
        <w:t xml:space="preserve">four </w:t>
      </w:r>
      <w:r>
        <w:rPr>
          <w:rFonts w:cs="Arial"/>
          <w:szCs w:val="22"/>
        </w:rPr>
        <w:t>hours or more watching television every</w:t>
      </w:r>
      <w:r w:rsidR="00236E0E">
        <w:rPr>
          <w:rFonts w:cs="Arial"/>
          <w:szCs w:val="22"/>
        </w:rPr>
        <w:t xml:space="preserve"> </w:t>
      </w:r>
      <w:r>
        <w:rPr>
          <w:rFonts w:cs="Arial"/>
          <w:szCs w:val="22"/>
        </w:rPr>
        <w:t xml:space="preserve">day had higher BMIs than children who watched less than </w:t>
      </w:r>
      <w:r w:rsidR="00A00956">
        <w:rPr>
          <w:rFonts w:cs="Arial"/>
          <w:szCs w:val="22"/>
        </w:rPr>
        <w:t xml:space="preserve">two </w:t>
      </w:r>
      <w:r>
        <w:rPr>
          <w:rFonts w:cs="Arial"/>
          <w:szCs w:val="22"/>
        </w:rPr>
        <w:t>hours of television daily</w:t>
      </w:r>
      <w:r w:rsidR="00423C7F">
        <w:rPr>
          <w:rFonts w:cs="Arial"/>
          <w:szCs w:val="22"/>
        </w:rPr>
        <w:t xml:space="preserve">.  </w:t>
      </w:r>
      <w:proofErr w:type="spellStart"/>
      <w:r>
        <w:rPr>
          <w:rFonts w:cs="Arial"/>
          <w:szCs w:val="22"/>
        </w:rPr>
        <w:t>Borra</w:t>
      </w:r>
      <w:proofErr w:type="spellEnd"/>
      <w:r>
        <w:rPr>
          <w:rFonts w:cs="Arial"/>
          <w:szCs w:val="22"/>
        </w:rPr>
        <w:t xml:space="preserve"> et al </w:t>
      </w:r>
      <w:r w:rsidR="00A00956">
        <w:rPr>
          <w:rFonts w:cs="Arial"/>
          <w:szCs w:val="22"/>
        </w:rPr>
        <w:t>(</w:t>
      </w:r>
      <w:r>
        <w:rPr>
          <w:rFonts w:cs="Arial"/>
          <w:szCs w:val="22"/>
        </w:rPr>
        <w:t>2003</w:t>
      </w:r>
      <w:r w:rsidR="00A00956">
        <w:rPr>
          <w:rFonts w:cs="Arial"/>
          <w:szCs w:val="22"/>
        </w:rPr>
        <w:t>)</w:t>
      </w:r>
      <w:r>
        <w:rPr>
          <w:rFonts w:cs="Arial"/>
          <w:szCs w:val="22"/>
        </w:rPr>
        <w:t xml:space="preserve"> described how inclusion of the parents and family increases the effectiveness of weight loss programs with children</w:t>
      </w:r>
      <w:r w:rsidR="00423C7F">
        <w:rPr>
          <w:rFonts w:cs="Arial"/>
          <w:szCs w:val="22"/>
        </w:rPr>
        <w:t xml:space="preserve">.  </w:t>
      </w:r>
      <w:r>
        <w:rPr>
          <w:rFonts w:cs="Arial"/>
          <w:szCs w:val="22"/>
        </w:rPr>
        <w:t xml:space="preserve">Sedentary lifestyles is a recurrent theme that is repeatedly highlighted throughout the literature as one of the key </w:t>
      </w:r>
      <w:r w:rsidR="00C75AD8">
        <w:rPr>
          <w:rFonts w:cs="Arial"/>
          <w:szCs w:val="22"/>
        </w:rPr>
        <w:t xml:space="preserve">distribution </w:t>
      </w:r>
      <w:r>
        <w:rPr>
          <w:rFonts w:cs="Arial"/>
          <w:szCs w:val="22"/>
        </w:rPr>
        <w:t>factors of children who are less physically active and categorised as overweight/obese</w:t>
      </w:r>
      <w:r w:rsidR="00423C7F">
        <w:rPr>
          <w:rFonts w:cs="Arial"/>
          <w:szCs w:val="22"/>
        </w:rPr>
        <w:t xml:space="preserve">.  </w:t>
      </w:r>
      <w:r>
        <w:rPr>
          <w:rFonts w:cs="Arial"/>
          <w:szCs w:val="22"/>
        </w:rPr>
        <w:t>All of the studies reviewed incorporated some form of independent variables in weight loss intervention which included dietary, physical activity, behavioural changes in reduction of sedentary lifestyles and parental involvement</w:t>
      </w:r>
      <w:r w:rsidR="005617CB">
        <w:rPr>
          <w:rFonts w:cs="Arial"/>
          <w:szCs w:val="22"/>
        </w:rPr>
        <w:t>,</w:t>
      </w:r>
      <w:r>
        <w:rPr>
          <w:rFonts w:cs="Arial"/>
          <w:szCs w:val="22"/>
        </w:rPr>
        <w:t xml:space="preserve"> but not enough data was found to support one variable as being more effective as a weight loss intervention than another</w:t>
      </w:r>
      <w:r w:rsidR="00423C7F">
        <w:rPr>
          <w:rFonts w:cs="Arial"/>
          <w:szCs w:val="22"/>
        </w:rPr>
        <w:t xml:space="preserve">.  </w:t>
      </w:r>
      <w:r>
        <w:rPr>
          <w:rFonts w:cs="Arial"/>
          <w:szCs w:val="22"/>
        </w:rPr>
        <w:t xml:space="preserve"> From the multi disciplinary study that included a physical therapist within the team to tackle childhood obesity</w:t>
      </w:r>
      <w:r w:rsidR="00D74BFA">
        <w:rPr>
          <w:rFonts w:cs="Arial"/>
          <w:szCs w:val="22"/>
        </w:rPr>
        <w:t>,</w:t>
      </w:r>
      <w:r>
        <w:rPr>
          <w:rFonts w:cs="Arial"/>
          <w:szCs w:val="22"/>
        </w:rPr>
        <w:t xml:space="preserve"> to the NICE guidance on increasing physical activity, physiotherapists could develop their roles in providing support, assisting in the recognition of children who are overweight or obese</w:t>
      </w:r>
      <w:r w:rsidR="005617CB">
        <w:rPr>
          <w:rFonts w:cs="Arial"/>
          <w:szCs w:val="22"/>
        </w:rPr>
        <w:t>,</w:t>
      </w:r>
      <w:r>
        <w:rPr>
          <w:rFonts w:cs="Arial"/>
          <w:szCs w:val="22"/>
        </w:rPr>
        <w:t xml:space="preserve"> and also in developing physical activity programmes that could be developed in the community and schools</w:t>
      </w:r>
      <w:r w:rsidR="00423C7F">
        <w:rPr>
          <w:rFonts w:cs="Arial"/>
          <w:szCs w:val="22"/>
        </w:rPr>
        <w:t xml:space="preserve">.  </w:t>
      </w:r>
      <w:r>
        <w:rPr>
          <w:rFonts w:cs="Arial"/>
          <w:szCs w:val="22"/>
        </w:rPr>
        <w:t>By adopting a multi disciplinary approach that looks at nutrition, physical activity, behavioural changes in reduction of sedentary lifestyles and parental involvement, physiotherapists can assist in the delivery of the new NICE recommendations and therefore  in the management of childhood obesity</w:t>
      </w:r>
      <w:r w:rsidR="00423C7F">
        <w:rPr>
          <w:rFonts w:cs="Arial"/>
          <w:szCs w:val="22"/>
        </w:rPr>
        <w:t xml:space="preserve">.  </w:t>
      </w:r>
    </w:p>
    <w:p w:rsidR="002A53D3" w:rsidRDefault="002A53D3" w:rsidP="00EE6379">
      <w:pPr>
        <w:spacing w:line="288" w:lineRule="auto"/>
        <w:rPr>
          <w:rFonts w:cs="Arial"/>
          <w:szCs w:val="22"/>
        </w:rPr>
      </w:pPr>
    </w:p>
    <w:p w:rsidR="002A53D3" w:rsidRDefault="002A53D3" w:rsidP="00EE6379">
      <w:pPr>
        <w:spacing w:line="288" w:lineRule="auto"/>
        <w:rPr>
          <w:rFonts w:cs="Arial"/>
          <w:szCs w:val="22"/>
        </w:rPr>
      </w:pPr>
    </w:p>
    <w:p w:rsidR="002A53D3" w:rsidRDefault="002A53D3" w:rsidP="00EE6379">
      <w:pPr>
        <w:spacing w:line="288" w:lineRule="auto"/>
        <w:rPr>
          <w:rFonts w:cs="Arial"/>
          <w:szCs w:val="22"/>
        </w:rPr>
      </w:pPr>
    </w:p>
    <w:p w:rsidR="002A53D3" w:rsidRDefault="002A53D3" w:rsidP="00D01D8C">
      <w:pPr>
        <w:rPr>
          <w:rFonts w:cs="Arial"/>
          <w:szCs w:val="22"/>
        </w:rPr>
      </w:pPr>
    </w:p>
    <w:p w:rsidR="002A53D3" w:rsidRPr="00051ADA" w:rsidRDefault="002A53D3" w:rsidP="00D01D8C">
      <w:pPr>
        <w:rPr>
          <w:rFonts w:cs="Arial"/>
          <w:szCs w:val="22"/>
        </w:rPr>
      </w:pPr>
    </w:p>
    <w:p w:rsidR="002A53D3" w:rsidRDefault="002A53D3">
      <w:pPr>
        <w:pStyle w:val="ReportText"/>
        <w:rPr>
          <w:bCs/>
        </w:rPr>
      </w:pPr>
    </w:p>
    <w:p w:rsidR="002A53D3" w:rsidRDefault="002A53D3">
      <w:pPr>
        <w:pStyle w:val="ReportText"/>
        <w:rPr>
          <w:bCs/>
        </w:rPr>
      </w:pPr>
    </w:p>
    <w:p w:rsidR="002A53D3" w:rsidRDefault="002A53D3">
      <w:pPr>
        <w:pStyle w:val="ReportText"/>
        <w:rPr>
          <w:bCs/>
          <w:sz w:val="16"/>
          <w:szCs w:val="16"/>
        </w:rPr>
      </w:pPr>
    </w:p>
    <w:p w:rsidR="00B70262" w:rsidRDefault="00B70262">
      <w:pPr>
        <w:pStyle w:val="ReportText"/>
        <w:rPr>
          <w:bCs/>
          <w:sz w:val="16"/>
          <w:szCs w:val="16"/>
        </w:rPr>
      </w:pPr>
    </w:p>
    <w:p w:rsidR="00B70262" w:rsidRDefault="00B70262">
      <w:pPr>
        <w:pStyle w:val="ReportText"/>
        <w:rPr>
          <w:bCs/>
          <w:sz w:val="16"/>
          <w:szCs w:val="16"/>
        </w:rPr>
      </w:pPr>
    </w:p>
    <w:p w:rsidR="00B70262" w:rsidRDefault="00B70262">
      <w:pPr>
        <w:pStyle w:val="ReportText"/>
        <w:rPr>
          <w:bCs/>
          <w:sz w:val="16"/>
          <w:szCs w:val="16"/>
        </w:rPr>
      </w:pPr>
    </w:p>
    <w:p w:rsidR="00B70262" w:rsidRDefault="00B70262">
      <w:pPr>
        <w:pStyle w:val="ReportText"/>
        <w:rPr>
          <w:bCs/>
          <w:sz w:val="16"/>
          <w:szCs w:val="16"/>
        </w:rPr>
      </w:pPr>
    </w:p>
    <w:p w:rsidR="00B70262" w:rsidRDefault="00B70262">
      <w:pPr>
        <w:pStyle w:val="ReportText"/>
        <w:rPr>
          <w:bCs/>
          <w:sz w:val="16"/>
          <w:szCs w:val="16"/>
        </w:rPr>
      </w:pPr>
    </w:p>
    <w:p w:rsidR="00B70262" w:rsidRDefault="00B70262">
      <w:pPr>
        <w:pStyle w:val="ReportText"/>
        <w:rPr>
          <w:bCs/>
          <w:sz w:val="16"/>
          <w:szCs w:val="16"/>
        </w:rPr>
      </w:pPr>
    </w:p>
    <w:p w:rsidR="00B70262" w:rsidRDefault="00B70262">
      <w:pPr>
        <w:pStyle w:val="ReportText"/>
        <w:rPr>
          <w:bCs/>
          <w:sz w:val="16"/>
          <w:szCs w:val="16"/>
        </w:rPr>
      </w:pPr>
    </w:p>
    <w:p w:rsidR="00B70262" w:rsidRDefault="00B70262">
      <w:pPr>
        <w:pStyle w:val="ReportText"/>
        <w:rPr>
          <w:bCs/>
          <w:sz w:val="16"/>
          <w:szCs w:val="16"/>
        </w:rPr>
      </w:pPr>
    </w:p>
    <w:p w:rsidR="00B70262" w:rsidRDefault="00B70262">
      <w:pPr>
        <w:pStyle w:val="ReportText"/>
        <w:rPr>
          <w:bCs/>
          <w:sz w:val="16"/>
          <w:szCs w:val="16"/>
        </w:rPr>
      </w:pPr>
    </w:p>
    <w:p w:rsidR="00B70262" w:rsidRDefault="00B70262">
      <w:pPr>
        <w:pStyle w:val="ReportText"/>
        <w:rPr>
          <w:bCs/>
          <w:sz w:val="16"/>
          <w:szCs w:val="16"/>
        </w:rPr>
      </w:pPr>
    </w:p>
    <w:p w:rsidR="00B70262" w:rsidRDefault="00B70262">
      <w:pPr>
        <w:pStyle w:val="ReportText"/>
        <w:rPr>
          <w:bCs/>
          <w:sz w:val="16"/>
          <w:szCs w:val="16"/>
        </w:rPr>
      </w:pPr>
    </w:p>
    <w:p w:rsidR="00B70262" w:rsidRDefault="00B70262">
      <w:pPr>
        <w:pStyle w:val="ReportText"/>
        <w:rPr>
          <w:bCs/>
          <w:sz w:val="16"/>
          <w:szCs w:val="16"/>
        </w:rPr>
      </w:pPr>
    </w:p>
    <w:p w:rsidR="00B70262" w:rsidRDefault="00B70262">
      <w:pPr>
        <w:pStyle w:val="ReportText"/>
        <w:rPr>
          <w:bCs/>
          <w:sz w:val="16"/>
          <w:szCs w:val="16"/>
        </w:rPr>
      </w:pPr>
    </w:p>
    <w:p w:rsidR="00B70262" w:rsidRDefault="00B70262">
      <w:pPr>
        <w:pStyle w:val="ReportText"/>
        <w:rPr>
          <w:bCs/>
          <w:sz w:val="16"/>
          <w:szCs w:val="16"/>
        </w:rPr>
      </w:pPr>
    </w:p>
    <w:p w:rsidR="006E1593" w:rsidRDefault="006E1593">
      <w:pPr>
        <w:pStyle w:val="ReportText"/>
        <w:rPr>
          <w:bCs/>
          <w:sz w:val="16"/>
          <w:szCs w:val="16"/>
        </w:rPr>
      </w:pPr>
    </w:p>
    <w:p w:rsidR="00B70262" w:rsidRDefault="00B70262">
      <w:pPr>
        <w:pStyle w:val="ReportText"/>
        <w:rPr>
          <w:bCs/>
          <w:sz w:val="16"/>
          <w:szCs w:val="16"/>
        </w:rPr>
      </w:pPr>
    </w:p>
    <w:p w:rsidR="00B70262" w:rsidRDefault="00B70262">
      <w:pPr>
        <w:pStyle w:val="ReportText"/>
        <w:rPr>
          <w:bCs/>
          <w:sz w:val="16"/>
          <w:szCs w:val="16"/>
        </w:rPr>
      </w:pPr>
    </w:p>
    <w:p w:rsidR="00B70262" w:rsidRPr="00B70262" w:rsidRDefault="00137CE6">
      <w:pPr>
        <w:pStyle w:val="ReportText"/>
        <w:rPr>
          <w:bCs/>
          <w:sz w:val="16"/>
          <w:szCs w:val="16"/>
        </w:rPr>
      </w:pPr>
      <w:fldSimple w:instr=" FILENAME  \* Caps \p  \* MERGEFORMAT ">
        <w:r w:rsidR="00B70262">
          <w:rPr>
            <w:bCs/>
            <w:noProof/>
            <w:sz w:val="16"/>
            <w:szCs w:val="16"/>
          </w:rPr>
          <w:t>R:\Projects\KVL\KVL150 - Physiotherapy\Final Literature Report.Docx</w:t>
        </w:r>
      </w:fldSimple>
      <w:r w:rsidR="00B70262">
        <w:rPr>
          <w:bCs/>
          <w:sz w:val="16"/>
          <w:szCs w:val="16"/>
        </w:rPr>
        <w:tab/>
      </w:r>
      <w:r w:rsidR="00B70262">
        <w:rPr>
          <w:bCs/>
          <w:sz w:val="16"/>
          <w:szCs w:val="16"/>
        </w:rPr>
        <w:tab/>
      </w:r>
      <w:r w:rsidR="00B70262">
        <w:rPr>
          <w:bCs/>
          <w:sz w:val="16"/>
          <w:szCs w:val="16"/>
        </w:rPr>
        <w:tab/>
      </w:r>
      <w:r w:rsidR="00B70262">
        <w:rPr>
          <w:bCs/>
          <w:sz w:val="16"/>
          <w:szCs w:val="16"/>
        </w:rPr>
        <w:tab/>
      </w:r>
      <w:r w:rsidR="00B70262">
        <w:rPr>
          <w:bCs/>
          <w:sz w:val="16"/>
          <w:szCs w:val="16"/>
        </w:rPr>
        <w:tab/>
        <w:t>ELC 26/11/10</w:t>
      </w:r>
    </w:p>
    <w:p w:rsidR="002A53D3" w:rsidRDefault="002A53D3">
      <w:pPr>
        <w:spacing w:line="288" w:lineRule="auto"/>
      </w:pPr>
    </w:p>
    <w:p w:rsidR="00B70262" w:rsidRDefault="00B70262">
      <w:pPr>
        <w:pStyle w:val="ReportText"/>
        <w:sectPr w:rsidR="00B70262">
          <w:headerReference w:type="even" r:id="rId40"/>
          <w:headerReference w:type="default" r:id="rId41"/>
          <w:footerReference w:type="even" r:id="rId42"/>
          <w:footerReference w:type="default" r:id="rId43"/>
          <w:headerReference w:type="first" r:id="rId44"/>
          <w:footerReference w:type="first" r:id="rId45"/>
          <w:type w:val="nextColumn"/>
          <w:pgSz w:w="11906" w:h="16838" w:code="9"/>
          <w:pgMar w:top="994" w:right="1440" w:bottom="1699" w:left="1440" w:header="706" w:footer="533" w:gutter="0"/>
          <w:cols w:space="708"/>
          <w:docGrid w:linePitch="360"/>
        </w:sectPr>
      </w:pPr>
    </w:p>
    <w:p w:rsidR="00B63EC5" w:rsidRDefault="00B63EC5" w:rsidP="00B63EC5">
      <w:pPr>
        <w:jc w:val="center"/>
      </w:pPr>
    </w:p>
    <w:p w:rsidR="00B63EC5" w:rsidRDefault="00B63EC5" w:rsidP="00B63EC5">
      <w:pPr>
        <w:jc w:val="center"/>
      </w:pPr>
    </w:p>
    <w:p w:rsidR="00B63EC5" w:rsidRDefault="00B63EC5" w:rsidP="00B63EC5">
      <w:pPr>
        <w:jc w:val="center"/>
      </w:pPr>
    </w:p>
    <w:p w:rsidR="00B63EC5" w:rsidRDefault="00B63EC5" w:rsidP="00B63EC5">
      <w:pPr>
        <w:jc w:val="center"/>
      </w:pPr>
    </w:p>
    <w:p w:rsidR="00B63EC5" w:rsidRDefault="00B63EC5" w:rsidP="00B63EC5">
      <w:pPr>
        <w:jc w:val="center"/>
      </w:pPr>
    </w:p>
    <w:p w:rsidR="00B63EC5" w:rsidRDefault="00B63EC5" w:rsidP="00B63EC5">
      <w:pPr>
        <w:jc w:val="center"/>
      </w:pPr>
    </w:p>
    <w:p w:rsidR="00B63EC5" w:rsidRDefault="00B63EC5" w:rsidP="00B63EC5">
      <w:pPr>
        <w:jc w:val="center"/>
      </w:pPr>
    </w:p>
    <w:p w:rsidR="00B63EC5" w:rsidRDefault="00B63EC5" w:rsidP="00B63EC5">
      <w:pPr>
        <w:jc w:val="center"/>
      </w:pPr>
    </w:p>
    <w:p w:rsidR="00B63EC5" w:rsidRDefault="00B63EC5" w:rsidP="00B63EC5">
      <w:pPr>
        <w:jc w:val="center"/>
      </w:pPr>
    </w:p>
    <w:p w:rsidR="00B63EC5" w:rsidRDefault="00B63EC5" w:rsidP="00B63EC5">
      <w:pPr>
        <w:jc w:val="center"/>
      </w:pPr>
    </w:p>
    <w:p w:rsidR="00B63EC5" w:rsidRDefault="00B63EC5" w:rsidP="00B63EC5">
      <w:pPr>
        <w:jc w:val="center"/>
      </w:pPr>
    </w:p>
    <w:p w:rsidR="00B63EC5" w:rsidRDefault="00B63EC5" w:rsidP="00B63EC5">
      <w:pPr>
        <w:jc w:val="center"/>
      </w:pPr>
    </w:p>
    <w:p w:rsidR="00B63EC5" w:rsidRDefault="00B63EC5" w:rsidP="00B63EC5">
      <w:pPr>
        <w:jc w:val="center"/>
      </w:pPr>
    </w:p>
    <w:p w:rsidR="00B63EC5" w:rsidRDefault="00B63EC5" w:rsidP="00B63EC5">
      <w:pPr>
        <w:jc w:val="center"/>
      </w:pPr>
    </w:p>
    <w:p w:rsidR="002A53D3" w:rsidRDefault="002A53D3">
      <w:pPr>
        <w:jc w:val="center"/>
      </w:pPr>
    </w:p>
    <w:p w:rsidR="002A53D3" w:rsidRDefault="002A53D3">
      <w:pPr>
        <w:pStyle w:val="AppendixA"/>
      </w:pPr>
      <w:r>
        <w:t xml:space="preserve">APPENDIX </w:t>
      </w:r>
      <w:r>
        <w:rPr>
          <w:bCs/>
        </w:rPr>
        <w:t>A</w:t>
      </w:r>
    </w:p>
    <w:p w:rsidR="002A53D3" w:rsidRDefault="002A53D3">
      <w:pPr>
        <w:jc w:val="center"/>
      </w:pPr>
    </w:p>
    <w:p w:rsidR="002A53D3" w:rsidRDefault="002A53D3">
      <w:pPr>
        <w:pStyle w:val="ReportText"/>
        <w:spacing w:line="240" w:lineRule="auto"/>
        <w:jc w:val="center"/>
        <w:rPr>
          <w:szCs w:val="24"/>
        </w:rP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3A128C">
      <w:pPr>
        <w:pStyle w:val="AppendixTitle"/>
      </w:pPr>
      <w:r>
        <w:t>Summary o</w:t>
      </w:r>
      <w:r w:rsidR="00B61B91">
        <w:t>f</w:t>
      </w:r>
      <w:r w:rsidR="002A53D3">
        <w:t xml:space="preserve"> L</w:t>
      </w:r>
      <w:r>
        <w:t>iterature o</w:t>
      </w:r>
      <w:r w:rsidR="00B61B91">
        <w:t>n</w:t>
      </w:r>
      <w:r w:rsidR="002A53D3">
        <w:t xml:space="preserve"> </w:t>
      </w:r>
      <w:r w:rsidR="00B61B91">
        <w:t>Respiratory Conditions</w:t>
      </w: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sectPr w:rsidR="002A53D3">
          <w:headerReference w:type="default" r:id="rId46"/>
          <w:footerReference w:type="default" r:id="rId47"/>
          <w:footerReference w:type="first" r:id="rId48"/>
          <w:type w:val="nextColumn"/>
          <w:pgSz w:w="11909" w:h="16834" w:code="9"/>
          <w:pgMar w:top="1134" w:right="1440" w:bottom="1134" w:left="1440" w:header="720" w:footer="720" w:gutter="0"/>
          <w:pgNumType w:fmt="lowerRoman" w:start="1"/>
          <w:cols w:space="720"/>
          <w:titlePg/>
        </w:sectPr>
      </w:pPr>
    </w:p>
    <w:p w:rsidR="002A53D3" w:rsidRPr="002B49D9" w:rsidRDefault="002A53D3">
      <w:pPr>
        <w:jc w:val="center"/>
        <w:rPr>
          <w:b/>
        </w:rPr>
      </w:pPr>
      <w:r>
        <w:rPr>
          <w:b/>
        </w:rPr>
        <w:lastRenderedPageBreak/>
        <w:t>Articles on Respiratory Conditions Reviewed</w:t>
      </w:r>
    </w:p>
    <w:p w:rsidR="002A53D3" w:rsidRDefault="002A53D3">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2782"/>
        <w:gridCol w:w="958"/>
        <w:gridCol w:w="2448"/>
        <w:gridCol w:w="7518"/>
      </w:tblGrid>
      <w:tr w:rsidR="002A53D3" w:rsidTr="00524414">
        <w:trPr>
          <w:tblHeader/>
        </w:trPr>
        <w:tc>
          <w:tcPr>
            <w:tcW w:w="364" w:type="pct"/>
          </w:tcPr>
          <w:p w:rsidR="002A53D3" w:rsidRPr="00A3546E" w:rsidRDefault="002A53D3" w:rsidP="00524414">
            <w:pPr>
              <w:pStyle w:val="TableColumnHeading"/>
              <w:jc w:val="left"/>
            </w:pPr>
            <w:r w:rsidRPr="00A3546E">
              <w:t>Article No</w:t>
            </w:r>
          </w:p>
        </w:tc>
        <w:tc>
          <w:tcPr>
            <w:tcW w:w="941" w:type="pct"/>
          </w:tcPr>
          <w:p w:rsidR="002A53D3" w:rsidRPr="00A3546E" w:rsidRDefault="002A53D3" w:rsidP="00524414">
            <w:pPr>
              <w:pStyle w:val="TableColumnHeading"/>
              <w:jc w:val="center"/>
            </w:pPr>
            <w:r w:rsidRPr="00A3546E">
              <w:t>Authors</w:t>
            </w:r>
          </w:p>
        </w:tc>
        <w:tc>
          <w:tcPr>
            <w:tcW w:w="324" w:type="pct"/>
          </w:tcPr>
          <w:p w:rsidR="002A53D3" w:rsidRPr="00A3546E" w:rsidRDefault="002A53D3" w:rsidP="00524414">
            <w:pPr>
              <w:pStyle w:val="TableColumnHeading"/>
              <w:jc w:val="center"/>
            </w:pPr>
            <w:r w:rsidRPr="00A3546E">
              <w:t>Date</w:t>
            </w:r>
          </w:p>
        </w:tc>
        <w:tc>
          <w:tcPr>
            <w:tcW w:w="828" w:type="pct"/>
          </w:tcPr>
          <w:p w:rsidR="002A53D3" w:rsidRPr="00A3546E" w:rsidRDefault="002A53D3" w:rsidP="00524414">
            <w:pPr>
              <w:pStyle w:val="TableColumnHeading"/>
              <w:jc w:val="center"/>
            </w:pPr>
            <w:r w:rsidRPr="00A3546E">
              <w:t>Journal</w:t>
            </w:r>
          </w:p>
        </w:tc>
        <w:tc>
          <w:tcPr>
            <w:tcW w:w="2543" w:type="pct"/>
          </w:tcPr>
          <w:p w:rsidR="002A53D3" w:rsidRPr="00A3546E" w:rsidRDefault="002A53D3" w:rsidP="00524414">
            <w:pPr>
              <w:pStyle w:val="TableColumnHeading"/>
              <w:jc w:val="center"/>
            </w:pPr>
            <w:r w:rsidRPr="00A3546E">
              <w:t>Title</w:t>
            </w:r>
          </w:p>
        </w:tc>
      </w:tr>
      <w:tr w:rsidR="002A53D3" w:rsidTr="00524414">
        <w:tc>
          <w:tcPr>
            <w:tcW w:w="364" w:type="pct"/>
          </w:tcPr>
          <w:p w:rsidR="002A53D3" w:rsidRPr="00A3546E" w:rsidRDefault="002A53D3" w:rsidP="00524414">
            <w:pPr>
              <w:pStyle w:val="TableText"/>
              <w:jc w:val="left"/>
            </w:pPr>
            <w:r>
              <w:t>1</w:t>
            </w:r>
          </w:p>
        </w:tc>
        <w:tc>
          <w:tcPr>
            <w:tcW w:w="941" w:type="pct"/>
          </w:tcPr>
          <w:p w:rsidR="002A53D3" w:rsidRPr="00A3546E" w:rsidRDefault="002A53D3" w:rsidP="00524414">
            <w:pPr>
              <w:pStyle w:val="TableText"/>
              <w:jc w:val="left"/>
            </w:pPr>
            <w:r>
              <w:t>Griffiths TL, Phillips CJ, Davies S, Burr ML, Campbell IA</w:t>
            </w:r>
          </w:p>
        </w:tc>
        <w:tc>
          <w:tcPr>
            <w:tcW w:w="324" w:type="pct"/>
          </w:tcPr>
          <w:p w:rsidR="002A53D3" w:rsidRPr="00A3546E" w:rsidRDefault="002A53D3" w:rsidP="00524414">
            <w:pPr>
              <w:pStyle w:val="TableText"/>
              <w:jc w:val="left"/>
            </w:pPr>
            <w:r>
              <w:t>2001</w:t>
            </w:r>
          </w:p>
        </w:tc>
        <w:tc>
          <w:tcPr>
            <w:tcW w:w="828" w:type="pct"/>
          </w:tcPr>
          <w:p w:rsidR="002A53D3" w:rsidRPr="00A3546E" w:rsidRDefault="002A53D3" w:rsidP="00524414">
            <w:pPr>
              <w:pStyle w:val="TableText"/>
              <w:jc w:val="left"/>
            </w:pPr>
            <w:r>
              <w:t>Thorax, 56; pp779-84</w:t>
            </w:r>
          </w:p>
        </w:tc>
        <w:tc>
          <w:tcPr>
            <w:tcW w:w="2543" w:type="pct"/>
          </w:tcPr>
          <w:p w:rsidR="002A53D3" w:rsidRPr="00A3546E" w:rsidRDefault="002A53D3" w:rsidP="00524414">
            <w:pPr>
              <w:pStyle w:val="TableText"/>
              <w:jc w:val="left"/>
            </w:pPr>
            <w:r>
              <w:t>Cost effectiveness of an outpatient multidisciplinary pulmonary rehabilitation programme</w:t>
            </w:r>
          </w:p>
        </w:tc>
      </w:tr>
      <w:tr w:rsidR="002A53D3" w:rsidTr="00524414">
        <w:tc>
          <w:tcPr>
            <w:tcW w:w="364" w:type="pct"/>
          </w:tcPr>
          <w:p w:rsidR="002A53D3" w:rsidRPr="00A3546E" w:rsidRDefault="002A53D3" w:rsidP="00524414">
            <w:pPr>
              <w:pStyle w:val="TableText"/>
              <w:jc w:val="left"/>
            </w:pPr>
            <w:r>
              <w:t>2</w:t>
            </w:r>
          </w:p>
        </w:tc>
        <w:tc>
          <w:tcPr>
            <w:tcW w:w="941" w:type="pct"/>
          </w:tcPr>
          <w:p w:rsidR="002A53D3" w:rsidRPr="00A3546E" w:rsidRDefault="002A53D3" w:rsidP="00524414">
            <w:pPr>
              <w:pStyle w:val="TableText"/>
              <w:jc w:val="left"/>
            </w:pPr>
            <w:r>
              <w:t>Garrod R, Lasserson T</w:t>
            </w:r>
          </w:p>
        </w:tc>
        <w:tc>
          <w:tcPr>
            <w:tcW w:w="324" w:type="pct"/>
          </w:tcPr>
          <w:p w:rsidR="002A53D3" w:rsidRPr="00A3546E" w:rsidRDefault="002A53D3" w:rsidP="00524414">
            <w:pPr>
              <w:pStyle w:val="TableText"/>
              <w:jc w:val="left"/>
            </w:pPr>
            <w:r>
              <w:t>2007</w:t>
            </w:r>
          </w:p>
        </w:tc>
        <w:tc>
          <w:tcPr>
            <w:tcW w:w="828" w:type="pct"/>
          </w:tcPr>
          <w:p w:rsidR="002A53D3" w:rsidRPr="00A3546E" w:rsidRDefault="002A53D3" w:rsidP="00524414">
            <w:pPr>
              <w:pStyle w:val="TableText"/>
              <w:jc w:val="left"/>
            </w:pPr>
            <w:r>
              <w:t>Respiratory Medicine 101, pp2429-2436</w:t>
            </w:r>
          </w:p>
        </w:tc>
        <w:tc>
          <w:tcPr>
            <w:tcW w:w="2543" w:type="pct"/>
          </w:tcPr>
          <w:p w:rsidR="002A53D3" w:rsidRPr="00A3546E" w:rsidRDefault="002A53D3" w:rsidP="00524414">
            <w:pPr>
              <w:pStyle w:val="TableText"/>
              <w:jc w:val="left"/>
            </w:pPr>
            <w:r>
              <w:t>Role of physiotherapy in the management of chronic lung diseases: an overview of systematic reviews</w:t>
            </w:r>
          </w:p>
        </w:tc>
      </w:tr>
      <w:tr w:rsidR="002A53D3" w:rsidTr="00524414">
        <w:tc>
          <w:tcPr>
            <w:tcW w:w="364" w:type="pct"/>
          </w:tcPr>
          <w:p w:rsidR="002A53D3" w:rsidRPr="00A3546E" w:rsidRDefault="002A53D3" w:rsidP="00524414">
            <w:pPr>
              <w:pStyle w:val="TableText"/>
              <w:jc w:val="left"/>
            </w:pPr>
            <w:r>
              <w:t>3</w:t>
            </w:r>
          </w:p>
        </w:tc>
        <w:tc>
          <w:tcPr>
            <w:tcW w:w="941" w:type="pct"/>
          </w:tcPr>
          <w:p w:rsidR="002A53D3" w:rsidRPr="00A3546E" w:rsidRDefault="002A53D3" w:rsidP="00524414">
            <w:pPr>
              <w:pStyle w:val="TableText"/>
              <w:jc w:val="left"/>
            </w:pPr>
            <w:r>
              <w:t>Jenkins SJ, Cecins NM, Collins GB</w:t>
            </w:r>
          </w:p>
        </w:tc>
        <w:tc>
          <w:tcPr>
            <w:tcW w:w="324" w:type="pct"/>
          </w:tcPr>
          <w:p w:rsidR="002A53D3" w:rsidRPr="00A3546E" w:rsidRDefault="002A53D3" w:rsidP="00524414">
            <w:pPr>
              <w:pStyle w:val="TableText"/>
              <w:jc w:val="left"/>
            </w:pPr>
            <w:r>
              <w:t>2001</w:t>
            </w:r>
          </w:p>
        </w:tc>
        <w:tc>
          <w:tcPr>
            <w:tcW w:w="828" w:type="pct"/>
          </w:tcPr>
          <w:p w:rsidR="002A53D3" w:rsidRPr="00A3546E" w:rsidRDefault="002A53D3" w:rsidP="00524414">
            <w:pPr>
              <w:pStyle w:val="TableText"/>
              <w:jc w:val="left"/>
            </w:pPr>
            <w:r>
              <w:t>Physiotherapy Theory and Practice 17, pp67-76</w:t>
            </w:r>
          </w:p>
        </w:tc>
        <w:tc>
          <w:tcPr>
            <w:tcW w:w="2543" w:type="pct"/>
          </w:tcPr>
          <w:p w:rsidR="002A53D3" w:rsidRPr="00A3546E" w:rsidRDefault="002A53D3" w:rsidP="00524414">
            <w:pPr>
              <w:pStyle w:val="TableText"/>
              <w:jc w:val="left"/>
            </w:pPr>
            <w:r>
              <w:t>Outcomes and direct costs of a pulmonary rehabilitation service</w:t>
            </w:r>
          </w:p>
        </w:tc>
      </w:tr>
      <w:tr w:rsidR="002A53D3" w:rsidTr="00524414">
        <w:tc>
          <w:tcPr>
            <w:tcW w:w="364" w:type="pct"/>
          </w:tcPr>
          <w:p w:rsidR="002A53D3" w:rsidRPr="00A3546E" w:rsidRDefault="002A53D3" w:rsidP="00524414">
            <w:pPr>
              <w:pStyle w:val="TableText"/>
              <w:jc w:val="left"/>
            </w:pPr>
            <w:r>
              <w:t>4</w:t>
            </w:r>
          </w:p>
        </w:tc>
        <w:tc>
          <w:tcPr>
            <w:tcW w:w="941" w:type="pct"/>
          </w:tcPr>
          <w:p w:rsidR="002A53D3" w:rsidRPr="00A3546E" w:rsidRDefault="002A53D3" w:rsidP="00524414">
            <w:pPr>
              <w:pStyle w:val="TableText"/>
              <w:jc w:val="left"/>
            </w:pPr>
            <w:r>
              <w:t>Chavannes NH, Vollenberg JJH, van Schayck CP, Wouters EFM</w:t>
            </w:r>
          </w:p>
        </w:tc>
        <w:tc>
          <w:tcPr>
            <w:tcW w:w="324" w:type="pct"/>
          </w:tcPr>
          <w:p w:rsidR="002A53D3" w:rsidRPr="00A3546E" w:rsidRDefault="002A53D3" w:rsidP="00524414">
            <w:pPr>
              <w:pStyle w:val="TableText"/>
              <w:jc w:val="left"/>
            </w:pPr>
            <w:r>
              <w:t>2002</w:t>
            </w:r>
          </w:p>
        </w:tc>
        <w:tc>
          <w:tcPr>
            <w:tcW w:w="828" w:type="pct"/>
          </w:tcPr>
          <w:p w:rsidR="002A53D3" w:rsidRPr="00A3546E" w:rsidRDefault="002A53D3" w:rsidP="00524414">
            <w:pPr>
              <w:pStyle w:val="TableText"/>
              <w:jc w:val="left"/>
            </w:pPr>
            <w:r>
              <w:t>British Journal of General Practice, July, pp 574-78</w:t>
            </w:r>
          </w:p>
        </w:tc>
        <w:tc>
          <w:tcPr>
            <w:tcW w:w="2543" w:type="pct"/>
          </w:tcPr>
          <w:p w:rsidR="002A53D3" w:rsidRPr="00A3546E" w:rsidRDefault="002A53D3" w:rsidP="00524414">
            <w:pPr>
              <w:pStyle w:val="TableText"/>
              <w:jc w:val="left"/>
            </w:pPr>
            <w:r>
              <w:t>Effects of physical activity in mild to moderate COPD: a systematic review</w:t>
            </w:r>
          </w:p>
        </w:tc>
      </w:tr>
      <w:tr w:rsidR="002A53D3" w:rsidTr="00524414">
        <w:tc>
          <w:tcPr>
            <w:tcW w:w="364" w:type="pct"/>
          </w:tcPr>
          <w:p w:rsidR="002A53D3" w:rsidRPr="00A3546E" w:rsidRDefault="002A53D3" w:rsidP="00524414">
            <w:pPr>
              <w:pStyle w:val="TableText"/>
              <w:jc w:val="left"/>
            </w:pPr>
            <w:r>
              <w:t>5</w:t>
            </w:r>
          </w:p>
        </w:tc>
        <w:tc>
          <w:tcPr>
            <w:tcW w:w="941" w:type="pct"/>
          </w:tcPr>
          <w:p w:rsidR="002A53D3" w:rsidRPr="00A3546E" w:rsidRDefault="002A53D3" w:rsidP="00524414">
            <w:pPr>
              <w:pStyle w:val="TableText"/>
              <w:jc w:val="left"/>
            </w:pPr>
            <w:r>
              <w:t>Mikelsons C</w:t>
            </w:r>
          </w:p>
        </w:tc>
        <w:tc>
          <w:tcPr>
            <w:tcW w:w="324" w:type="pct"/>
          </w:tcPr>
          <w:p w:rsidR="002A53D3" w:rsidRPr="00A3546E" w:rsidRDefault="002A53D3" w:rsidP="00524414">
            <w:pPr>
              <w:pStyle w:val="TableText"/>
              <w:jc w:val="left"/>
            </w:pPr>
            <w:r>
              <w:t>2008</w:t>
            </w:r>
          </w:p>
        </w:tc>
        <w:tc>
          <w:tcPr>
            <w:tcW w:w="828" w:type="pct"/>
          </w:tcPr>
          <w:p w:rsidR="002A53D3" w:rsidRPr="00A3546E" w:rsidRDefault="002A53D3" w:rsidP="00524414">
            <w:pPr>
              <w:pStyle w:val="TableText"/>
              <w:jc w:val="left"/>
            </w:pPr>
            <w:r>
              <w:t>Respiratory Medicine: COPD update 4, pp2-7</w:t>
            </w:r>
          </w:p>
        </w:tc>
        <w:tc>
          <w:tcPr>
            <w:tcW w:w="2543" w:type="pct"/>
          </w:tcPr>
          <w:p w:rsidR="002A53D3" w:rsidRPr="00A3546E" w:rsidRDefault="002A53D3" w:rsidP="00524414">
            <w:pPr>
              <w:pStyle w:val="TableText"/>
              <w:jc w:val="left"/>
            </w:pPr>
            <w:r>
              <w:t>The role of physiotherapy in the management of COPD</w:t>
            </w:r>
          </w:p>
        </w:tc>
      </w:tr>
      <w:tr w:rsidR="002A53D3" w:rsidTr="00524414">
        <w:tc>
          <w:tcPr>
            <w:tcW w:w="364" w:type="pct"/>
          </w:tcPr>
          <w:p w:rsidR="002A53D3" w:rsidRPr="00A3546E" w:rsidRDefault="002A53D3" w:rsidP="00524414">
            <w:pPr>
              <w:pStyle w:val="TableText"/>
              <w:jc w:val="left"/>
            </w:pPr>
            <w:r>
              <w:t>6</w:t>
            </w:r>
          </w:p>
        </w:tc>
        <w:tc>
          <w:tcPr>
            <w:tcW w:w="941" w:type="pct"/>
          </w:tcPr>
          <w:p w:rsidR="002A53D3" w:rsidRPr="00A3546E" w:rsidRDefault="002A53D3" w:rsidP="00524414">
            <w:pPr>
              <w:pStyle w:val="TableText"/>
              <w:jc w:val="left"/>
            </w:pPr>
            <w:r>
              <w:t>Brooks D, Krip B, Mango</w:t>
            </w:r>
            <w:r w:rsidR="00813AB8">
              <w:t>vs.</w:t>
            </w:r>
            <w:r>
              <w:t>ki-Alzmora S, Goldstein RS</w:t>
            </w:r>
          </w:p>
        </w:tc>
        <w:tc>
          <w:tcPr>
            <w:tcW w:w="324" w:type="pct"/>
          </w:tcPr>
          <w:p w:rsidR="002A53D3" w:rsidRPr="00A3546E" w:rsidRDefault="002A53D3" w:rsidP="00524414">
            <w:pPr>
              <w:pStyle w:val="TableText"/>
              <w:jc w:val="left"/>
            </w:pPr>
            <w:r>
              <w:t>2002</w:t>
            </w:r>
          </w:p>
        </w:tc>
        <w:tc>
          <w:tcPr>
            <w:tcW w:w="828" w:type="pct"/>
          </w:tcPr>
          <w:p w:rsidR="002A53D3" w:rsidRPr="00A3546E" w:rsidRDefault="002A53D3" w:rsidP="00524414">
            <w:pPr>
              <w:pStyle w:val="TableText"/>
              <w:jc w:val="left"/>
            </w:pPr>
            <w:r>
              <w:t>European Respiratory Journal, 20, pp 20-29</w:t>
            </w:r>
          </w:p>
        </w:tc>
        <w:tc>
          <w:tcPr>
            <w:tcW w:w="2543" w:type="pct"/>
          </w:tcPr>
          <w:p w:rsidR="002A53D3" w:rsidRPr="00A3546E" w:rsidRDefault="002A53D3" w:rsidP="00524414">
            <w:pPr>
              <w:pStyle w:val="TableText"/>
              <w:jc w:val="left"/>
            </w:pPr>
            <w:r>
              <w:t>The effect of postrehabilitation programmes among individuals with chronic obstructive pulmonary disease</w:t>
            </w:r>
          </w:p>
        </w:tc>
      </w:tr>
      <w:tr w:rsidR="002A53D3" w:rsidTr="00524414">
        <w:tc>
          <w:tcPr>
            <w:tcW w:w="364" w:type="pct"/>
          </w:tcPr>
          <w:p w:rsidR="002A53D3" w:rsidRPr="00A3546E" w:rsidRDefault="002A53D3" w:rsidP="00524414">
            <w:pPr>
              <w:pStyle w:val="TableText"/>
              <w:jc w:val="left"/>
            </w:pPr>
            <w:r>
              <w:t>7</w:t>
            </w:r>
          </w:p>
        </w:tc>
        <w:tc>
          <w:tcPr>
            <w:tcW w:w="941" w:type="pct"/>
          </w:tcPr>
          <w:p w:rsidR="002A53D3" w:rsidRPr="00A3546E" w:rsidRDefault="002A53D3" w:rsidP="00524414">
            <w:pPr>
              <w:pStyle w:val="TableText"/>
              <w:jc w:val="left"/>
            </w:pPr>
            <w:r>
              <w:t>Bourbeau J, Julien M, Maltais F, Rouleau M et al</w:t>
            </w:r>
          </w:p>
        </w:tc>
        <w:tc>
          <w:tcPr>
            <w:tcW w:w="324" w:type="pct"/>
          </w:tcPr>
          <w:p w:rsidR="002A53D3" w:rsidRPr="00A3546E" w:rsidRDefault="002A53D3" w:rsidP="00524414">
            <w:pPr>
              <w:pStyle w:val="TableText"/>
              <w:jc w:val="left"/>
            </w:pPr>
            <w:r>
              <w:t>2003</w:t>
            </w:r>
          </w:p>
        </w:tc>
        <w:tc>
          <w:tcPr>
            <w:tcW w:w="828" w:type="pct"/>
          </w:tcPr>
          <w:p w:rsidR="002A53D3" w:rsidRPr="00A3546E" w:rsidRDefault="002A53D3" w:rsidP="00524414">
            <w:pPr>
              <w:pStyle w:val="TableText"/>
              <w:jc w:val="left"/>
            </w:pPr>
            <w:r>
              <w:t>Arch Intern Med 163: pp 585-591</w:t>
            </w:r>
          </w:p>
        </w:tc>
        <w:tc>
          <w:tcPr>
            <w:tcW w:w="2543" w:type="pct"/>
          </w:tcPr>
          <w:p w:rsidR="002A53D3" w:rsidRPr="00A3546E" w:rsidRDefault="002A53D3" w:rsidP="00524414">
            <w:pPr>
              <w:pStyle w:val="TableText"/>
              <w:jc w:val="left"/>
            </w:pPr>
            <w:r>
              <w:t>Reduction in hospital utilisation in patients with chronic obstructive pulmonary disease</w:t>
            </w:r>
          </w:p>
        </w:tc>
      </w:tr>
      <w:tr w:rsidR="002A53D3" w:rsidTr="00524414">
        <w:tc>
          <w:tcPr>
            <w:tcW w:w="364" w:type="pct"/>
          </w:tcPr>
          <w:p w:rsidR="002A53D3" w:rsidRPr="00A3546E" w:rsidRDefault="002A53D3" w:rsidP="00524414">
            <w:pPr>
              <w:pStyle w:val="TableText"/>
              <w:jc w:val="left"/>
            </w:pPr>
            <w:r>
              <w:t>8</w:t>
            </w:r>
          </w:p>
        </w:tc>
        <w:tc>
          <w:tcPr>
            <w:tcW w:w="941" w:type="pct"/>
          </w:tcPr>
          <w:p w:rsidR="002A53D3" w:rsidRPr="00A3546E" w:rsidRDefault="002A53D3" w:rsidP="00524414">
            <w:pPr>
              <w:pStyle w:val="TableText"/>
              <w:jc w:val="left"/>
            </w:pPr>
            <w:r>
              <w:t>Boxall AM, Barclay L, Sayers A, Caplan GA</w:t>
            </w:r>
          </w:p>
        </w:tc>
        <w:tc>
          <w:tcPr>
            <w:tcW w:w="324" w:type="pct"/>
          </w:tcPr>
          <w:p w:rsidR="002A53D3" w:rsidRPr="00A3546E" w:rsidRDefault="002A53D3" w:rsidP="00524414">
            <w:pPr>
              <w:pStyle w:val="TableText"/>
              <w:jc w:val="left"/>
            </w:pPr>
            <w:r>
              <w:t>2005</w:t>
            </w:r>
          </w:p>
        </w:tc>
        <w:tc>
          <w:tcPr>
            <w:tcW w:w="828" w:type="pct"/>
          </w:tcPr>
          <w:p w:rsidR="002A53D3" w:rsidRPr="00A3546E" w:rsidRDefault="002A53D3" w:rsidP="00524414">
            <w:pPr>
              <w:pStyle w:val="TableText"/>
              <w:jc w:val="left"/>
            </w:pPr>
            <w:r>
              <w:t>Journal of Cardiopulmonary Rehabilitation, 25: pp 378-385</w:t>
            </w:r>
          </w:p>
        </w:tc>
        <w:tc>
          <w:tcPr>
            <w:tcW w:w="2543" w:type="pct"/>
          </w:tcPr>
          <w:p w:rsidR="002A53D3" w:rsidRPr="00A3546E" w:rsidRDefault="002A53D3" w:rsidP="00524414">
            <w:pPr>
              <w:pStyle w:val="TableText"/>
              <w:jc w:val="left"/>
            </w:pPr>
            <w:r>
              <w:t>Managing chronic obstructive pulmonary disease in the community</w:t>
            </w:r>
          </w:p>
        </w:tc>
      </w:tr>
      <w:tr w:rsidR="002A53D3" w:rsidTr="00524414">
        <w:tc>
          <w:tcPr>
            <w:tcW w:w="364" w:type="pct"/>
          </w:tcPr>
          <w:p w:rsidR="002A53D3" w:rsidRPr="00A3546E" w:rsidRDefault="002A53D3" w:rsidP="00524414">
            <w:pPr>
              <w:pStyle w:val="TableText"/>
              <w:jc w:val="left"/>
            </w:pPr>
            <w:r>
              <w:t>9</w:t>
            </w:r>
          </w:p>
        </w:tc>
        <w:tc>
          <w:tcPr>
            <w:tcW w:w="941" w:type="pct"/>
          </w:tcPr>
          <w:p w:rsidR="002A53D3" w:rsidRPr="00A3546E" w:rsidRDefault="002A53D3" w:rsidP="00524414">
            <w:pPr>
              <w:pStyle w:val="TableText"/>
              <w:jc w:val="left"/>
            </w:pPr>
            <w:r>
              <w:t>Peytremann-Bridevaux I, Staeger P, Bridevaux PO, Ghali WA, Burnand B</w:t>
            </w:r>
          </w:p>
        </w:tc>
        <w:tc>
          <w:tcPr>
            <w:tcW w:w="324" w:type="pct"/>
          </w:tcPr>
          <w:p w:rsidR="002A53D3" w:rsidRPr="00A3546E" w:rsidRDefault="002A53D3" w:rsidP="00524414">
            <w:pPr>
              <w:pStyle w:val="TableText"/>
              <w:jc w:val="left"/>
            </w:pPr>
            <w:r>
              <w:t>2008</w:t>
            </w:r>
          </w:p>
        </w:tc>
        <w:tc>
          <w:tcPr>
            <w:tcW w:w="828" w:type="pct"/>
          </w:tcPr>
          <w:p w:rsidR="002A53D3" w:rsidRPr="00A3546E" w:rsidRDefault="002A53D3" w:rsidP="00524414">
            <w:pPr>
              <w:pStyle w:val="TableText"/>
              <w:jc w:val="left"/>
            </w:pPr>
            <w:r>
              <w:t>The American Journal of Medicine, 121, pp 433-443</w:t>
            </w:r>
          </w:p>
        </w:tc>
        <w:tc>
          <w:tcPr>
            <w:tcW w:w="2543" w:type="pct"/>
          </w:tcPr>
          <w:p w:rsidR="002A53D3" w:rsidRPr="00A3546E" w:rsidRDefault="002A53D3" w:rsidP="00524414">
            <w:pPr>
              <w:pStyle w:val="TableText"/>
              <w:jc w:val="left"/>
            </w:pPr>
            <w:r>
              <w:t>Effectiveness of chronic pulmonary disease-management programmes: systematic review and meta-analysis</w:t>
            </w:r>
          </w:p>
        </w:tc>
      </w:tr>
      <w:tr w:rsidR="002A53D3" w:rsidTr="00524414">
        <w:tc>
          <w:tcPr>
            <w:tcW w:w="364" w:type="pct"/>
          </w:tcPr>
          <w:p w:rsidR="002A53D3" w:rsidRPr="00A3546E" w:rsidRDefault="002A53D3" w:rsidP="00524414">
            <w:pPr>
              <w:pStyle w:val="TableText"/>
              <w:jc w:val="left"/>
            </w:pPr>
            <w:r>
              <w:t>10</w:t>
            </w:r>
          </w:p>
        </w:tc>
        <w:tc>
          <w:tcPr>
            <w:tcW w:w="941" w:type="pct"/>
          </w:tcPr>
          <w:p w:rsidR="002A53D3" w:rsidRPr="00A3546E" w:rsidRDefault="002A53D3" w:rsidP="00524414">
            <w:pPr>
              <w:pStyle w:val="TableText"/>
              <w:jc w:val="left"/>
            </w:pPr>
            <w:r>
              <w:t>Rea H, McAuly S, Stewart A, Lamont C, Roseman P, Didsbury P</w:t>
            </w:r>
          </w:p>
        </w:tc>
        <w:tc>
          <w:tcPr>
            <w:tcW w:w="324" w:type="pct"/>
          </w:tcPr>
          <w:p w:rsidR="002A53D3" w:rsidRPr="00A3546E" w:rsidRDefault="002A53D3" w:rsidP="00524414">
            <w:pPr>
              <w:pStyle w:val="TableText"/>
              <w:jc w:val="left"/>
            </w:pPr>
            <w:r>
              <w:t>2004</w:t>
            </w:r>
          </w:p>
        </w:tc>
        <w:tc>
          <w:tcPr>
            <w:tcW w:w="828" w:type="pct"/>
          </w:tcPr>
          <w:p w:rsidR="002A53D3" w:rsidRPr="00A3546E" w:rsidRDefault="002A53D3" w:rsidP="00524414">
            <w:pPr>
              <w:pStyle w:val="TableText"/>
              <w:jc w:val="left"/>
            </w:pPr>
            <w:r>
              <w:t>Internal Medicine Journal, 34: pp 608-614</w:t>
            </w:r>
          </w:p>
        </w:tc>
        <w:tc>
          <w:tcPr>
            <w:tcW w:w="2543" w:type="pct"/>
          </w:tcPr>
          <w:p w:rsidR="002A53D3" w:rsidRPr="00A3546E" w:rsidRDefault="002A53D3" w:rsidP="00524414">
            <w:pPr>
              <w:pStyle w:val="TableText"/>
              <w:jc w:val="left"/>
            </w:pPr>
            <w:r>
              <w:t>A chronic disease management programme can reduce days in hospital for patients with chronic obstructive pulmonary disease</w:t>
            </w:r>
          </w:p>
        </w:tc>
      </w:tr>
      <w:tr w:rsidR="002A53D3" w:rsidTr="00524414">
        <w:tc>
          <w:tcPr>
            <w:tcW w:w="364" w:type="pct"/>
          </w:tcPr>
          <w:p w:rsidR="002A53D3" w:rsidRPr="00A3546E" w:rsidRDefault="002A53D3" w:rsidP="00524414">
            <w:pPr>
              <w:pStyle w:val="TableText"/>
              <w:jc w:val="left"/>
            </w:pPr>
            <w:r>
              <w:t>11</w:t>
            </w:r>
          </w:p>
        </w:tc>
        <w:tc>
          <w:tcPr>
            <w:tcW w:w="941" w:type="pct"/>
          </w:tcPr>
          <w:p w:rsidR="002A53D3" w:rsidRPr="00A3546E" w:rsidRDefault="002A53D3" w:rsidP="00524414">
            <w:pPr>
              <w:pStyle w:val="TableText"/>
              <w:jc w:val="left"/>
            </w:pPr>
            <w:r>
              <w:t>Cecins N, Geelhoed E, Jenkins SC</w:t>
            </w:r>
          </w:p>
        </w:tc>
        <w:tc>
          <w:tcPr>
            <w:tcW w:w="324" w:type="pct"/>
          </w:tcPr>
          <w:p w:rsidR="002A53D3" w:rsidRPr="00A3546E" w:rsidRDefault="002A53D3" w:rsidP="00524414">
            <w:pPr>
              <w:pStyle w:val="TableText"/>
              <w:jc w:val="left"/>
            </w:pPr>
            <w:r>
              <w:t>2008</w:t>
            </w:r>
          </w:p>
        </w:tc>
        <w:tc>
          <w:tcPr>
            <w:tcW w:w="828" w:type="pct"/>
          </w:tcPr>
          <w:p w:rsidR="002A53D3" w:rsidRPr="00A3546E" w:rsidRDefault="002A53D3" w:rsidP="00524414">
            <w:pPr>
              <w:pStyle w:val="TableText"/>
              <w:jc w:val="left"/>
            </w:pPr>
            <w:r>
              <w:t>Australian Health Review, 32 (3) pp 415-22</w:t>
            </w:r>
          </w:p>
        </w:tc>
        <w:tc>
          <w:tcPr>
            <w:tcW w:w="2543" w:type="pct"/>
          </w:tcPr>
          <w:p w:rsidR="002A53D3" w:rsidRPr="00A3546E" w:rsidRDefault="002A53D3" w:rsidP="00524414">
            <w:pPr>
              <w:pStyle w:val="TableText"/>
              <w:jc w:val="left"/>
            </w:pPr>
            <w:r>
              <w:t>Reduction in hospitalisation following pulmonary rehabilitation in patients with COPD</w:t>
            </w:r>
          </w:p>
        </w:tc>
      </w:tr>
      <w:tr w:rsidR="002A53D3" w:rsidTr="00524414">
        <w:tc>
          <w:tcPr>
            <w:tcW w:w="364" w:type="pct"/>
          </w:tcPr>
          <w:p w:rsidR="002A53D3" w:rsidRPr="00A3546E" w:rsidRDefault="002A53D3" w:rsidP="00524414">
            <w:pPr>
              <w:pStyle w:val="TableText"/>
              <w:jc w:val="left"/>
            </w:pPr>
            <w:r>
              <w:t>12</w:t>
            </w:r>
          </w:p>
        </w:tc>
        <w:tc>
          <w:tcPr>
            <w:tcW w:w="941" w:type="pct"/>
          </w:tcPr>
          <w:p w:rsidR="002A53D3" w:rsidRPr="00A3546E" w:rsidRDefault="002A53D3" w:rsidP="00524414">
            <w:pPr>
              <w:pStyle w:val="TableText"/>
              <w:jc w:val="left"/>
            </w:pPr>
            <w:r>
              <w:t>Romagnoli M, Dell’Orso D, Lorenzi C, Crisafulli E, Costi S, Lugli D, Clini EM</w:t>
            </w:r>
          </w:p>
        </w:tc>
        <w:tc>
          <w:tcPr>
            <w:tcW w:w="324" w:type="pct"/>
          </w:tcPr>
          <w:p w:rsidR="002A53D3" w:rsidRPr="00A3546E" w:rsidRDefault="002A53D3" w:rsidP="00524414">
            <w:pPr>
              <w:pStyle w:val="TableText"/>
              <w:jc w:val="left"/>
            </w:pPr>
            <w:r>
              <w:t>2006</w:t>
            </w:r>
          </w:p>
        </w:tc>
        <w:tc>
          <w:tcPr>
            <w:tcW w:w="828" w:type="pct"/>
          </w:tcPr>
          <w:p w:rsidR="002A53D3" w:rsidRPr="00A3546E" w:rsidRDefault="002A53D3" w:rsidP="00524414">
            <w:pPr>
              <w:pStyle w:val="TableText"/>
              <w:jc w:val="left"/>
            </w:pPr>
            <w:r>
              <w:t>Respiration, 73: pp769-776</w:t>
            </w:r>
          </w:p>
        </w:tc>
        <w:tc>
          <w:tcPr>
            <w:tcW w:w="2543" w:type="pct"/>
          </w:tcPr>
          <w:p w:rsidR="002A53D3" w:rsidRPr="00A3546E" w:rsidRDefault="002A53D3" w:rsidP="00524414">
            <w:pPr>
              <w:pStyle w:val="TableText"/>
              <w:jc w:val="left"/>
            </w:pPr>
            <w:r>
              <w:t>Repeated pulmonary rehabilitation in severe and disabled COPD patients</w:t>
            </w:r>
          </w:p>
        </w:tc>
      </w:tr>
      <w:tr w:rsidR="002A53D3" w:rsidTr="00524414">
        <w:tc>
          <w:tcPr>
            <w:tcW w:w="364" w:type="pct"/>
          </w:tcPr>
          <w:p w:rsidR="002A53D3" w:rsidRPr="00A3546E" w:rsidRDefault="002A53D3" w:rsidP="00524414">
            <w:pPr>
              <w:pStyle w:val="TableText"/>
              <w:jc w:val="left"/>
            </w:pPr>
            <w:r>
              <w:lastRenderedPageBreak/>
              <w:t>13</w:t>
            </w:r>
          </w:p>
        </w:tc>
        <w:tc>
          <w:tcPr>
            <w:tcW w:w="941" w:type="pct"/>
          </w:tcPr>
          <w:p w:rsidR="002A53D3" w:rsidRPr="00A3546E" w:rsidRDefault="002A53D3" w:rsidP="00524414">
            <w:pPr>
              <w:pStyle w:val="TableText"/>
              <w:jc w:val="left"/>
            </w:pPr>
            <w:r>
              <w:t>Gallefosse F, Bakke PS</w:t>
            </w:r>
          </w:p>
        </w:tc>
        <w:tc>
          <w:tcPr>
            <w:tcW w:w="324" w:type="pct"/>
          </w:tcPr>
          <w:p w:rsidR="002A53D3" w:rsidRPr="00A3546E" w:rsidRDefault="002A53D3" w:rsidP="00524414">
            <w:pPr>
              <w:pStyle w:val="TableText"/>
              <w:jc w:val="left"/>
            </w:pPr>
            <w:r>
              <w:t>2002</w:t>
            </w:r>
          </w:p>
        </w:tc>
        <w:tc>
          <w:tcPr>
            <w:tcW w:w="828" w:type="pct"/>
          </w:tcPr>
          <w:p w:rsidR="002A53D3" w:rsidRPr="00A3546E" w:rsidRDefault="002A53D3" w:rsidP="00524414">
            <w:pPr>
              <w:pStyle w:val="TableText"/>
              <w:jc w:val="left"/>
            </w:pPr>
            <w:r>
              <w:t>Tidsskr Nor Laegeforen, 122 (28) pp2702-6</w:t>
            </w:r>
          </w:p>
        </w:tc>
        <w:tc>
          <w:tcPr>
            <w:tcW w:w="2543" w:type="pct"/>
          </w:tcPr>
          <w:p w:rsidR="00524414" w:rsidRPr="00A3546E" w:rsidRDefault="002A53D3" w:rsidP="00524414">
            <w:pPr>
              <w:pStyle w:val="TableText"/>
              <w:jc w:val="left"/>
            </w:pPr>
            <w:r>
              <w:t>The effect of patient education in asthma, a randomised controlled trial</w:t>
            </w:r>
          </w:p>
        </w:tc>
      </w:tr>
      <w:tr w:rsidR="002A53D3" w:rsidTr="00524414">
        <w:tc>
          <w:tcPr>
            <w:tcW w:w="364" w:type="pct"/>
          </w:tcPr>
          <w:p w:rsidR="002A53D3" w:rsidRPr="00A3546E" w:rsidRDefault="002A53D3" w:rsidP="00524414">
            <w:pPr>
              <w:pStyle w:val="TableText"/>
              <w:jc w:val="left"/>
            </w:pPr>
            <w:r>
              <w:t>14</w:t>
            </w:r>
          </w:p>
        </w:tc>
        <w:tc>
          <w:tcPr>
            <w:tcW w:w="941" w:type="pct"/>
          </w:tcPr>
          <w:p w:rsidR="002A53D3" w:rsidRPr="00A3546E" w:rsidRDefault="002A53D3" w:rsidP="00524414">
            <w:pPr>
              <w:pStyle w:val="TableText"/>
              <w:jc w:val="left"/>
            </w:pPr>
            <w:r>
              <w:t>Puhan MA, Scharplatz M, Troosters T, Steurer J</w:t>
            </w:r>
          </w:p>
        </w:tc>
        <w:tc>
          <w:tcPr>
            <w:tcW w:w="324" w:type="pct"/>
          </w:tcPr>
          <w:p w:rsidR="002A53D3" w:rsidRPr="00A3546E" w:rsidRDefault="002A53D3" w:rsidP="00524414">
            <w:pPr>
              <w:pStyle w:val="TableText"/>
              <w:jc w:val="left"/>
            </w:pPr>
            <w:r>
              <w:t>2005</w:t>
            </w:r>
          </w:p>
        </w:tc>
        <w:tc>
          <w:tcPr>
            <w:tcW w:w="828" w:type="pct"/>
          </w:tcPr>
          <w:p w:rsidR="002A53D3" w:rsidRPr="00A3546E" w:rsidRDefault="002A53D3" w:rsidP="00524414">
            <w:pPr>
              <w:pStyle w:val="TableText"/>
              <w:jc w:val="left"/>
            </w:pPr>
            <w:r>
              <w:t xml:space="preserve">Respiratory Research 6, 54, </w:t>
            </w:r>
          </w:p>
        </w:tc>
        <w:tc>
          <w:tcPr>
            <w:tcW w:w="2543" w:type="pct"/>
          </w:tcPr>
          <w:p w:rsidR="002A53D3" w:rsidRPr="00A3546E" w:rsidRDefault="002A53D3" w:rsidP="00524414">
            <w:pPr>
              <w:pStyle w:val="TableText"/>
              <w:jc w:val="left"/>
            </w:pPr>
            <w:r>
              <w:t>Respiratory rehabilitation after acute exacerbation of COPD may reduce risk for readmission and mortality – a systematic review</w:t>
            </w:r>
          </w:p>
        </w:tc>
      </w:tr>
      <w:tr w:rsidR="002A53D3" w:rsidTr="00524414">
        <w:tc>
          <w:tcPr>
            <w:tcW w:w="364" w:type="pct"/>
          </w:tcPr>
          <w:p w:rsidR="002A53D3" w:rsidRPr="00A3546E" w:rsidRDefault="002A53D3" w:rsidP="00524414">
            <w:pPr>
              <w:pStyle w:val="TableText"/>
              <w:jc w:val="left"/>
            </w:pPr>
            <w:r>
              <w:t>15</w:t>
            </w:r>
          </w:p>
        </w:tc>
        <w:tc>
          <w:tcPr>
            <w:tcW w:w="941" w:type="pct"/>
          </w:tcPr>
          <w:p w:rsidR="002A53D3" w:rsidRPr="00A3546E" w:rsidRDefault="002A53D3" w:rsidP="00524414">
            <w:pPr>
              <w:pStyle w:val="TableText"/>
              <w:jc w:val="left"/>
            </w:pPr>
            <w:r>
              <w:t xml:space="preserve">Pushparajah S, McLellan R, Henry A, </w:t>
            </w:r>
            <w:proofErr w:type="spellStart"/>
            <w:r>
              <w:t>Kuitert</w:t>
            </w:r>
            <w:proofErr w:type="spellEnd"/>
            <w:r>
              <w:t xml:space="preserve"> LME</w:t>
            </w:r>
          </w:p>
        </w:tc>
        <w:tc>
          <w:tcPr>
            <w:tcW w:w="324" w:type="pct"/>
          </w:tcPr>
          <w:p w:rsidR="002A53D3" w:rsidRPr="00A3546E" w:rsidRDefault="002A53D3" w:rsidP="00524414">
            <w:pPr>
              <w:pStyle w:val="TableText"/>
              <w:jc w:val="left"/>
            </w:pPr>
            <w:r>
              <w:t>2006</w:t>
            </w:r>
          </w:p>
        </w:tc>
        <w:tc>
          <w:tcPr>
            <w:tcW w:w="828" w:type="pct"/>
          </w:tcPr>
          <w:p w:rsidR="002A53D3" w:rsidRPr="00A3546E" w:rsidRDefault="002A53D3" w:rsidP="00524414">
            <w:pPr>
              <w:pStyle w:val="TableText"/>
              <w:jc w:val="left"/>
            </w:pPr>
            <w:r>
              <w:t>Chronic Respiratory Disease, 3, pp187-193</w:t>
            </w:r>
          </w:p>
        </w:tc>
        <w:tc>
          <w:tcPr>
            <w:tcW w:w="2543" w:type="pct"/>
          </w:tcPr>
          <w:p w:rsidR="002A53D3" w:rsidRPr="00A3546E" w:rsidRDefault="002A53D3" w:rsidP="00524414">
            <w:pPr>
              <w:pStyle w:val="TableText"/>
              <w:jc w:val="left"/>
            </w:pPr>
            <w:r>
              <w:t>Use of a chronic disease management programme in COPD to reduce hospital admissions.</w:t>
            </w:r>
          </w:p>
        </w:tc>
      </w:tr>
      <w:tr w:rsidR="002A53D3" w:rsidTr="00524414">
        <w:tc>
          <w:tcPr>
            <w:tcW w:w="364" w:type="pct"/>
          </w:tcPr>
          <w:p w:rsidR="002A53D3" w:rsidRPr="00A3546E" w:rsidRDefault="002A53D3" w:rsidP="00524414">
            <w:pPr>
              <w:pStyle w:val="TableText"/>
              <w:jc w:val="left"/>
            </w:pPr>
            <w:r>
              <w:t>16</w:t>
            </w:r>
          </w:p>
        </w:tc>
        <w:tc>
          <w:tcPr>
            <w:tcW w:w="941" w:type="pct"/>
          </w:tcPr>
          <w:p w:rsidR="002A53D3" w:rsidRPr="00A3546E" w:rsidRDefault="002A53D3" w:rsidP="00524414">
            <w:pPr>
              <w:pStyle w:val="TableText"/>
              <w:jc w:val="left"/>
            </w:pPr>
            <w:proofErr w:type="spellStart"/>
            <w:r>
              <w:t>Ip</w:t>
            </w:r>
            <w:proofErr w:type="spellEnd"/>
            <w:r>
              <w:t xml:space="preserve"> SPS, Leung YF, Choy KL</w:t>
            </w:r>
          </w:p>
        </w:tc>
        <w:tc>
          <w:tcPr>
            <w:tcW w:w="324" w:type="pct"/>
          </w:tcPr>
          <w:p w:rsidR="002A53D3" w:rsidRPr="00A3546E" w:rsidRDefault="002A53D3" w:rsidP="00524414">
            <w:pPr>
              <w:pStyle w:val="TableText"/>
              <w:jc w:val="left"/>
            </w:pPr>
            <w:r>
              <w:t>2000</w:t>
            </w:r>
          </w:p>
        </w:tc>
        <w:tc>
          <w:tcPr>
            <w:tcW w:w="828" w:type="pct"/>
          </w:tcPr>
          <w:p w:rsidR="002A53D3" w:rsidRPr="00A3546E" w:rsidRDefault="002A53D3" w:rsidP="00524414">
            <w:pPr>
              <w:pStyle w:val="TableText"/>
              <w:jc w:val="left"/>
            </w:pPr>
            <w:r>
              <w:t>Hong Kong Med J, 10, pp 312-8</w:t>
            </w:r>
          </w:p>
        </w:tc>
        <w:tc>
          <w:tcPr>
            <w:tcW w:w="2543" w:type="pct"/>
          </w:tcPr>
          <w:p w:rsidR="002A53D3" w:rsidRPr="00A3546E" w:rsidRDefault="002A53D3" w:rsidP="00524414">
            <w:pPr>
              <w:pStyle w:val="TableText"/>
              <w:jc w:val="left"/>
            </w:pPr>
            <w:r>
              <w:t>Short-stay inpatient rehabilitation of elderly patients with chronic obstructive pulmonary disease: prospective study</w:t>
            </w:r>
          </w:p>
        </w:tc>
      </w:tr>
      <w:tr w:rsidR="002A53D3" w:rsidTr="00524414">
        <w:tc>
          <w:tcPr>
            <w:tcW w:w="364" w:type="pct"/>
          </w:tcPr>
          <w:p w:rsidR="002A53D3" w:rsidRPr="00A3546E" w:rsidRDefault="002A53D3" w:rsidP="00524414">
            <w:pPr>
              <w:pStyle w:val="TableText"/>
              <w:jc w:val="left"/>
            </w:pPr>
            <w:r>
              <w:t>17</w:t>
            </w:r>
          </w:p>
        </w:tc>
        <w:tc>
          <w:tcPr>
            <w:tcW w:w="941" w:type="pct"/>
          </w:tcPr>
          <w:p w:rsidR="002A53D3" w:rsidRPr="00A3546E" w:rsidRDefault="002A53D3" w:rsidP="00524414">
            <w:pPr>
              <w:pStyle w:val="TableText"/>
              <w:jc w:val="left"/>
            </w:pPr>
            <w:r>
              <w:t xml:space="preserve">Man W D-C, </w:t>
            </w:r>
            <w:proofErr w:type="spellStart"/>
            <w:r>
              <w:t>Polkey</w:t>
            </w:r>
            <w:proofErr w:type="spellEnd"/>
            <w:r>
              <w:t xml:space="preserve"> MI, Donaldson N, Gray BJ, </w:t>
            </w:r>
            <w:proofErr w:type="spellStart"/>
            <w:r>
              <w:t>Moxham</w:t>
            </w:r>
            <w:proofErr w:type="spellEnd"/>
            <w:r>
              <w:t xml:space="preserve"> J</w:t>
            </w:r>
          </w:p>
        </w:tc>
        <w:tc>
          <w:tcPr>
            <w:tcW w:w="324" w:type="pct"/>
          </w:tcPr>
          <w:p w:rsidR="002A53D3" w:rsidRPr="00A3546E" w:rsidRDefault="002A53D3" w:rsidP="00524414">
            <w:pPr>
              <w:pStyle w:val="TableText"/>
              <w:jc w:val="left"/>
            </w:pPr>
            <w:r>
              <w:t>2004</w:t>
            </w:r>
          </w:p>
        </w:tc>
        <w:tc>
          <w:tcPr>
            <w:tcW w:w="828" w:type="pct"/>
          </w:tcPr>
          <w:p w:rsidR="002A53D3" w:rsidRPr="00A3546E" w:rsidRDefault="002A53D3" w:rsidP="00524414">
            <w:pPr>
              <w:pStyle w:val="TableText"/>
              <w:jc w:val="left"/>
            </w:pPr>
            <w:r>
              <w:t>British Medical Journal, 329; 1209-1213</w:t>
            </w:r>
          </w:p>
        </w:tc>
        <w:tc>
          <w:tcPr>
            <w:tcW w:w="2543" w:type="pct"/>
          </w:tcPr>
          <w:p w:rsidR="002A53D3" w:rsidRPr="00A3546E" w:rsidRDefault="002A53D3" w:rsidP="00524414">
            <w:pPr>
              <w:pStyle w:val="TableText"/>
              <w:jc w:val="left"/>
            </w:pPr>
            <w:r>
              <w:t>Community pulmonary rehabilitation after hospitalisation for acute exacerbations of chronic obstructive pulmonary disease: randomised controlled study</w:t>
            </w:r>
          </w:p>
        </w:tc>
      </w:tr>
      <w:tr w:rsidR="00B61B91" w:rsidTr="00524414">
        <w:tc>
          <w:tcPr>
            <w:tcW w:w="364" w:type="pct"/>
          </w:tcPr>
          <w:p w:rsidR="00B61B91" w:rsidRDefault="00B61B91" w:rsidP="00524414">
            <w:pPr>
              <w:pStyle w:val="TableText"/>
              <w:jc w:val="left"/>
            </w:pPr>
            <w:r>
              <w:t>18</w:t>
            </w:r>
          </w:p>
        </w:tc>
        <w:tc>
          <w:tcPr>
            <w:tcW w:w="941" w:type="pct"/>
          </w:tcPr>
          <w:p w:rsidR="00B61B91" w:rsidRDefault="00B61B91" w:rsidP="00524414">
            <w:pPr>
              <w:pStyle w:val="TableText"/>
              <w:jc w:val="left"/>
            </w:pPr>
            <w:proofErr w:type="spellStart"/>
            <w:r w:rsidRPr="00B61B91">
              <w:t>Cockram</w:t>
            </w:r>
            <w:proofErr w:type="spellEnd"/>
            <w:r w:rsidRPr="00B61B91">
              <w:t xml:space="preserve"> J, Cecins N, Jenkins S</w:t>
            </w:r>
          </w:p>
        </w:tc>
        <w:tc>
          <w:tcPr>
            <w:tcW w:w="324" w:type="pct"/>
          </w:tcPr>
          <w:p w:rsidR="00B61B91" w:rsidRDefault="00B61B91" w:rsidP="00524414">
            <w:pPr>
              <w:pStyle w:val="TableText"/>
              <w:jc w:val="left"/>
            </w:pPr>
            <w:r w:rsidRPr="00B61B91">
              <w:t>2006</w:t>
            </w:r>
          </w:p>
        </w:tc>
        <w:tc>
          <w:tcPr>
            <w:tcW w:w="828" w:type="pct"/>
          </w:tcPr>
          <w:p w:rsidR="00B61B91" w:rsidRDefault="00B61B91" w:rsidP="00524414">
            <w:pPr>
              <w:pStyle w:val="TableText"/>
              <w:jc w:val="left"/>
            </w:pPr>
            <w:proofErr w:type="spellStart"/>
            <w:r w:rsidRPr="00B61B91">
              <w:t>Respirology</w:t>
            </w:r>
            <w:proofErr w:type="spellEnd"/>
            <w:r w:rsidRPr="00B61B91">
              <w:t>, 11, pp 98-104</w:t>
            </w:r>
          </w:p>
        </w:tc>
        <w:tc>
          <w:tcPr>
            <w:tcW w:w="2543" w:type="pct"/>
          </w:tcPr>
          <w:p w:rsidR="00B61B91" w:rsidRDefault="00B61B91" w:rsidP="00524414">
            <w:pPr>
              <w:pStyle w:val="TableText"/>
              <w:jc w:val="left"/>
            </w:pPr>
            <w:r w:rsidRPr="00B61B91">
              <w:t>Maintaining exercise capacity and quality of life following pulmonary rehabilitation</w:t>
            </w:r>
          </w:p>
        </w:tc>
      </w:tr>
      <w:tr w:rsidR="00B61B91" w:rsidTr="00524414">
        <w:tc>
          <w:tcPr>
            <w:tcW w:w="364" w:type="pct"/>
          </w:tcPr>
          <w:p w:rsidR="00B61B91" w:rsidRDefault="00B61B91" w:rsidP="00524414">
            <w:pPr>
              <w:pStyle w:val="TableText"/>
              <w:jc w:val="left"/>
            </w:pPr>
            <w:r>
              <w:t>19</w:t>
            </w:r>
          </w:p>
        </w:tc>
        <w:tc>
          <w:tcPr>
            <w:tcW w:w="941" w:type="pct"/>
          </w:tcPr>
          <w:p w:rsidR="00B61B91" w:rsidRDefault="00B61B91" w:rsidP="00524414">
            <w:pPr>
              <w:pStyle w:val="TableText"/>
              <w:jc w:val="left"/>
            </w:pPr>
            <w:proofErr w:type="spellStart"/>
            <w:r w:rsidRPr="00B61B91">
              <w:t>Foglio</w:t>
            </w:r>
            <w:proofErr w:type="spellEnd"/>
            <w:r w:rsidRPr="00B61B91">
              <w:t xml:space="preserve"> K, Bianchi L, </w:t>
            </w:r>
            <w:proofErr w:type="spellStart"/>
            <w:r w:rsidRPr="00B61B91">
              <w:t>Ambrosino</w:t>
            </w:r>
            <w:proofErr w:type="spellEnd"/>
            <w:r w:rsidRPr="00B61B91">
              <w:t xml:space="preserve"> N</w:t>
            </w:r>
          </w:p>
        </w:tc>
        <w:tc>
          <w:tcPr>
            <w:tcW w:w="324" w:type="pct"/>
          </w:tcPr>
          <w:p w:rsidR="00B61B91" w:rsidRDefault="00B61B91" w:rsidP="00524414">
            <w:pPr>
              <w:pStyle w:val="TableText"/>
              <w:jc w:val="left"/>
            </w:pPr>
            <w:r w:rsidRPr="00B61B91">
              <w:t>2001</w:t>
            </w:r>
          </w:p>
        </w:tc>
        <w:tc>
          <w:tcPr>
            <w:tcW w:w="828" w:type="pct"/>
          </w:tcPr>
          <w:p w:rsidR="00B61B91" w:rsidRDefault="00B61B91" w:rsidP="00524414">
            <w:pPr>
              <w:pStyle w:val="TableText"/>
              <w:jc w:val="left"/>
            </w:pPr>
            <w:r w:rsidRPr="00B61B91">
              <w:t>Chest; 119, pp 1696-1704</w:t>
            </w:r>
          </w:p>
        </w:tc>
        <w:tc>
          <w:tcPr>
            <w:tcW w:w="2543" w:type="pct"/>
          </w:tcPr>
          <w:p w:rsidR="00B61B91" w:rsidRDefault="00B61B91" w:rsidP="00524414">
            <w:pPr>
              <w:pStyle w:val="TableText"/>
              <w:jc w:val="left"/>
            </w:pPr>
            <w:r w:rsidRPr="00B61B91">
              <w:t>Is it really useful to repeat outpatient pulmonary re</w:t>
            </w:r>
            <w:r w:rsidR="00EC1D01">
              <w:t>ha</w:t>
            </w:r>
            <w:r w:rsidRPr="00B61B91">
              <w:t>bilitation programmes in patients with chronic airway obstruction? A 2-year controlled study</w:t>
            </w:r>
          </w:p>
        </w:tc>
      </w:tr>
      <w:tr w:rsidR="00B61B91" w:rsidTr="00524414">
        <w:tc>
          <w:tcPr>
            <w:tcW w:w="364" w:type="pct"/>
          </w:tcPr>
          <w:p w:rsidR="00B61B91" w:rsidRDefault="00B61B91" w:rsidP="00524414">
            <w:pPr>
              <w:pStyle w:val="TableText"/>
              <w:jc w:val="left"/>
            </w:pPr>
            <w:r>
              <w:t>20</w:t>
            </w:r>
          </w:p>
        </w:tc>
        <w:tc>
          <w:tcPr>
            <w:tcW w:w="941" w:type="pct"/>
          </w:tcPr>
          <w:p w:rsidR="00B61B91" w:rsidRDefault="00B61B91" w:rsidP="00524414">
            <w:pPr>
              <w:pStyle w:val="TableText"/>
              <w:jc w:val="left"/>
            </w:pPr>
            <w:r w:rsidRPr="00B61B91">
              <w:t>Buckingham RJ, Lowe D, Pursey NA, Roberts CM, Stone RA.</w:t>
            </w:r>
          </w:p>
        </w:tc>
        <w:tc>
          <w:tcPr>
            <w:tcW w:w="324" w:type="pct"/>
          </w:tcPr>
          <w:p w:rsidR="00B61B91" w:rsidRDefault="00B61B91" w:rsidP="00524414">
            <w:pPr>
              <w:pStyle w:val="TableText"/>
              <w:jc w:val="left"/>
            </w:pPr>
            <w:r w:rsidRPr="00B61B91">
              <w:t>2008</w:t>
            </w:r>
          </w:p>
        </w:tc>
        <w:tc>
          <w:tcPr>
            <w:tcW w:w="828" w:type="pct"/>
          </w:tcPr>
          <w:p w:rsidR="00B61B91" w:rsidRDefault="00B61B91" w:rsidP="00524414">
            <w:pPr>
              <w:pStyle w:val="TableText"/>
              <w:jc w:val="left"/>
            </w:pPr>
            <w:r w:rsidRPr="00B61B91">
              <w:t>Report of Royal College of Physicians of London, British Thoracic Society and British Lung Foundation</w:t>
            </w:r>
          </w:p>
        </w:tc>
        <w:tc>
          <w:tcPr>
            <w:tcW w:w="2543" w:type="pct"/>
          </w:tcPr>
          <w:p w:rsidR="00B61B91" w:rsidRDefault="00B61B91" w:rsidP="00524414">
            <w:pPr>
              <w:pStyle w:val="TableText"/>
              <w:jc w:val="left"/>
            </w:pPr>
            <w:r w:rsidRPr="00B61B91">
              <w:t>Report of the national chronic obstructive pulmonary disease audit (2008): resources and organisation of care in acute NHS u</w:t>
            </w:r>
            <w:r w:rsidR="00EC1D01">
              <w:t>n</w:t>
            </w:r>
            <w:r w:rsidRPr="00B61B91">
              <w:t>its across the UK</w:t>
            </w:r>
          </w:p>
        </w:tc>
      </w:tr>
      <w:tr w:rsidR="00B61B91" w:rsidTr="00524414">
        <w:tc>
          <w:tcPr>
            <w:tcW w:w="364" w:type="pct"/>
          </w:tcPr>
          <w:p w:rsidR="00B61B91" w:rsidRDefault="00B61B91" w:rsidP="00524414">
            <w:pPr>
              <w:pStyle w:val="TableText"/>
              <w:jc w:val="left"/>
            </w:pPr>
            <w:r>
              <w:t>21</w:t>
            </w:r>
          </w:p>
        </w:tc>
        <w:tc>
          <w:tcPr>
            <w:tcW w:w="941" w:type="pct"/>
          </w:tcPr>
          <w:p w:rsidR="00B61B91" w:rsidRDefault="00B61B91" w:rsidP="00524414">
            <w:pPr>
              <w:pStyle w:val="TableText"/>
              <w:jc w:val="left"/>
            </w:pPr>
            <w:r w:rsidRPr="00B61B91">
              <w:t xml:space="preserve">Ram FSF, </w:t>
            </w:r>
            <w:proofErr w:type="spellStart"/>
            <w:r w:rsidRPr="00B61B91">
              <w:t>Wedzicha</w:t>
            </w:r>
            <w:proofErr w:type="spellEnd"/>
            <w:r w:rsidRPr="00B61B91">
              <w:t xml:space="preserve"> JA, Wright, Greenstone M</w:t>
            </w:r>
          </w:p>
        </w:tc>
        <w:tc>
          <w:tcPr>
            <w:tcW w:w="324" w:type="pct"/>
          </w:tcPr>
          <w:p w:rsidR="00B61B91" w:rsidRDefault="00B61B91" w:rsidP="00524414">
            <w:pPr>
              <w:pStyle w:val="TableText"/>
              <w:jc w:val="left"/>
            </w:pPr>
            <w:r w:rsidRPr="00B61B91">
              <w:t>2008</w:t>
            </w:r>
          </w:p>
        </w:tc>
        <w:tc>
          <w:tcPr>
            <w:tcW w:w="828" w:type="pct"/>
          </w:tcPr>
          <w:p w:rsidR="00B61B91" w:rsidRDefault="00B61B91" w:rsidP="00524414">
            <w:pPr>
              <w:pStyle w:val="TableText"/>
              <w:jc w:val="left"/>
            </w:pPr>
            <w:r w:rsidRPr="00B61B91">
              <w:t>Cochrane Library, 4</w:t>
            </w:r>
          </w:p>
        </w:tc>
        <w:tc>
          <w:tcPr>
            <w:tcW w:w="2543" w:type="pct"/>
          </w:tcPr>
          <w:p w:rsidR="00B61B91" w:rsidRDefault="00B61B91" w:rsidP="00524414">
            <w:pPr>
              <w:pStyle w:val="TableText"/>
              <w:jc w:val="left"/>
            </w:pPr>
            <w:r w:rsidRPr="00B61B91">
              <w:t>Hospital at home for acute exacerbations of chronic obstructive pulmonary disease (review)</w:t>
            </w:r>
          </w:p>
        </w:tc>
      </w:tr>
    </w:tbl>
    <w:p w:rsidR="002A53D3" w:rsidRDefault="002A53D3" w:rsidP="00B61B91">
      <w:pPr>
        <w:pStyle w:val="TableText"/>
      </w:pPr>
    </w:p>
    <w:p w:rsidR="002A53D3" w:rsidRDefault="002A53D3" w:rsidP="00B61B91">
      <w:pPr>
        <w:pStyle w:val="TableText"/>
      </w:pPr>
    </w:p>
    <w:p w:rsidR="002A53D3" w:rsidRDefault="002A53D3"/>
    <w:p w:rsidR="002A53D3" w:rsidRDefault="002A53D3">
      <w:pPr>
        <w:sectPr w:rsidR="002A53D3" w:rsidSect="00B61B91">
          <w:footerReference w:type="first" r:id="rId49"/>
          <w:pgSz w:w="16834" w:h="11909" w:orient="landscape" w:code="9"/>
          <w:pgMar w:top="1440" w:right="1134" w:bottom="1440" w:left="1134" w:header="720" w:footer="720" w:gutter="0"/>
          <w:pgNumType w:fmt="lowerRoman" w:start="1"/>
          <w:cols w:space="720"/>
          <w:titlePg/>
          <w:docGrid w:linePitch="299"/>
        </w:sectPr>
      </w:pPr>
    </w:p>
    <w:p w:rsidR="002A53D3" w:rsidRDefault="002A53D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gridCol w:w="1376"/>
        <w:gridCol w:w="1934"/>
        <w:gridCol w:w="2053"/>
        <w:gridCol w:w="1849"/>
        <w:gridCol w:w="1961"/>
        <w:gridCol w:w="1651"/>
        <w:gridCol w:w="1477"/>
        <w:gridCol w:w="2014"/>
      </w:tblGrid>
      <w:tr w:rsidR="002A53D3" w:rsidRPr="00524414" w:rsidTr="00E130B8">
        <w:trPr>
          <w:trHeight w:val="413"/>
          <w:tblHeader/>
        </w:trPr>
        <w:tc>
          <w:tcPr>
            <w:tcW w:w="155" w:type="pct"/>
            <w:shd w:val="clear" w:color="auto" w:fill="auto"/>
          </w:tcPr>
          <w:p w:rsidR="002A53D3" w:rsidRPr="00524414" w:rsidRDefault="002A53D3" w:rsidP="00E130B8">
            <w:pPr>
              <w:pStyle w:val="TableColumnHeading"/>
              <w:jc w:val="left"/>
            </w:pPr>
            <w:r w:rsidRPr="00524414">
              <w:t>N</w:t>
            </w:r>
          </w:p>
        </w:tc>
        <w:tc>
          <w:tcPr>
            <w:tcW w:w="466" w:type="pct"/>
            <w:shd w:val="clear" w:color="auto" w:fill="auto"/>
          </w:tcPr>
          <w:p w:rsidR="002A53D3" w:rsidRPr="00524414" w:rsidRDefault="002A53D3" w:rsidP="00E130B8">
            <w:pPr>
              <w:pStyle w:val="TableColumnHeading"/>
              <w:jc w:val="left"/>
            </w:pPr>
            <w:r w:rsidRPr="00524414">
              <w:t>Design of Study</w:t>
            </w:r>
          </w:p>
        </w:tc>
        <w:tc>
          <w:tcPr>
            <w:tcW w:w="655" w:type="pct"/>
            <w:shd w:val="clear" w:color="auto" w:fill="auto"/>
          </w:tcPr>
          <w:p w:rsidR="002A53D3" w:rsidRPr="00524414" w:rsidRDefault="002A53D3" w:rsidP="00E130B8">
            <w:pPr>
              <w:pStyle w:val="TableColumnHeading"/>
              <w:jc w:val="left"/>
            </w:pPr>
            <w:r w:rsidRPr="00524414">
              <w:t>Methods and Patients</w:t>
            </w:r>
          </w:p>
        </w:tc>
        <w:tc>
          <w:tcPr>
            <w:tcW w:w="695" w:type="pct"/>
            <w:shd w:val="clear" w:color="auto" w:fill="auto"/>
          </w:tcPr>
          <w:p w:rsidR="002A53D3" w:rsidRPr="00524414" w:rsidRDefault="002A53D3" w:rsidP="00E130B8">
            <w:pPr>
              <w:pStyle w:val="TableColumnHeading"/>
              <w:jc w:val="left"/>
            </w:pPr>
            <w:r w:rsidRPr="00524414">
              <w:t>Overview summary</w:t>
            </w:r>
          </w:p>
        </w:tc>
        <w:tc>
          <w:tcPr>
            <w:tcW w:w="626" w:type="pct"/>
            <w:shd w:val="clear" w:color="auto" w:fill="auto"/>
          </w:tcPr>
          <w:p w:rsidR="002A53D3" w:rsidRPr="00524414" w:rsidRDefault="002A53D3" w:rsidP="00E130B8">
            <w:pPr>
              <w:pStyle w:val="TableColumnHeading"/>
              <w:jc w:val="left"/>
            </w:pPr>
            <w:r w:rsidRPr="00524414">
              <w:t>Clinical Results</w:t>
            </w:r>
          </w:p>
        </w:tc>
        <w:tc>
          <w:tcPr>
            <w:tcW w:w="664" w:type="pct"/>
            <w:shd w:val="clear" w:color="auto" w:fill="auto"/>
          </w:tcPr>
          <w:p w:rsidR="002A53D3" w:rsidRPr="00524414" w:rsidRDefault="002A53D3" w:rsidP="00E130B8">
            <w:pPr>
              <w:pStyle w:val="TableColumnHeading"/>
              <w:jc w:val="left"/>
            </w:pPr>
            <w:r w:rsidRPr="00524414">
              <w:t>System Results</w:t>
            </w:r>
          </w:p>
          <w:p w:rsidR="002A53D3" w:rsidRPr="00524414" w:rsidRDefault="002A53D3" w:rsidP="00E130B8">
            <w:pPr>
              <w:pStyle w:val="TableColumnHeading"/>
              <w:jc w:val="left"/>
            </w:pPr>
          </w:p>
        </w:tc>
        <w:tc>
          <w:tcPr>
            <w:tcW w:w="559" w:type="pct"/>
            <w:shd w:val="clear" w:color="auto" w:fill="auto"/>
          </w:tcPr>
          <w:p w:rsidR="002A53D3" w:rsidRPr="00524414" w:rsidRDefault="002A53D3" w:rsidP="00E130B8">
            <w:pPr>
              <w:pStyle w:val="TableColumnHeading"/>
              <w:jc w:val="left"/>
            </w:pPr>
            <w:r w:rsidRPr="00524414">
              <w:t>Economic Results</w:t>
            </w:r>
          </w:p>
        </w:tc>
        <w:tc>
          <w:tcPr>
            <w:tcW w:w="498" w:type="pct"/>
            <w:shd w:val="clear" w:color="auto" w:fill="auto"/>
          </w:tcPr>
          <w:p w:rsidR="002A53D3" w:rsidRPr="00524414" w:rsidRDefault="002A53D3" w:rsidP="00E130B8">
            <w:pPr>
              <w:pStyle w:val="TableColumnHeading"/>
              <w:jc w:val="left"/>
            </w:pPr>
            <w:r w:rsidRPr="00524414">
              <w:t>Staffing Costs</w:t>
            </w:r>
          </w:p>
        </w:tc>
        <w:tc>
          <w:tcPr>
            <w:tcW w:w="682" w:type="pct"/>
            <w:shd w:val="clear" w:color="auto" w:fill="auto"/>
          </w:tcPr>
          <w:p w:rsidR="002A53D3" w:rsidRPr="00524414" w:rsidRDefault="002A53D3" w:rsidP="00E130B8">
            <w:pPr>
              <w:pStyle w:val="TableColumnHeading"/>
              <w:jc w:val="left"/>
            </w:pPr>
            <w:r w:rsidRPr="00524414">
              <w:t>Comments</w:t>
            </w:r>
          </w:p>
        </w:tc>
      </w:tr>
      <w:tr w:rsidR="002A53D3" w:rsidRPr="00524414" w:rsidTr="00E130B8">
        <w:trPr>
          <w:trHeight w:val="327"/>
        </w:trPr>
        <w:tc>
          <w:tcPr>
            <w:tcW w:w="155" w:type="pct"/>
          </w:tcPr>
          <w:p w:rsidR="002A53D3" w:rsidRPr="00524414" w:rsidRDefault="002A53D3" w:rsidP="00E130B8">
            <w:pPr>
              <w:jc w:val="left"/>
              <w:rPr>
                <w:sz w:val="18"/>
                <w:szCs w:val="18"/>
              </w:rPr>
            </w:pPr>
            <w:r w:rsidRPr="00524414">
              <w:rPr>
                <w:sz w:val="18"/>
                <w:szCs w:val="18"/>
              </w:rPr>
              <w:t>1</w:t>
            </w:r>
          </w:p>
        </w:tc>
        <w:tc>
          <w:tcPr>
            <w:tcW w:w="466" w:type="pct"/>
            <w:shd w:val="clear" w:color="auto" w:fill="auto"/>
          </w:tcPr>
          <w:p w:rsidR="002A53D3" w:rsidRPr="00524414" w:rsidRDefault="002A53D3" w:rsidP="00E130B8">
            <w:pPr>
              <w:jc w:val="left"/>
              <w:rPr>
                <w:sz w:val="18"/>
                <w:szCs w:val="18"/>
              </w:rPr>
            </w:pPr>
            <w:r w:rsidRPr="00524414">
              <w:rPr>
                <w:sz w:val="18"/>
                <w:szCs w:val="18"/>
              </w:rPr>
              <w:t>A cost/utility analysis in conjunction with a randomised controlled clinical trial of pulmonary rehabilitation versus standard care</w:t>
            </w:r>
            <w:r w:rsidR="00423C7F">
              <w:rPr>
                <w:sz w:val="18"/>
                <w:szCs w:val="18"/>
              </w:rPr>
              <w:t xml:space="preserve">.  </w:t>
            </w:r>
          </w:p>
        </w:tc>
        <w:tc>
          <w:tcPr>
            <w:tcW w:w="655" w:type="pct"/>
            <w:shd w:val="clear" w:color="auto" w:fill="auto"/>
          </w:tcPr>
          <w:p w:rsidR="002A53D3" w:rsidRPr="00524414" w:rsidRDefault="002A53D3" w:rsidP="00E130B8">
            <w:pPr>
              <w:jc w:val="left"/>
              <w:rPr>
                <w:sz w:val="18"/>
                <w:szCs w:val="18"/>
              </w:rPr>
            </w:pPr>
            <w:r w:rsidRPr="00524414">
              <w:rPr>
                <w:sz w:val="18"/>
                <w:szCs w:val="18"/>
              </w:rPr>
              <w:t>200 patients mainly with chronic obstructive pulmonary disease (COPD), were randomly assigned to either an 18 visit, 6 week rehabilitation programme or standard medical management</w:t>
            </w:r>
            <w:r w:rsidR="00423C7F">
              <w:rPr>
                <w:sz w:val="18"/>
                <w:szCs w:val="18"/>
              </w:rPr>
              <w:t xml:space="preserve">.  </w:t>
            </w:r>
            <w:r w:rsidRPr="00524414">
              <w:rPr>
                <w:sz w:val="18"/>
                <w:szCs w:val="18"/>
              </w:rPr>
              <w:t>The difference between the mean cost of 12 months of care for patients in the rehabilitation and control groups (incremental cost) and the difference between the two groups in quality adjusted life years (QALYs) gained (incremental utility) were determined</w:t>
            </w:r>
            <w:r w:rsidR="00423C7F">
              <w:rPr>
                <w:sz w:val="18"/>
                <w:szCs w:val="18"/>
              </w:rPr>
              <w:t xml:space="preserve">.  </w:t>
            </w:r>
            <w:r w:rsidRPr="00524414">
              <w:rPr>
                <w:sz w:val="18"/>
                <w:szCs w:val="18"/>
              </w:rPr>
              <w:t>The ratio between incremental cost and utility (incremental cost/utility ratio</w:t>
            </w:r>
            <w:r w:rsidR="00EC1D01">
              <w:rPr>
                <w:sz w:val="18"/>
                <w:szCs w:val="18"/>
              </w:rPr>
              <w:t>)</w:t>
            </w:r>
            <w:r w:rsidRPr="00524414">
              <w:rPr>
                <w:sz w:val="18"/>
                <w:szCs w:val="18"/>
              </w:rPr>
              <w:t xml:space="preserve"> was calculated</w:t>
            </w:r>
            <w:r w:rsidR="00423C7F">
              <w:rPr>
                <w:sz w:val="18"/>
                <w:szCs w:val="18"/>
              </w:rPr>
              <w:t xml:space="preserve">.  </w:t>
            </w:r>
            <w:r w:rsidRPr="00524414">
              <w:rPr>
                <w:sz w:val="18"/>
                <w:szCs w:val="18"/>
              </w:rPr>
              <w:t xml:space="preserve"> </w:t>
            </w:r>
          </w:p>
        </w:tc>
        <w:tc>
          <w:tcPr>
            <w:tcW w:w="695" w:type="pct"/>
            <w:shd w:val="clear" w:color="auto" w:fill="auto"/>
          </w:tcPr>
          <w:p w:rsidR="002A53D3" w:rsidRPr="00524414" w:rsidRDefault="002A53D3" w:rsidP="00E130B8">
            <w:pPr>
              <w:jc w:val="left"/>
              <w:rPr>
                <w:sz w:val="18"/>
                <w:szCs w:val="18"/>
              </w:rPr>
            </w:pPr>
            <w:r w:rsidRPr="00524414">
              <w:rPr>
                <w:sz w:val="18"/>
                <w:szCs w:val="18"/>
              </w:rPr>
              <w:t>Pulmonary rehabilitation programmes improve the health of patients disabled by lung disease but their cost effectiveness is unproved</w:t>
            </w:r>
            <w:r w:rsidR="00423C7F">
              <w:rPr>
                <w:sz w:val="18"/>
                <w:szCs w:val="18"/>
              </w:rPr>
              <w:t xml:space="preserve">.  </w:t>
            </w:r>
            <w:r w:rsidRPr="00524414">
              <w:rPr>
                <w:sz w:val="18"/>
                <w:szCs w:val="18"/>
              </w:rPr>
              <w:t>This study undertook a cost/utility analysis in conjunction with a randomised controlled clinical trial of pulmonary rehabilitation versus standard care</w:t>
            </w:r>
            <w:r w:rsidR="00423C7F">
              <w:rPr>
                <w:sz w:val="18"/>
                <w:szCs w:val="18"/>
              </w:rPr>
              <w:t xml:space="preserve">.  </w:t>
            </w:r>
          </w:p>
        </w:tc>
        <w:tc>
          <w:tcPr>
            <w:tcW w:w="626" w:type="pct"/>
            <w:shd w:val="clear" w:color="auto" w:fill="auto"/>
          </w:tcPr>
          <w:p w:rsidR="002A53D3" w:rsidRPr="00524414" w:rsidRDefault="002A53D3" w:rsidP="00E130B8">
            <w:pPr>
              <w:jc w:val="left"/>
              <w:rPr>
                <w:sz w:val="18"/>
                <w:szCs w:val="18"/>
              </w:rPr>
            </w:pPr>
            <w:r w:rsidRPr="00524414">
              <w:rPr>
                <w:sz w:val="18"/>
                <w:szCs w:val="18"/>
              </w:rPr>
              <w:t>The derived SF-6D utility scores before intervention and 6 weeks and 12 months after entering the study were 0.34 (0.08), 0.37 (0.09), and 0.4 (0.09) for the control group and 0.33 (0.08), 0.43 (0.10), and 0.4 (0.11) for the rehabilitated group</w:t>
            </w:r>
            <w:r w:rsidR="00423C7F">
              <w:rPr>
                <w:sz w:val="18"/>
                <w:szCs w:val="18"/>
              </w:rPr>
              <w:t xml:space="preserve">.  </w:t>
            </w:r>
            <w:r w:rsidRPr="00524414">
              <w:rPr>
                <w:sz w:val="18"/>
                <w:szCs w:val="18"/>
              </w:rPr>
              <w:t>Six of the 99 patients in the rehabilitation group and 12 of the 101 subjects in the control group died during the study</w:t>
            </w:r>
            <w:r w:rsidR="00423C7F">
              <w:rPr>
                <w:sz w:val="18"/>
                <w:szCs w:val="18"/>
              </w:rPr>
              <w:t xml:space="preserve">.  </w:t>
            </w:r>
            <w:r w:rsidRPr="00524414">
              <w:rPr>
                <w:sz w:val="18"/>
                <w:szCs w:val="18"/>
              </w:rPr>
              <w:t>From this data the number of QALYs generated per group during the 12 month period were determined</w:t>
            </w:r>
            <w:r w:rsidR="00423C7F">
              <w:rPr>
                <w:sz w:val="18"/>
                <w:szCs w:val="18"/>
              </w:rPr>
              <w:t xml:space="preserve">.  </w:t>
            </w:r>
            <w:r w:rsidRPr="00524414">
              <w:rPr>
                <w:sz w:val="18"/>
                <w:szCs w:val="18"/>
              </w:rPr>
              <w:t>Significantly more QALYs were generated in the group whose treatment included rehabilitation</w:t>
            </w:r>
            <w:r w:rsidR="00423C7F">
              <w:rPr>
                <w:sz w:val="18"/>
                <w:szCs w:val="18"/>
              </w:rPr>
              <w:t xml:space="preserve">.  </w:t>
            </w:r>
          </w:p>
        </w:tc>
        <w:tc>
          <w:tcPr>
            <w:tcW w:w="664" w:type="pct"/>
            <w:shd w:val="clear" w:color="auto" w:fill="auto"/>
          </w:tcPr>
          <w:p w:rsidR="002A53D3" w:rsidRPr="00524414" w:rsidRDefault="002A53D3" w:rsidP="00E130B8">
            <w:pPr>
              <w:jc w:val="left"/>
              <w:rPr>
                <w:sz w:val="18"/>
                <w:szCs w:val="18"/>
              </w:rPr>
            </w:pPr>
            <w:r w:rsidRPr="00524414">
              <w:rPr>
                <w:sz w:val="18"/>
                <w:szCs w:val="18"/>
              </w:rPr>
              <w:t>This outpatient pulmonary rehabilitation programme produces cost per QALY ratios within bounds considered to be cost effective and is likely to result in financial benefits to the health service</w:t>
            </w:r>
            <w:r w:rsidR="00423C7F">
              <w:rPr>
                <w:sz w:val="18"/>
                <w:szCs w:val="18"/>
              </w:rPr>
              <w:t xml:space="preserve">.  </w:t>
            </w:r>
          </w:p>
        </w:tc>
        <w:tc>
          <w:tcPr>
            <w:tcW w:w="559" w:type="pct"/>
            <w:shd w:val="clear" w:color="auto" w:fill="auto"/>
          </w:tcPr>
          <w:p w:rsidR="002A53D3" w:rsidRPr="00524414" w:rsidRDefault="002A53D3" w:rsidP="00E130B8">
            <w:pPr>
              <w:jc w:val="left"/>
              <w:rPr>
                <w:sz w:val="18"/>
                <w:szCs w:val="18"/>
              </w:rPr>
            </w:pPr>
            <w:r w:rsidRPr="00524414">
              <w:rPr>
                <w:sz w:val="18"/>
                <w:szCs w:val="18"/>
              </w:rPr>
              <w:t>Each rehabilitation programme for up to 20 patients cost £12120</w:t>
            </w:r>
            <w:r w:rsidR="00423C7F">
              <w:rPr>
                <w:sz w:val="18"/>
                <w:szCs w:val="18"/>
              </w:rPr>
              <w:t xml:space="preserve">.  </w:t>
            </w:r>
            <w:r w:rsidRPr="00524414">
              <w:rPr>
                <w:sz w:val="18"/>
                <w:szCs w:val="18"/>
              </w:rPr>
              <w:t>The mean incremental cost of adding rehabilitation to standard care was £-152 (95% CI-881 to 557) per patient, p=NS</w:t>
            </w:r>
            <w:r w:rsidR="00423C7F">
              <w:rPr>
                <w:sz w:val="18"/>
                <w:szCs w:val="18"/>
              </w:rPr>
              <w:t xml:space="preserve">.  </w:t>
            </w:r>
            <w:r w:rsidRPr="00524414">
              <w:rPr>
                <w:sz w:val="18"/>
                <w:szCs w:val="18"/>
              </w:rPr>
              <w:t>The incremental utility of adding rehabilitation was 0.030 (95% CI 0.002 to 0.058) QALYs per patient, p=0.03</w:t>
            </w:r>
            <w:r w:rsidR="00423C7F">
              <w:rPr>
                <w:sz w:val="18"/>
                <w:szCs w:val="18"/>
              </w:rPr>
              <w:t xml:space="preserve">.  </w:t>
            </w:r>
            <w:r w:rsidRPr="00524414">
              <w:rPr>
                <w:sz w:val="18"/>
                <w:szCs w:val="18"/>
              </w:rPr>
              <w:t>The bootstrapping technique was used to model the distribution of cost/utility estimates possible from the data</w:t>
            </w:r>
            <w:r w:rsidR="00423C7F">
              <w:rPr>
                <w:sz w:val="18"/>
                <w:szCs w:val="18"/>
              </w:rPr>
              <w:t xml:space="preserve">.  </w:t>
            </w:r>
            <w:r w:rsidRPr="00524414">
              <w:rPr>
                <w:sz w:val="18"/>
                <w:szCs w:val="18"/>
              </w:rPr>
              <w:t xml:space="preserve">  </w:t>
            </w:r>
          </w:p>
        </w:tc>
        <w:tc>
          <w:tcPr>
            <w:tcW w:w="498" w:type="pct"/>
            <w:shd w:val="clear" w:color="auto" w:fill="auto"/>
          </w:tcPr>
          <w:p w:rsidR="002A53D3" w:rsidRPr="00524414" w:rsidRDefault="002A53D3" w:rsidP="00E130B8">
            <w:pPr>
              <w:jc w:val="left"/>
              <w:rPr>
                <w:sz w:val="18"/>
                <w:szCs w:val="18"/>
              </w:rPr>
            </w:pPr>
            <w:r w:rsidRPr="00524414">
              <w:rPr>
                <w:sz w:val="18"/>
                <w:szCs w:val="18"/>
              </w:rPr>
              <w:t>The total amount of £12120 is composed mainly of staffing costs (64%)</w:t>
            </w:r>
            <w:r w:rsidR="00423C7F">
              <w:rPr>
                <w:sz w:val="18"/>
                <w:szCs w:val="18"/>
              </w:rPr>
              <w:t xml:space="preserve">.  </w:t>
            </w:r>
          </w:p>
        </w:tc>
        <w:tc>
          <w:tcPr>
            <w:tcW w:w="682" w:type="pct"/>
            <w:shd w:val="clear" w:color="auto" w:fill="auto"/>
          </w:tcPr>
          <w:p w:rsidR="002A53D3" w:rsidRPr="00524414" w:rsidRDefault="002A53D3" w:rsidP="00E130B8">
            <w:pPr>
              <w:jc w:val="left"/>
              <w:rPr>
                <w:sz w:val="18"/>
                <w:szCs w:val="18"/>
              </w:rPr>
            </w:pPr>
            <w:r w:rsidRPr="00524414">
              <w:rPr>
                <w:sz w:val="18"/>
                <w:szCs w:val="18"/>
              </w:rPr>
              <w:t>The paper shows that the pulmonary rehabilitation program is likely to more than offset the cost outlay in providing such a service</w:t>
            </w:r>
            <w:r w:rsidR="00423C7F">
              <w:rPr>
                <w:sz w:val="18"/>
                <w:szCs w:val="18"/>
              </w:rPr>
              <w:t xml:space="preserve">.  </w:t>
            </w:r>
          </w:p>
        </w:tc>
      </w:tr>
      <w:tr w:rsidR="002A53D3" w:rsidRPr="00524414" w:rsidTr="00E130B8">
        <w:trPr>
          <w:trHeight w:val="327"/>
        </w:trPr>
        <w:tc>
          <w:tcPr>
            <w:tcW w:w="155" w:type="pct"/>
          </w:tcPr>
          <w:p w:rsidR="002A53D3" w:rsidRPr="00524414" w:rsidRDefault="002A53D3" w:rsidP="00E130B8">
            <w:pPr>
              <w:jc w:val="left"/>
              <w:rPr>
                <w:sz w:val="18"/>
                <w:szCs w:val="18"/>
              </w:rPr>
            </w:pPr>
            <w:r w:rsidRPr="00524414">
              <w:rPr>
                <w:sz w:val="18"/>
                <w:szCs w:val="18"/>
              </w:rPr>
              <w:t>2</w:t>
            </w:r>
          </w:p>
        </w:tc>
        <w:tc>
          <w:tcPr>
            <w:tcW w:w="466" w:type="pct"/>
            <w:shd w:val="clear" w:color="auto" w:fill="auto"/>
          </w:tcPr>
          <w:p w:rsidR="002A53D3" w:rsidRPr="00524414" w:rsidRDefault="002A53D3" w:rsidP="00E130B8">
            <w:pPr>
              <w:jc w:val="left"/>
              <w:rPr>
                <w:sz w:val="18"/>
                <w:szCs w:val="18"/>
              </w:rPr>
            </w:pPr>
            <w:r w:rsidRPr="00524414">
              <w:rPr>
                <w:sz w:val="18"/>
                <w:szCs w:val="18"/>
              </w:rPr>
              <w:t>Evidence Based Review</w:t>
            </w:r>
          </w:p>
        </w:tc>
        <w:tc>
          <w:tcPr>
            <w:tcW w:w="655" w:type="pct"/>
            <w:shd w:val="clear" w:color="auto" w:fill="auto"/>
          </w:tcPr>
          <w:p w:rsidR="002A53D3" w:rsidRPr="00524414" w:rsidRDefault="002A53D3" w:rsidP="00E130B8">
            <w:pPr>
              <w:jc w:val="left"/>
              <w:rPr>
                <w:sz w:val="18"/>
                <w:szCs w:val="18"/>
              </w:rPr>
            </w:pPr>
            <w:r w:rsidRPr="00524414">
              <w:rPr>
                <w:sz w:val="18"/>
                <w:szCs w:val="18"/>
              </w:rPr>
              <w:t>Four Cochrane respiratory reviews of relevance to physiotherapeutic practice are discussed in the overview</w:t>
            </w:r>
            <w:r w:rsidR="00423C7F">
              <w:rPr>
                <w:sz w:val="18"/>
                <w:szCs w:val="18"/>
              </w:rPr>
              <w:t xml:space="preserve">.  </w:t>
            </w:r>
          </w:p>
          <w:p w:rsidR="002A53D3" w:rsidRPr="00524414" w:rsidRDefault="002A53D3" w:rsidP="00E130B8">
            <w:pPr>
              <w:jc w:val="left"/>
              <w:rPr>
                <w:sz w:val="18"/>
                <w:szCs w:val="18"/>
              </w:rPr>
            </w:pPr>
            <w:r w:rsidRPr="00524414">
              <w:rPr>
                <w:sz w:val="18"/>
                <w:szCs w:val="18"/>
              </w:rPr>
              <w:lastRenderedPageBreak/>
              <w:t>Systematic Review 1 looks at Breathing exercises in Asthma</w:t>
            </w:r>
            <w:r w:rsidR="00423C7F">
              <w:rPr>
                <w:sz w:val="18"/>
                <w:szCs w:val="18"/>
              </w:rPr>
              <w:t xml:space="preserve">.  </w:t>
            </w:r>
            <w:r w:rsidRPr="00524414">
              <w:rPr>
                <w:sz w:val="18"/>
                <w:szCs w:val="18"/>
              </w:rPr>
              <w:t xml:space="preserve">7 random controlled trials were included, in with breathing retraining, lower abdominal breathing, </w:t>
            </w:r>
            <w:proofErr w:type="spellStart"/>
            <w:r w:rsidRPr="00524414">
              <w:rPr>
                <w:sz w:val="18"/>
                <w:szCs w:val="18"/>
              </w:rPr>
              <w:t>Buteyko</w:t>
            </w:r>
            <w:proofErr w:type="spellEnd"/>
            <w:r w:rsidRPr="00524414">
              <w:rPr>
                <w:sz w:val="18"/>
                <w:szCs w:val="18"/>
              </w:rPr>
              <w:t xml:space="preserve"> technique or yoga that included breathing exercises, were compared with asthma education or waiting lists controls</w:t>
            </w:r>
            <w:r w:rsidR="00423C7F">
              <w:rPr>
                <w:sz w:val="18"/>
                <w:szCs w:val="18"/>
              </w:rPr>
              <w:t xml:space="preserve">.  </w:t>
            </w:r>
          </w:p>
          <w:p w:rsidR="002A53D3" w:rsidRPr="00524414" w:rsidRDefault="002A53D3" w:rsidP="00E130B8">
            <w:pPr>
              <w:jc w:val="left"/>
              <w:rPr>
                <w:sz w:val="18"/>
                <w:szCs w:val="18"/>
              </w:rPr>
            </w:pPr>
            <w:r w:rsidRPr="00524414">
              <w:rPr>
                <w:sz w:val="18"/>
                <w:szCs w:val="18"/>
              </w:rPr>
              <w:t xml:space="preserve">Systematic Review 2 looks at </w:t>
            </w:r>
            <w:proofErr w:type="spellStart"/>
            <w:r w:rsidRPr="00524414">
              <w:rPr>
                <w:sz w:val="18"/>
                <w:szCs w:val="18"/>
              </w:rPr>
              <w:t>Bronchopulmonary</w:t>
            </w:r>
            <w:proofErr w:type="spellEnd"/>
            <w:r w:rsidRPr="00524414">
              <w:rPr>
                <w:sz w:val="18"/>
                <w:szCs w:val="18"/>
              </w:rPr>
              <w:t xml:space="preserve"> hygiene physical therapy for chronic obstructive pulmonary disease and bronchiectasis.</w:t>
            </w:r>
          </w:p>
          <w:p w:rsidR="002A53D3" w:rsidRPr="00524414" w:rsidRDefault="002A53D3" w:rsidP="00E130B8">
            <w:pPr>
              <w:jc w:val="left"/>
              <w:rPr>
                <w:sz w:val="18"/>
                <w:szCs w:val="18"/>
              </w:rPr>
            </w:pPr>
            <w:r w:rsidRPr="00524414">
              <w:rPr>
                <w:sz w:val="18"/>
                <w:szCs w:val="18"/>
              </w:rPr>
              <w:t>Systematic Review 3 looks at pulmonary rehabilitation for chronic obstructive pulmonary disease.</w:t>
            </w:r>
          </w:p>
          <w:p w:rsidR="002A53D3" w:rsidRPr="00524414" w:rsidRDefault="002A53D3" w:rsidP="00E130B8">
            <w:pPr>
              <w:jc w:val="left"/>
              <w:rPr>
                <w:sz w:val="18"/>
                <w:szCs w:val="18"/>
              </w:rPr>
            </w:pPr>
            <w:r w:rsidRPr="00524414">
              <w:rPr>
                <w:sz w:val="18"/>
                <w:szCs w:val="18"/>
              </w:rPr>
              <w:t>Systematic Review 4 looks at the inspiratory muscle training for asthma</w:t>
            </w:r>
            <w:r w:rsidR="00423C7F">
              <w:rPr>
                <w:sz w:val="18"/>
                <w:szCs w:val="18"/>
              </w:rPr>
              <w:t xml:space="preserve">.  </w:t>
            </w:r>
          </w:p>
        </w:tc>
        <w:tc>
          <w:tcPr>
            <w:tcW w:w="695" w:type="pct"/>
            <w:shd w:val="clear" w:color="auto" w:fill="auto"/>
          </w:tcPr>
          <w:p w:rsidR="002A53D3" w:rsidRPr="00524414" w:rsidRDefault="002A53D3" w:rsidP="00E130B8">
            <w:pPr>
              <w:jc w:val="left"/>
              <w:rPr>
                <w:sz w:val="18"/>
                <w:szCs w:val="18"/>
              </w:rPr>
            </w:pPr>
            <w:r w:rsidRPr="00524414">
              <w:rPr>
                <w:sz w:val="18"/>
                <w:szCs w:val="18"/>
              </w:rPr>
              <w:lastRenderedPageBreak/>
              <w:t xml:space="preserve">To consider the evidence from previous robust review documents, predominantly those of the Cochrane Respiratory Review </w:t>
            </w:r>
            <w:r w:rsidRPr="00524414">
              <w:rPr>
                <w:sz w:val="18"/>
                <w:szCs w:val="18"/>
              </w:rPr>
              <w:lastRenderedPageBreak/>
              <w:t>Groups, and to try and illuminate some of the areas that physiotherapists are involved with in the management of respiratory disease</w:t>
            </w:r>
            <w:r w:rsidR="00423C7F">
              <w:rPr>
                <w:sz w:val="18"/>
                <w:szCs w:val="18"/>
              </w:rPr>
              <w:t xml:space="preserve">.  </w:t>
            </w:r>
          </w:p>
        </w:tc>
        <w:tc>
          <w:tcPr>
            <w:tcW w:w="626" w:type="pct"/>
            <w:shd w:val="clear" w:color="auto" w:fill="auto"/>
          </w:tcPr>
          <w:p w:rsidR="002A53D3" w:rsidRPr="00524414" w:rsidRDefault="002A53D3" w:rsidP="00E130B8">
            <w:pPr>
              <w:jc w:val="left"/>
              <w:rPr>
                <w:sz w:val="18"/>
                <w:szCs w:val="18"/>
              </w:rPr>
            </w:pPr>
            <w:r w:rsidRPr="00524414">
              <w:rPr>
                <w:sz w:val="18"/>
                <w:szCs w:val="18"/>
              </w:rPr>
              <w:lastRenderedPageBreak/>
              <w:t xml:space="preserve">Systematic Review one, one study, peak expiratory flow rate significantly improved as a result of breathing exercises, although </w:t>
            </w:r>
            <w:r w:rsidRPr="00524414">
              <w:rPr>
                <w:sz w:val="18"/>
                <w:szCs w:val="18"/>
              </w:rPr>
              <w:lastRenderedPageBreak/>
              <w:t xml:space="preserve">in another there was no difference in </w:t>
            </w:r>
            <w:r w:rsidR="00E130B8" w:rsidRPr="00524414">
              <w:rPr>
                <w:sz w:val="18"/>
                <w:szCs w:val="18"/>
              </w:rPr>
              <w:t>evening</w:t>
            </w:r>
            <w:r w:rsidRPr="00524414">
              <w:rPr>
                <w:sz w:val="18"/>
                <w:szCs w:val="18"/>
              </w:rPr>
              <w:t xml:space="preserve"> or morning values</w:t>
            </w:r>
            <w:r w:rsidR="00423C7F">
              <w:rPr>
                <w:sz w:val="18"/>
                <w:szCs w:val="18"/>
              </w:rPr>
              <w:t xml:space="preserve">.  </w:t>
            </w:r>
            <w:r w:rsidRPr="00524414">
              <w:rPr>
                <w:sz w:val="18"/>
                <w:szCs w:val="18"/>
              </w:rPr>
              <w:t>Effects of breathing re training on exacerbations of asthma were evaluated in 2 studies with contradictory results</w:t>
            </w:r>
            <w:r w:rsidR="00423C7F">
              <w:rPr>
                <w:sz w:val="18"/>
                <w:szCs w:val="18"/>
              </w:rPr>
              <w:t xml:space="preserve">.  </w:t>
            </w:r>
            <w:r w:rsidRPr="00524414">
              <w:rPr>
                <w:sz w:val="18"/>
                <w:szCs w:val="18"/>
              </w:rPr>
              <w:t xml:space="preserve">One study showed a positive effect with a reduction of 1.27 attacks per week, </w:t>
            </w:r>
            <w:r w:rsidR="00E130B8" w:rsidRPr="00524414">
              <w:rPr>
                <w:sz w:val="18"/>
                <w:szCs w:val="18"/>
              </w:rPr>
              <w:t>whereas</w:t>
            </w:r>
            <w:r w:rsidRPr="00524414">
              <w:rPr>
                <w:sz w:val="18"/>
                <w:szCs w:val="18"/>
              </w:rPr>
              <w:t xml:space="preserve"> no difference was seen between groups in the other</w:t>
            </w:r>
            <w:r w:rsidR="00423C7F">
              <w:rPr>
                <w:sz w:val="18"/>
                <w:szCs w:val="18"/>
              </w:rPr>
              <w:t xml:space="preserve">.  </w:t>
            </w:r>
          </w:p>
          <w:p w:rsidR="002A53D3" w:rsidRPr="00524414" w:rsidRDefault="002A53D3" w:rsidP="00E130B8">
            <w:pPr>
              <w:jc w:val="left"/>
              <w:rPr>
                <w:sz w:val="18"/>
                <w:szCs w:val="18"/>
              </w:rPr>
            </w:pPr>
            <w:r w:rsidRPr="00524414">
              <w:rPr>
                <w:sz w:val="18"/>
                <w:szCs w:val="18"/>
              </w:rPr>
              <w:t xml:space="preserve">Systematic Review two review shows that </w:t>
            </w:r>
            <w:proofErr w:type="spellStart"/>
            <w:r w:rsidRPr="00524414">
              <w:rPr>
                <w:sz w:val="18"/>
                <w:szCs w:val="18"/>
              </w:rPr>
              <w:t>bronchopulmonary</w:t>
            </w:r>
            <w:proofErr w:type="spellEnd"/>
            <w:r w:rsidRPr="00524414">
              <w:rPr>
                <w:sz w:val="18"/>
                <w:szCs w:val="18"/>
              </w:rPr>
              <w:t xml:space="preserve"> hygiene techniques in chronic obstructive pulmonary disease (COPD) and bronchiectasis increase sputum production</w:t>
            </w:r>
            <w:r w:rsidR="00423C7F">
              <w:rPr>
                <w:sz w:val="18"/>
                <w:szCs w:val="18"/>
              </w:rPr>
              <w:t xml:space="preserve">.  </w:t>
            </w:r>
            <w:r w:rsidRPr="00524414">
              <w:rPr>
                <w:sz w:val="18"/>
                <w:szCs w:val="18"/>
              </w:rPr>
              <w:t xml:space="preserve">Frequent exacerbation is associated with increased sputum and high bacterial load, suggesting that there may be important therapeutic benefit of improved sputum </w:t>
            </w:r>
            <w:r w:rsidRPr="00524414">
              <w:rPr>
                <w:sz w:val="18"/>
                <w:szCs w:val="18"/>
              </w:rPr>
              <w:lastRenderedPageBreak/>
              <w:t>clearance</w:t>
            </w:r>
            <w:r w:rsidR="00423C7F">
              <w:rPr>
                <w:sz w:val="18"/>
                <w:szCs w:val="18"/>
              </w:rPr>
              <w:t xml:space="preserve">.  </w:t>
            </w:r>
            <w:r w:rsidRPr="00524414">
              <w:rPr>
                <w:sz w:val="18"/>
                <w:szCs w:val="18"/>
              </w:rPr>
              <w:t xml:space="preserve"> Two trials in bronchiectasis evaluated the effect of postural drainage plus percussion on sputum production and radiois</w:t>
            </w:r>
            <w:r w:rsidR="00E130B8">
              <w:rPr>
                <w:sz w:val="18"/>
                <w:szCs w:val="18"/>
              </w:rPr>
              <w:t>o</w:t>
            </w:r>
            <w:r w:rsidRPr="00524414">
              <w:rPr>
                <w:sz w:val="18"/>
                <w:szCs w:val="18"/>
              </w:rPr>
              <w:t>tope clearance</w:t>
            </w:r>
            <w:r w:rsidR="00423C7F">
              <w:rPr>
                <w:sz w:val="18"/>
                <w:szCs w:val="18"/>
              </w:rPr>
              <w:t xml:space="preserve">.  </w:t>
            </w:r>
            <w:r w:rsidRPr="00524414">
              <w:rPr>
                <w:sz w:val="18"/>
                <w:szCs w:val="18"/>
              </w:rPr>
              <w:t>In both studies, physiotherapy treatment improved pulmonary clearance compared with a control group</w:t>
            </w:r>
            <w:r w:rsidR="00423C7F">
              <w:rPr>
                <w:sz w:val="18"/>
                <w:szCs w:val="18"/>
              </w:rPr>
              <w:t xml:space="preserve">.  </w:t>
            </w:r>
            <w:r w:rsidRPr="00524414">
              <w:rPr>
                <w:sz w:val="18"/>
                <w:szCs w:val="18"/>
              </w:rPr>
              <w:t xml:space="preserve">In chronic bronchitis, postural drainage, cough and exercise also improved airway clearance as measured by radioisotope, </w:t>
            </w:r>
            <w:r w:rsidR="00E130B8" w:rsidRPr="00524414">
              <w:rPr>
                <w:sz w:val="18"/>
                <w:szCs w:val="18"/>
              </w:rPr>
              <w:t>whereas</w:t>
            </w:r>
            <w:r w:rsidRPr="00524414">
              <w:rPr>
                <w:sz w:val="18"/>
                <w:szCs w:val="18"/>
              </w:rPr>
              <w:t xml:space="preserve"> postural drainage in isolation was ineffective</w:t>
            </w:r>
            <w:r w:rsidR="00423C7F">
              <w:rPr>
                <w:sz w:val="18"/>
                <w:szCs w:val="18"/>
              </w:rPr>
              <w:t xml:space="preserve">.  </w:t>
            </w:r>
          </w:p>
        </w:tc>
        <w:tc>
          <w:tcPr>
            <w:tcW w:w="664" w:type="pct"/>
            <w:shd w:val="clear" w:color="auto" w:fill="auto"/>
          </w:tcPr>
          <w:p w:rsidR="002A53D3" w:rsidRPr="00524414" w:rsidRDefault="002A53D3" w:rsidP="00E130B8">
            <w:pPr>
              <w:jc w:val="left"/>
              <w:rPr>
                <w:sz w:val="18"/>
                <w:szCs w:val="18"/>
              </w:rPr>
            </w:pPr>
            <w:r w:rsidRPr="00524414">
              <w:rPr>
                <w:sz w:val="18"/>
                <w:szCs w:val="18"/>
              </w:rPr>
              <w:lastRenderedPageBreak/>
              <w:t xml:space="preserve">Systematic review 3: pulmonary rehabilitation for COPD strongly supports the role of pulmonary rehabilitation in the </w:t>
            </w:r>
            <w:r w:rsidRPr="00524414">
              <w:rPr>
                <w:sz w:val="18"/>
                <w:szCs w:val="18"/>
              </w:rPr>
              <w:lastRenderedPageBreak/>
              <w:t>management of COPD</w:t>
            </w:r>
            <w:r w:rsidR="00423C7F">
              <w:rPr>
                <w:sz w:val="18"/>
                <w:szCs w:val="18"/>
              </w:rPr>
              <w:t xml:space="preserve">.  </w:t>
            </w:r>
            <w:r w:rsidRPr="00524414">
              <w:rPr>
                <w:sz w:val="18"/>
                <w:szCs w:val="18"/>
              </w:rPr>
              <w:t>31 random controlled trials met the inclusion criteria for this review and statistically significant improvements were seen for health related quality of life and functional exercise capacity</w:t>
            </w:r>
            <w:r w:rsidR="00423C7F">
              <w:rPr>
                <w:sz w:val="18"/>
                <w:szCs w:val="18"/>
              </w:rPr>
              <w:t xml:space="preserve">.  </w:t>
            </w:r>
          </w:p>
          <w:p w:rsidR="002A53D3" w:rsidRPr="00524414" w:rsidRDefault="002A53D3" w:rsidP="00E130B8">
            <w:pPr>
              <w:jc w:val="left"/>
              <w:rPr>
                <w:sz w:val="18"/>
                <w:szCs w:val="18"/>
              </w:rPr>
            </w:pPr>
          </w:p>
          <w:p w:rsidR="002A53D3" w:rsidRPr="00524414" w:rsidRDefault="002A53D3" w:rsidP="00E130B8">
            <w:pPr>
              <w:jc w:val="left"/>
              <w:rPr>
                <w:sz w:val="18"/>
                <w:szCs w:val="18"/>
              </w:rPr>
            </w:pPr>
            <w:r w:rsidRPr="00524414">
              <w:rPr>
                <w:sz w:val="18"/>
                <w:szCs w:val="18"/>
              </w:rPr>
              <w:t>Systematic Review 4: inspiratory muscle training for asthma</w:t>
            </w:r>
            <w:r w:rsidR="00423C7F">
              <w:rPr>
                <w:sz w:val="18"/>
                <w:szCs w:val="18"/>
              </w:rPr>
              <w:t xml:space="preserve">.  </w:t>
            </w:r>
            <w:r w:rsidRPr="00524414">
              <w:rPr>
                <w:sz w:val="18"/>
                <w:szCs w:val="18"/>
              </w:rPr>
              <w:t>The main outcome of this review is the IMT increases maximal inspiratory pressure compared with control group of no training or sham training only</w:t>
            </w:r>
            <w:r w:rsidR="00423C7F">
              <w:rPr>
                <w:sz w:val="18"/>
                <w:szCs w:val="18"/>
              </w:rPr>
              <w:t xml:space="preserve">.  </w:t>
            </w:r>
          </w:p>
        </w:tc>
        <w:tc>
          <w:tcPr>
            <w:tcW w:w="559" w:type="pct"/>
            <w:shd w:val="clear" w:color="auto" w:fill="auto"/>
          </w:tcPr>
          <w:p w:rsidR="002A53D3" w:rsidRPr="00524414" w:rsidRDefault="002A53D3" w:rsidP="00E130B8">
            <w:pPr>
              <w:jc w:val="left"/>
              <w:rPr>
                <w:sz w:val="18"/>
                <w:szCs w:val="18"/>
              </w:rPr>
            </w:pPr>
          </w:p>
        </w:tc>
        <w:tc>
          <w:tcPr>
            <w:tcW w:w="498" w:type="pct"/>
            <w:shd w:val="clear" w:color="auto" w:fill="auto"/>
          </w:tcPr>
          <w:p w:rsidR="002A53D3" w:rsidRPr="00524414" w:rsidRDefault="002A53D3" w:rsidP="00E130B8">
            <w:pPr>
              <w:jc w:val="left"/>
              <w:rPr>
                <w:sz w:val="18"/>
                <w:szCs w:val="18"/>
              </w:rPr>
            </w:pPr>
          </w:p>
        </w:tc>
        <w:tc>
          <w:tcPr>
            <w:tcW w:w="682" w:type="pct"/>
            <w:shd w:val="clear" w:color="auto" w:fill="auto"/>
          </w:tcPr>
          <w:p w:rsidR="002A53D3" w:rsidRPr="00524414" w:rsidRDefault="002A53D3" w:rsidP="00E130B8">
            <w:pPr>
              <w:jc w:val="left"/>
              <w:rPr>
                <w:sz w:val="18"/>
                <w:szCs w:val="18"/>
              </w:rPr>
            </w:pPr>
            <w:r w:rsidRPr="00524414">
              <w:rPr>
                <w:sz w:val="18"/>
                <w:szCs w:val="18"/>
              </w:rPr>
              <w:t xml:space="preserve">Research concerning the effect of physiotherapeutic interventions is often methodologically weak and insufficiently robust to </w:t>
            </w:r>
            <w:r w:rsidRPr="00524414">
              <w:rPr>
                <w:sz w:val="18"/>
                <w:szCs w:val="18"/>
              </w:rPr>
              <w:lastRenderedPageBreak/>
              <w:t>make clinical recommendations</w:t>
            </w:r>
            <w:r w:rsidR="00423C7F">
              <w:rPr>
                <w:sz w:val="18"/>
                <w:szCs w:val="18"/>
              </w:rPr>
              <w:t xml:space="preserve">.  </w:t>
            </w:r>
          </w:p>
          <w:p w:rsidR="002A53D3" w:rsidRPr="00524414" w:rsidRDefault="002A53D3" w:rsidP="00E130B8">
            <w:pPr>
              <w:jc w:val="left"/>
              <w:rPr>
                <w:sz w:val="18"/>
                <w:szCs w:val="18"/>
              </w:rPr>
            </w:pPr>
          </w:p>
          <w:p w:rsidR="002A53D3" w:rsidRPr="00524414" w:rsidRDefault="002A53D3" w:rsidP="00E130B8">
            <w:pPr>
              <w:jc w:val="left"/>
              <w:rPr>
                <w:sz w:val="18"/>
                <w:szCs w:val="18"/>
              </w:rPr>
            </w:pPr>
            <w:r w:rsidRPr="00524414">
              <w:rPr>
                <w:sz w:val="18"/>
                <w:szCs w:val="18"/>
              </w:rPr>
              <w:t>Regarding Systematic Review 4: there remain significant methodological limitations of studies  investigating IMT, including small sample size, mixed populations, difficulties with accurately describing intensity, duration and the frequency of training applied</w:t>
            </w:r>
            <w:r w:rsidR="00423C7F">
              <w:rPr>
                <w:sz w:val="18"/>
                <w:szCs w:val="18"/>
              </w:rPr>
              <w:t xml:space="preserve">.  </w:t>
            </w:r>
            <w:r w:rsidRPr="00524414">
              <w:rPr>
                <w:sz w:val="18"/>
                <w:szCs w:val="18"/>
              </w:rPr>
              <w:t>Maximal inspiratory pressure is a volitional test and therefore open to criticism</w:t>
            </w:r>
            <w:r w:rsidR="00423C7F">
              <w:rPr>
                <w:sz w:val="18"/>
                <w:szCs w:val="18"/>
              </w:rPr>
              <w:t xml:space="preserve">.  </w:t>
            </w:r>
          </w:p>
        </w:tc>
      </w:tr>
      <w:tr w:rsidR="002A53D3" w:rsidRPr="00524414" w:rsidTr="00E130B8">
        <w:trPr>
          <w:trHeight w:val="327"/>
        </w:trPr>
        <w:tc>
          <w:tcPr>
            <w:tcW w:w="155" w:type="pct"/>
          </w:tcPr>
          <w:p w:rsidR="002A53D3" w:rsidRPr="00524414" w:rsidRDefault="002A53D3" w:rsidP="00E130B8">
            <w:pPr>
              <w:jc w:val="left"/>
              <w:rPr>
                <w:sz w:val="18"/>
                <w:szCs w:val="18"/>
              </w:rPr>
            </w:pPr>
            <w:r w:rsidRPr="00524414">
              <w:rPr>
                <w:sz w:val="18"/>
                <w:szCs w:val="18"/>
              </w:rPr>
              <w:lastRenderedPageBreak/>
              <w:t>3</w:t>
            </w:r>
          </w:p>
        </w:tc>
        <w:tc>
          <w:tcPr>
            <w:tcW w:w="466" w:type="pct"/>
            <w:shd w:val="clear" w:color="auto" w:fill="auto"/>
          </w:tcPr>
          <w:p w:rsidR="002A53D3" w:rsidRPr="00524414" w:rsidRDefault="002A53D3" w:rsidP="00E130B8">
            <w:pPr>
              <w:jc w:val="left"/>
              <w:rPr>
                <w:sz w:val="18"/>
                <w:szCs w:val="18"/>
              </w:rPr>
            </w:pPr>
            <w:r w:rsidRPr="00524414">
              <w:rPr>
                <w:sz w:val="18"/>
                <w:szCs w:val="18"/>
              </w:rPr>
              <w:t>Analysis of referrals and direct costs to a physiotherapy department of an outpatient pulmonary rehabilitation service</w:t>
            </w:r>
            <w:r w:rsidR="00423C7F">
              <w:rPr>
                <w:sz w:val="18"/>
                <w:szCs w:val="18"/>
              </w:rPr>
              <w:t xml:space="preserve">.  </w:t>
            </w:r>
          </w:p>
        </w:tc>
        <w:tc>
          <w:tcPr>
            <w:tcW w:w="655" w:type="pct"/>
            <w:shd w:val="clear" w:color="auto" w:fill="auto"/>
          </w:tcPr>
          <w:p w:rsidR="002A53D3" w:rsidRPr="00524414" w:rsidRDefault="002A53D3" w:rsidP="00E130B8">
            <w:pPr>
              <w:jc w:val="left"/>
              <w:rPr>
                <w:sz w:val="18"/>
                <w:szCs w:val="18"/>
              </w:rPr>
            </w:pPr>
            <w:r w:rsidRPr="00524414">
              <w:rPr>
                <w:sz w:val="18"/>
                <w:szCs w:val="18"/>
              </w:rPr>
              <w:t>119 patients with chronic lung disease (CLD) were referred to the service during January 1 and December 31</w:t>
            </w:r>
            <w:r w:rsidRPr="00524414">
              <w:rPr>
                <w:sz w:val="18"/>
                <w:szCs w:val="18"/>
                <w:vertAlign w:val="superscript"/>
              </w:rPr>
              <w:t>st</w:t>
            </w:r>
            <w:r w:rsidRPr="00524414">
              <w:rPr>
                <w:sz w:val="18"/>
                <w:szCs w:val="18"/>
              </w:rPr>
              <w:t xml:space="preserve"> 1998</w:t>
            </w:r>
            <w:r w:rsidR="00423C7F">
              <w:rPr>
                <w:sz w:val="18"/>
                <w:szCs w:val="18"/>
              </w:rPr>
              <w:t xml:space="preserve">.  </w:t>
            </w:r>
            <w:r w:rsidRPr="00524414">
              <w:rPr>
                <w:sz w:val="18"/>
                <w:szCs w:val="18"/>
              </w:rPr>
              <w:t>Seventy two patients entered the eight week program and 57 completed (20.8% attrition)</w:t>
            </w:r>
            <w:r w:rsidR="00423C7F">
              <w:rPr>
                <w:sz w:val="18"/>
                <w:szCs w:val="18"/>
              </w:rPr>
              <w:t xml:space="preserve">.  </w:t>
            </w:r>
          </w:p>
        </w:tc>
        <w:tc>
          <w:tcPr>
            <w:tcW w:w="695" w:type="pct"/>
            <w:shd w:val="clear" w:color="auto" w:fill="auto"/>
          </w:tcPr>
          <w:p w:rsidR="002A53D3" w:rsidRPr="00524414" w:rsidRDefault="002A53D3" w:rsidP="00E130B8">
            <w:pPr>
              <w:jc w:val="left"/>
              <w:rPr>
                <w:sz w:val="18"/>
                <w:szCs w:val="18"/>
              </w:rPr>
            </w:pPr>
            <w:r w:rsidRPr="00524414">
              <w:rPr>
                <w:sz w:val="18"/>
                <w:szCs w:val="18"/>
              </w:rPr>
              <w:t>The effects of an eight week exercise program on exercise capacity (incremental shuttle walking test and distance walked in 20 minutes) and quality of life (QOL, chronic respiratory disease questionnaire, and the SF-36) were evaluated.</w:t>
            </w:r>
          </w:p>
        </w:tc>
        <w:tc>
          <w:tcPr>
            <w:tcW w:w="626" w:type="pct"/>
            <w:shd w:val="clear" w:color="auto" w:fill="auto"/>
          </w:tcPr>
          <w:p w:rsidR="002A53D3" w:rsidRPr="00524414" w:rsidRDefault="002A53D3" w:rsidP="00E130B8">
            <w:pPr>
              <w:jc w:val="left"/>
              <w:rPr>
                <w:sz w:val="18"/>
                <w:szCs w:val="18"/>
              </w:rPr>
            </w:pPr>
            <w:r w:rsidRPr="00524414">
              <w:rPr>
                <w:sz w:val="18"/>
                <w:szCs w:val="18"/>
              </w:rPr>
              <w:t>Significant increases in exercise capacity and QOL occurred following the program (P&lt;0.05)</w:t>
            </w:r>
            <w:r w:rsidR="00423C7F">
              <w:rPr>
                <w:sz w:val="18"/>
                <w:szCs w:val="18"/>
              </w:rPr>
              <w:t xml:space="preserve">.  </w:t>
            </w:r>
          </w:p>
        </w:tc>
        <w:tc>
          <w:tcPr>
            <w:tcW w:w="664" w:type="pct"/>
            <w:shd w:val="clear" w:color="auto" w:fill="auto"/>
          </w:tcPr>
          <w:p w:rsidR="002A53D3" w:rsidRPr="00524414" w:rsidRDefault="002A53D3" w:rsidP="00E130B8">
            <w:pPr>
              <w:jc w:val="left"/>
              <w:rPr>
                <w:sz w:val="18"/>
                <w:szCs w:val="18"/>
              </w:rPr>
            </w:pPr>
          </w:p>
        </w:tc>
        <w:tc>
          <w:tcPr>
            <w:tcW w:w="559" w:type="pct"/>
            <w:shd w:val="clear" w:color="auto" w:fill="auto"/>
          </w:tcPr>
          <w:p w:rsidR="002A53D3" w:rsidRPr="00524414" w:rsidRDefault="002A53D3" w:rsidP="00E130B8">
            <w:pPr>
              <w:jc w:val="left"/>
              <w:rPr>
                <w:sz w:val="18"/>
                <w:szCs w:val="18"/>
              </w:rPr>
            </w:pPr>
            <w:r w:rsidRPr="00524414">
              <w:rPr>
                <w:sz w:val="18"/>
                <w:szCs w:val="18"/>
              </w:rPr>
              <w:t>The cost of the program was $A249 (Australian Dollars) per patient</w:t>
            </w:r>
            <w:r w:rsidR="00423C7F">
              <w:rPr>
                <w:sz w:val="18"/>
                <w:szCs w:val="18"/>
              </w:rPr>
              <w:t xml:space="preserve">.  </w:t>
            </w:r>
          </w:p>
        </w:tc>
        <w:tc>
          <w:tcPr>
            <w:tcW w:w="498" w:type="pct"/>
            <w:shd w:val="clear" w:color="auto" w:fill="auto"/>
          </w:tcPr>
          <w:p w:rsidR="002A53D3" w:rsidRPr="00524414" w:rsidRDefault="002A53D3" w:rsidP="00E130B8">
            <w:pPr>
              <w:jc w:val="left"/>
              <w:rPr>
                <w:sz w:val="18"/>
                <w:szCs w:val="18"/>
              </w:rPr>
            </w:pPr>
            <w:r w:rsidRPr="00524414">
              <w:rPr>
                <w:sz w:val="18"/>
                <w:szCs w:val="18"/>
              </w:rPr>
              <w:t>Total expenditure for salary and consumables during 1998 was $A35,500 ($1 Australian = $0.55 United States)</w:t>
            </w:r>
            <w:r w:rsidR="00423C7F">
              <w:rPr>
                <w:sz w:val="18"/>
                <w:szCs w:val="18"/>
              </w:rPr>
              <w:t xml:space="preserve">.  </w:t>
            </w:r>
            <w:r w:rsidRPr="00524414">
              <w:rPr>
                <w:sz w:val="18"/>
                <w:szCs w:val="18"/>
              </w:rPr>
              <w:t xml:space="preserve">A total of 6.5 hours of physiotherapy was attributed to each patient who completed the eight week </w:t>
            </w:r>
            <w:r w:rsidRPr="00524414">
              <w:rPr>
                <w:sz w:val="18"/>
                <w:szCs w:val="18"/>
              </w:rPr>
              <w:lastRenderedPageBreak/>
              <w:t>exercise program</w:t>
            </w:r>
            <w:r w:rsidR="00423C7F">
              <w:rPr>
                <w:sz w:val="18"/>
                <w:szCs w:val="18"/>
              </w:rPr>
              <w:t xml:space="preserve">.  </w:t>
            </w:r>
          </w:p>
        </w:tc>
        <w:tc>
          <w:tcPr>
            <w:tcW w:w="682" w:type="pct"/>
            <w:shd w:val="clear" w:color="auto" w:fill="auto"/>
          </w:tcPr>
          <w:p w:rsidR="002A53D3" w:rsidRPr="00524414" w:rsidRDefault="002A53D3" w:rsidP="00E130B8">
            <w:pPr>
              <w:jc w:val="left"/>
              <w:rPr>
                <w:sz w:val="18"/>
                <w:szCs w:val="18"/>
              </w:rPr>
            </w:pPr>
            <w:r w:rsidRPr="00524414">
              <w:rPr>
                <w:sz w:val="18"/>
                <w:szCs w:val="18"/>
              </w:rPr>
              <w:lastRenderedPageBreak/>
              <w:t>The cost in terms of physiotherapy salaries and consumables of this eight week exercise program represents less than one third of the cost of a day in hospital</w:t>
            </w:r>
            <w:r w:rsidR="00423C7F">
              <w:rPr>
                <w:sz w:val="18"/>
                <w:szCs w:val="18"/>
              </w:rPr>
              <w:t xml:space="preserve">.  </w:t>
            </w:r>
            <w:r w:rsidRPr="00524414">
              <w:rPr>
                <w:sz w:val="18"/>
                <w:szCs w:val="18"/>
              </w:rPr>
              <w:t xml:space="preserve"> The cost analysis was limited to associated costs with physiotherapy salaries and consumables</w:t>
            </w:r>
            <w:r w:rsidR="00423C7F">
              <w:rPr>
                <w:sz w:val="18"/>
                <w:szCs w:val="18"/>
              </w:rPr>
              <w:t xml:space="preserve">.  </w:t>
            </w:r>
            <w:r w:rsidRPr="00524414">
              <w:rPr>
                <w:sz w:val="18"/>
                <w:szCs w:val="18"/>
              </w:rPr>
              <w:t xml:space="preserve">No data was collected relating to participant </w:t>
            </w:r>
            <w:r w:rsidRPr="00524414">
              <w:rPr>
                <w:sz w:val="18"/>
                <w:szCs w:val="18"/>
              </w:rPr>
              <w:lastRenderedPageBreak/>
              <w:t>costs or capital costs</w:t>
            </w:r>
            <w:r w:rsidR="00423C7F">
              <w:rPr>
                <w:sz w:val="18"/>
                <w:szCs w:val="18"/>
              </w:rPr>
              <w:t xml:space="preserve">.  </w:t>
            </w:r>
            <w:r w:rsidRPr="00524414">
              <w:rPr>
                <w:sz w:val="18"/>
                <w:szCs w:val="18"/>
              </w:rPr>
              <w:t>Additional costs would need to be considered when setting up a new service as well as additional costs for staff training to enable physiotherapists to acquire necessary skills to provide the service</w:t>
            </w:r>
            <w:r w:rsidR="00423C7F">
              <w:rPr>
                <w:sz w:val="18"/>
                <w:szCs w:val="18"/>
              </w:rPr>
              <w:t xml:space="preserve">.  </w:t>
            </w:r>
          </w:p>
          <w:p w:rsidR="002A53D3" w:rsidRPr="00524414" w:rsidRDefault="002A53D3" w:rsidP="00E130B8">
            <w:pPr>
              <w:jc w:val="left"/>
              <w:rPr>
                <w:sz w:val="18"/>
                <w:szCs w:val="18"/>
              </w:rPr>
            </w:pPr>
          </w:p>
          <w:p w:rsidR="002A53D3" w:rsidRPr="00524414" w:rsidRDefault="002A53D3" w:rsidP="00E130B8">
            <w:pPr>
              <w:jc w:val="left"/>
              <w:rPr>
                <w:sz w:val="18"/>
                <w:szCs w:val="18"/>
              </w:rPr>
            </w:pPr>
            <w:r w:rsidRPr="00524414">
              <w:rPr>
                <w:sz w:val="18"/>
                <w:szCs w:val="18"/>
              </w:rPr>
              <w:t>There is some evidence of a decrease in hospitalization following pulmonary rehabilitation, however more data is needed</w:t>
            </w:r>
            <w:r w:rsidR="00423C7F">
              <w:rPr>
                <w:sz w:val="18"/>
                <w:szCs w:val="18"/>
              </w:rPr>
              <w:t xml:space="preserve">.  </w:t>
            </w:r>
          </w:p>
          <w:p w:rsidR="002A53D3" w:rsidRPr="00524414" w:rsidRDefault="002A53D3" w:rsidP="00E130B8">
            <w:pPr>
              <w:jc w:val="left"/>
              <w:rPr>
                <w:sz w:val="18"/>
                <w:szCs w:val="18"/>
              </w:rPr>
            </w:pPr>
          </w:p>
          <w:p w:rsidR="002A53D3" w:rsidRPr="00524414" w:rsidRDefault="002A53D3" w:rsidP="00E130B8">
            <w:pPr>
              <w:jc w:val="left"/>
              <w:rPr>
                <w:sz w:val="18"/>
                <w:szCs w:val="18"/>
              </w:rPr>
            </w:pPr>
            <w:r w:rsidRPr="00524414">
              <w:rPr>
                <w:sz w:val="18"/>
                <w:szCs w:val="18"/>
              </w:rPr>
              <w:t>There have been few studies to determine the longer term benefits of pulmonary rehabilitation, however, there is some evidence of benefit (</w:t>
            </w:r>
            <w:proofErr w:type="spellStart"/>
            <w:r w:rsidRPr="00524414">
              <w:rPr>
                <w:sz w:val="18"/>
                <w:szCs w:val="18"/>
              </w:rPr>
              <w:t>ie</w:t>
            </w:r>
            <w:proofErr w:type="spellEnd"/>
            <w:r w:rsidRPr="00524414">
              <w:rPr>
                <w:sz w:val="18"/>
                <w:szCs w:val="18"/>
              </w:rPr>
              <w:t>, improved exercise capacity and QOL) lasting for at least one year after cessation of a formal program</w:t>
            </w:r>
            <w:r w:rsidR="00423C7F">
              <w:rPr>
                <w:sz w:val="18"/>
                <w:szCs w:val="18"/>
              </w:rPr>
              <w:t xml:space="preserve">.  </w:t>
            </w:r>
          </w:p>
        </w:tc>
      </w:tr>
      <w:tr w:rsidR="002A53D3" w:rsidRPr="00524414" w:rsidTr="00E130B8">
        <w:trPr>
          <w:trHeight w:val="327"/>
        </w:trPr>
        <w:tc>
          <w:tcPr>
            <w:tcW w:w="155" w:type="pct"/>
          </w:tcPr>
          <w:p w:rsidR="002A53D3" w:rsidRPr="00524414" w:rsidRDefault="002A53D3" w:rsidP="00E130B8">
            <w:pPr>
              <w:jc w:val="left"/>
              <w:rPr>
                <w:sz w:val="18"/>
                <w:szCs w:val="18"/>
              </w:rPr>
            </w:pPr>
            <w:r w:rsidRPr="00524414">
              <w:rPr>
                <w:sz w:val="18"/>
                <w:szCs w:val="18"/>
              </w:rPr>
              <w:lastRenderedPageBreak/>
              <w:t>4</w:t>
            </w:r>
          </w:p>
        </w:tc>
        <w:tc>
          <w:tcPr>
            <w:tcW w:w="466" w:type="pct"/>
            <w:shd w:val="clear" w:color="auto" w:fill="auto"/>
          </w:tcPr>
          <w:p w:rsidR="002A53D3" w:rsidRPr="00524414" w:rsidRDefault="002A53D3" w:rsidP="00E130B8">
            <w:pPr>
              <w:jc w:val="left"/>
              <w:rPr>
                <w:sz w:val="18"/>
                <w:szCs w:val="18"/>
              </w:rPr>
            </w:pPr>
            <w:r w:rsidRPr="00524414">
              <w:rPr>
                <w:sz w:val="18"/>
                <w:szCs w:val="18"/>
              </w:rPr>
              <w:t>Systematic Review.</w:t>
            </w:r>
          </w:p>
        </w:tc>
        <w:tc>
          <w:tcPr>
            <w:tcW w:w="655" w:type="pct"/>
            <w:shd w:val="clear" w:color="auto" w:fill="auto"/>
          </w:tcPr>
          <w:p w:rsidR="002A53D3" w:rsidRPr="00524414" w:rsidRDefault="002A53D3" w:rsidP="00E130B8">
            <w:pPr>
              <w:jc w:val="left"/>
              <w:rPr>
                <w:sz w:val="18"/>
                <w:szCs w:val="18"/>
              </w:rPr>
            </w:pPr>
            <w:r w:rsidRPr="00524414">
              <w:rPr>
                <w:sz w:val="18"/>
                <w:szCs w:val="18"/>
              </w:rPr>
              <w:t xml:space="preserve">Literature search included Medline (1983 to 1999), </w:t>
            </w:r>
            <w:proofErr w:type="spellStart"/>
            <w:r w:rsidRPr="00524414">
              <w:rPr>
                <w:sz w:val="18"/>
                <w:szCs w:val="18"/>
              </w:rPr>
              <w:t>Embase</w:t>
            </w:r>
            <w:proofErr w:type="spellEnd"/>
            <w:r w:rsidRPr="00524414">
              <w:rPr>
                <w:sz w:val="18"/>
                <w:szCs w:val="18"/>
              </w:rPr>
              <w:t xml:space="preserve"> (1984 to 2000), and the Cochrane Library (2000)</w:t>
            </w:r>
            <w:r w:rsidR="00423C7F">
              <w:rPr>
                <w:sz w:val="18"/>
                <w:szCs w:val="18"/>
              </w:rPr>
              <w:t xml:space="preserve">.  </w:t>
            </w:r>
            <w:r w:rsidRPr="00524414">
              <w:rPr>
                <w:sz w:val="18"/>
                <w:szCs w:val="18"/>
              </w:rPr>
              <w:t xml:space="preserve">All hits were </w:t>
            </w:r>
            <w:r w:rsidRPr="00524414">
              <w:rPr>
                <w:sz w:val="18"/>
                <w:szCs w:val="18"/>
              </w:rPr>
              <w:lastRenderedPageBreak/>
              <w:t>screened for subject and language and abstracts were selected on the basis of a protocol that included disease severity, hypothesis, outcome parameters, and control group</w:t>
            </w:r>
            <w:r w:rsidR="00423C7F">
              <w:rPr>
                <w:sz w:val="18"/>
                <w:szCs w:val="18"/>
              </w:rPr>
              <w:t xml:space="preserve">.  </w:t>
            </w:r>
            <w:r w:rsidRPr="00524414">
              <w:rPr>
                <w:sz w:val="18"/>
                <w:szCs w:val="18"/>
              </w:rPr>
              <w:t xml:space="preserve"> Titles were selected on the basis of being English or Dutch language</w:t>
            </w:r>
            <w:r w:rsidR="00423C7F">
              <w:rPr>
                <w:sz w:val="18"/>
                <w:szCs w:val="18"/>
              </w:rPr>
              <w:t xml:space="preserve">.  </w:t>
            </w:r>
            <w:r w:rsidRPr="00524414">
              <w:rPr>
                <w:sz w:val="18"/>
                <w:szCs w:val="18"/>
              </w:rPr>
              <w:t>The search generated 4968 articles and, after exclusion according to title and abstract, 35 original studies and 27 review articles were analysed</w:t>
            </w:r>
            <w:r w:rsidR="00423C7F">
              <w:rPr>
                <w:sz w:val="18"/>
                <w:szCs w:val="18"/>
              </w:rPr>
              <w:t xml:space="preserve">.  </w:t>
            </w:r>
            <w:r w:rsidRPr="00524414">
              <w:rPr>
                <w:sz w:val="18"/>
                <w:szCs w:val="18"/>
              </w:rPr>
              <w:t>Of the five original studies fitted the criteria and none of the review articles were selected</w:t>
            </w:r>
            <w:r w:rsidR="00423C7F">
              <w:rPr>
                <w:sz w:val="18"/>
                <w:szCs w:val="18"/>
              </w:rPr>
              <w:t xml:space="preserve">.  </w:t>
            </w:r>
          </w:p>
        </w:tc>
        <w:tc>
          <w:tcPr>
            <w:tcW w:w="695" w:type="pct"/>
            <w:shd w:val="clear" w:color="auto" w:fill="auto"/>
          </w:tcPr>
          <w:p w:rsidR="002A53D3" w:rsidRPr="00524414" w:rsidRDefault="002A53D3" w:rsidP="00E130B8">
            <w:pPr>
              <w:jc w:val="left"/>
              <w:rPr>
                <w:sz w:val="18"/>
                <w:szCs w:val="18"/>
              </w:rPr>
            </w:pPr>
            <w:r w:rsidRPr="00524414">
              <w:rPr>
                <w:sz w:val="18"/>
                <w:szCs w:val="18"/>
              </w:rPr>
              <w:lastRenderedPageBreak/>
              <w:t xml:space="preserve">A literature search on the effects of physical activity in patients with mild to moderate COPD on exercise tolerance, dyspnoea and quality of life </w:t>
            </w:r>
            <w:r w:rsidRPr="00524414">
              <w:rPr>
                <w:sz w:val="18"/>
                <w:szCs w:val="18"/>
              </w:rPr>
              <w:lastRenderedPageBreak/>
              <w:t>(QOL).</w:t>
            </w:r>
          </w:p>
        </w:tc>
        <w:tc>
          <w:tcPr>
            <w:tcW w:w="626" w:type="pct"/>
            <w:shd w:val="clear" w:color="auto" w:fill="auto"/>
          </w:tcPr>
          <w:p w:rsidR="002A53D3" w:rsidRPr="00524414" w:rsidRDefault="002A53D3" w:rsidP="00E130B8">
            <w:pPr>
              <w:jc w:val="left"/>
              <w:rPr>
                <w:sz w:val="18"/>
                <w:szCs w:val="18"/>
              </w:rPr>
            </w:pPr>
            <w:r w:rsidRPr="00524414">
              <w:rPr>
                <w:sz w:val="18"/>
                <w:szCs w:val="18"/>
              </w:rPr>
              <w:lastRenderedPageBreak/>
              <w:t xml:space="preserve">Physical exercise training (usually part of rehabilitation) can improve the fitness of patients with mild to moderate COPD, but it has not been </w:t>
            </w:r>
            <w:r w:rsidRPr="00524414">
              <w:rPr>
                <w:sz w:val="18"/>
                <w:szCs w:val="18"/>
              </w:rPr>
              <w:lastRenderedPageBreak/>
              <w:t>shown to significantly benefit QOL or dyspnoea, or long term disease progression</w:t>
            </w:r>
            <w:r w:rsidR="00423C7F">
              <w:rPr>
                <w:sz w:val="18"/>
                <w:szCs w:val="18"/>
              </w:rPr>
              <w:t xml:space="preserve">.  </w:t>
            </w:r>
          </w:p>
        </w:tc>
        <w:tc>
          <w:tcPr>
            <w:tcW w:w="664" w:type="pct"/>
            <w:shd w:val="clear" w:color="auto" w:fill="auto"/>
          </w:tcPr>
          <w:p w:rsidR="002A53D3" w:rsidRPr="00524414" w:rsidRDefault="002A53D3" w:rsidP="00E130B8">
            <w:pPr>
              <w:jc w:val="left"/>
              <w:rPr>
                <w:sz w:val="18"/>
                <w:szCs w:val="18"/>
              </w:rPr>
            </w:pPr>
          </w:p>
        </w:tc>
        <w:tc>
          <w:tcPr>
            <w:tcW w:w="559" w:type="pct"/>
            <w:shd w:val="clear" w:color="auto" w:fill="auto"/>
          </w:tcPr>
          <w:p w:rsidR="002A53D3" w:rsidRPr="00524414" w:rsidRDefault="002A53D3" w:rsidP="00E130B8">
            <w:pPr>
              <w:jc w:val="left"/>
              <w:rPr>
                <w:sz w:val="18"/>
                <w:szCs w:val="18"/>
              </w:rPr>
            </w:pPr>
          </w:p>
        </w:tc>
        <w:tc>
          <w:tcPr>
            <w:tcW w:w="498" w:type="pct"/>
            <w:shd w:val="clear" w:color="auto" w:fill="auto"/>
          </w:tcPr>
          <w:p w:rsidR="002A53D3" w:rsidRPr="00524414" w:rsidRDefault="002A53D3" w:rsidP="00E130B8">
            <w:pPr>
              <w:jc w:val="left"/>
              <w:rPr>
                <w:sz w:val="18"/>
                <w:szCs w:val="18"/>
              </w:rPr>
            </w:pPr>
          </w:p>
        </w:tc>
        <w:tc>
          <w:tcPr>
            <w:tcW w:w="682" w:type="pct"/>
            <w:shd w:val="clear" w:color="auto" w:fill="auto"/>
          </w:tcPr>
          <w:p w:rsidR="002A53D3" w:rsidRPr="00524414" w:rsidRDefault="002A53D3" w:rsidP="00E130B8">
            <w:pPr>
              <w:jc w:val="left"/>
              <w:rPr>
                <w:sz w:val="18"/>
                <w:szCs w:val="18"/>
              </w:rPr>
            </w:pPr>
            <w:r w:rsidRPr="00524414">
              <w:rPr>
                <w:sz w:val="18"/>
                <w:szCs w:val="18"/>
              </w:rPr>
              <w:t xml:space="preserve">No studies addressed the number of hospitalization days or </w:t>
            </w:r>
            <w:proofErr w:type="spellStart"/>
            <w:r w:rsidRPr="00524414">
              <w:rPr>
                <w:sz w:val="18"/>
                <w:szCs w:val="18"/>
              </w:rPr>
              <w:t>prednisolone</w:t>
            </w:r>
            <w:proofErr w:type="spellEnd"/>
            <w:r w:rsidRPr="00524414">
              <w:rPr>
                <w:sz w:val="18"/>
                <w:szCs w:val="18"/>
              </w:rPr>
              <w:t xml:space="preserve"> courses as outcomes were included</w:t>
            </w:r>
            <w:r w:rsidR="00423C7F">
              <w:rPr>
                <w:sz w:val="18"/>
                <w:szCs w:val="18"/>
              </w:rPr>
              <w:t xml:space="preserve">.  </w:t>
            </w:r>
          </w:p>
          <w:p w:rsidR="002A53D3" w:rsidRPr="00524414" w:rsidRDefault="002A53D3" w:rsidP="00E130B8">
            <w:pPr>
              <w:jc w:val="left"/>
              <w:rPr>
                <w:sz w:val="18"/>
                <w:szCs w:val="18"/>
              </w:rPr>
            </w:pPr>
          </w:p>
          <w:p w:rsidR="002A53D3" w:rsidRPr="00524414" w:rsidRDefault="002A53D3" w:rsidP="00E130B8">
            <w:pPr>
              <w:jc w:val="left"/>
              <w:rPr>
                <w:sz w:val="18"/>
                <w:szCs w:val="18"/>
              </w:rPr>
            </w:pPr>
            <w:r w:rsidRPr="00524414">
              <w:rPr>
                <w:sz w:val="18"/>
                <w:szCs w:val="18"/>
              </w:rPr>
              <w:lastRenderedPageBreak/>
              <w:t>Respiratory rehabilitation in the early stages of COPD could become a treatment of preference in the future</w:t>
            </w:r>
            <w:r w:rsidR="00423C7F">
              <w:rPr>
                <w:sz w:val="18"/>
                <w:szCs w:val="18"/>
              </w:rPr>
              <w:t xml:space="preserve">.  </w:t>
            </w:r>
            <w:r w:rsidRPr="00524414">
              <w:rPr>
                <w:sz w:val="18"/>
                <w:szCs w:val="18"/>
              </w:rPr>
              <w:t>Rehabilitation in primary care or at home appears to be appropriate and effective</w:t>
            </w:r>
            <w:r w:rsidR="00423C7F">
              <w:rPr>
                <w:sz w:val="18"/>
                <w:szCs w:val="18"/>
              </w:rPr>
              <w:t xml:space="preserve">.  </w:t>
            </w:r>
            <w:r w:rsidRPr="00524414">
              <w:rPr>
                <w:sz w:val="18"/>
                <w:szCs w:val="18"/>
              </w:rPr>
              <w:t>However, too little research has been done in this patient group to draw firm conclusions on this matter</w:t>
            </w:r>
            <w:r w:rsidR="00423C7F">
              <w:rPr>
                <w:sz w:val="18"/>
                <w:szCs w:val="18"/>
              </w:rPr>
              <w:t xml:space="preserve">.  </w:t>
            </w:r>
          </w:p>
        </w:tc>
      </w:tr>
      <w:tr w:rsidR="002A53D3" w:rsidRPr="00524414" w:rsidTr="00E130B8">
        <w:trPr>
          <w:trHeight w:val="327"/>
        </w:trPr>
        <w:tc>
          <w:tcPr>
            <w:tcW w:w="155" w:type="pct"/>
          </w:tcPr>
          <w:p w:rsidR="002A53D3" w:rsidRPr="00524414" w:rsidRDefault="002A53D3" w:rsidP="00E130B8">
            <w:pPr>
              <w:jc w:val="left"/>
              <w:rPr>
                <w:sz w:val="18"/>
                <w:szCs w:val="18"/>
              </w:rPr>
            </w:pPr>
            <w:r w:rsidRPr="00524414">
              <w:rPr>
                <w:sz w:val="18"/>
                <w:szCs w:val="18"/>
              </w:rPr>
              <w:lastRenderedPageBreak/>
              <w:t>5</w:t>
            </w:r>
          </w:p>
        </w:tc>
        <w:tc>
          <w:tcPr>
            <w:tcW w:w="466" w:type="pct"/>
            <w:shd w:val="clear" w:color="auto" w:fill="auto"/>
          </w:tcPr>
          <w:p w:rsidR="002A53D3" w:rsidRPr="00524414" w:rsidRDefault="002A53D3" w:rsidP="00E130B8">
            <w:pPr>
              <w:jc w:val="left"/>
              <w:rPr>
                <w:sz w:val="18"/>
                <w:szCs w:val="18"/>
              </w:rPr>
            </w:pPr>
            <w:r w:rsidRPr="00524414">
              <w:rPr>
                <w:sz w:val="18"/>
                <w:szCs w:val="18"/>
              </w:rPr>
              <w:t>Clinical Article</w:t>
            </w:r>
          </w:p>
        </w:tc>
        <w:tc>
          <w:tcPr>
            <w:tcW w:w="655" w:type="pct"/>
            <w:shd w:val="clear" w:color="auto" w:fill="auto"/>
          </w:tcPr>
          <w:p w:rsidR="002A53D3" w:rsidRPr="00524414" w:rsidRDefault="002A53D3" w:rsidP="00E130B8">
            <w:pPr>
              <w:jc w:val="left"/>
              <w:rPr>
                <w:sz w:val="18"/>
                <w:szCs w:val="18"/>
              </w:rPr>
            </w:pPr>
            <w:r w:rsidRPr="00524414">
              <w:rPr>
                <w:sz w:val="18"/>
                <w:szCs w:val="18"/>
              </w:rPr>
              <w:t>An article that looks at the role of physiotherapy in the management of COPD</w:t>
            </w:r>
            <w:r w:rsidR="00423C7F">
              <w:rPr>
                <w:sz w:val="18"/>
                <w:szCs w:val="18"/>
              </w:rPr>
              <w:t xml:space="preserve">.  </w:t>
            </w:r>
            <w:r w:rsidRPr="00524414">
              <w:rPr>
                <w:sz w:val="18"/>
                <w:szCs w:val="18"/>
              </w:rPr>
              <w:t xml:space="preserve">  Evidence supporting the benefit of pulmonary rehabilitation for patients with COPD is robust (level 1) and has been reviewed in a Cochrane review, which included 31 randomised controlled trials</w:t>
            </w:r>
            <w:r w:rsidR="00423C7F">
              <w:rPr>
                <w:sz w:val="18"/>
                <w:szCs w:val="18"/>
              </w:rPr>
              <w:t xml:space="preserve">.  </w:t>
            </w:r>
          </w:p>
          <w:p w:rsidR="002A53D3" w:rsidRPr="00524414" w:rsidRDefault="002A53D3" w:rsidP="00E130B8">
            <w:pPr>
              <w:jc w:val="left"/>
              <w:rPr>
                <w:sz w:val="18"/>
                <w:szCs w:val="18"/>
              </w:rPr>
            </w:pPr>
          </w:p>
        </w:tc>
        <w:tc>
          <w:tcPr>
            <w:tcW w:w="695" w:type="pct"/>
            <w:shd w:val="clear" w:color="auto" w:fill="auto"/>
          </w:tcPr>
          <w:p w:rsidR="002A53D3" w:rsidRPr="00524414" w:rsidRDefault="002A53D3" w:rsidP="00E130B8">
            <w:pPr>
              <w:jc w:val="left"/>
              <w:rPr>
                <w:sz w:val="18"/>
                <w:szCs w:val="18"/>
              </w:rPr>
            </w:pPr>
            <w:r w:rsidRPr="00524414">
              <w:rPr>
                <w:sz w:val="18"/>
                <w:szCs w:val="18"/>
              </w:rPr>
              <w:lastRenderedPageBreak/>
              <w:t>Chronic obstructive pulmonary disease is characterized by intractable dyspnoea, reduced functional capacity and episodes of acute exacerbation</w:t>
            </w:r>
            <w:r w:rsidR="00423C7F">
              <w:rPr>
                <w:sz w:val="18"/>
                <w:szCs w:val="18"/>
              </w:rPr>
              <w:t xml:space="preserve">.  </w:t>
            </w:r>
            <w:r w:rsidRPr="00524414">
              <w:rPr>
                <w:sz w:val="18"/>
                <w:szCs w:val="18"/>
              </w:rPr>
              <w:t>Physiotherapy plays a key role in multidisciplinary interventions</w:t>
            </w:r>
            <w:r w:rsidR="00423C7F">
              <w:rPr>
                <w:sz w:val="18"/>
                <w:szCs w:val="18"/>
              </w:rPr>
              <w:t xml:space="preserve">.  </w:t>
            </w:r>
            <w:r w:rsidRPr="00524414">
              <w:rPr>
                <w:sz w:val="18"/>
                <w:szCs w:val="18"/>
              </w:rPr>
              <w:t xml:space="preserve">The evidence in reaction to airway clearance, pulmonary rehabilitation, inspiratory muscle </w:t>
            </w:r>
            <w:r w:rsidRPr="00524414">
              <w:rPr>
                <w:sz w:val="18"/>
                <w:szCs w:val="18"/>
              </w:rPr>
              <w:lastRenderedPageBreak/>
              <w:t>training and non invasive ventilation is now robust whilst further evidence is required for other interventions in order to clarify where application, skills and training should be focused</w:t>
            </w:r>
            <w:r w:rsidR="00423C7F">
              <w:rPr>
                <w:sz w:val="18"/>
                <w:szCs w:val="18"/>
              </w:rPr>
              <w:t xml:space="preserve">.  </w:t>
            </w:r>
          </w:p>
        </w:tc>
        <w:tc>
          <w:tcPr>
            <w:tcW w:w="626" w:type="pct"/>
            <w:shd w:val="clear" w:color="auto" w:fill="auto"/>
          </w:tcPr>
          <w:p w:rsidR="002A53D3" w:rsidRPr="00524414" w:rsidRDefault="002A53D3" w:rsidP="00E130B8">
            <w:pPr>
              <w:jc w:val="left"/>
              <w:rPr>
                <w:sz w:val="18"/>
                <w:szCs w:val="18"/>
              </w:rPr>
            </w:pPr>
            <w:r w:rsidRPr="00524414">
              <w:rPr>
                <w:sz w:val="18"/>
                <w:szCs w:val="18"/>
              </w:rPr>
              <w:lastRenderedPageBreak/>
              <w:t xml:space="preserve">Large bodies of evidence now support the use of pulmonary rehabilitation in the treatment of patients with COPD, with many randomised controlled trials describing its potential benefits including: improved exercise capacity, increased quality of life, enhanced </w:t>
            </w:r>
            <w:r w:rsidRPr="00524414">
              <w:rPr>
                <w:sz w:val="18"/>
                <w:szCs w:val="18"/>
              </w:rPr>
              <w:lastRenderedPageBreak/>
              <w:t>patients sense of control over their condition, improved emotional function, improved dyspnoea and fatigue, increased functional outcomes, reduced length of hospital stay and number of hospitalizations, reduction in primary care consultations and survival benefit</w:t>
            </w:r>
            <w:r w:rsidR="00423C7F">
              <w:rPr>
                <w:sz w:val="18"/>
                <w:szCs w:val="18"/>
              </w:rPr>
              <w:t xml:space="preserve">.  </w:t>
            </w:r>
          </w:p>
          <w:p w:rsidR="002A53D3" w:rsidRPr="00524414" w:rsidRDefault="002A53D3" w:rsidP="00E130B8">
            <w:pPr>
              <w:jc w:val="left"/>
              <w:rPr>
                <w:sz w:val="18"/>
                <w:szCs w:val="18"/>
              </w:rPr>
            </w:pPr>
          </w:p>
          <w:p w:rsidR="002A53D3" w:rsidRPr="00524414" w:rsidRDefault="002A53D3" w:rsidP="00E130B8">
            <w:pPr>
              <w:jc w:val="left"/>
              <w:rPr>
                <w:sz w:val="18"/>
                <w:szCs w:val="18"/>
              </w:rPr>
            </w:pPr>
            <w:r w:rsidRPr="00524414">
              <w:rPr>
                <w:sz w:val="18"/>
                <w:szCs w:val="18"/>
              </w:rPr>
              <w:t>Both the NICE guideline and Cochrane review of pulmonary rehabilitation strongly support the inclusion of pulmonary rehabilitation for patients with COPD</w:t>
            </w:r>
            <w:r w:rsidR="00423C7F">
              <w:rPr>
                <w:sz w:val="18"/>
                <w:szCs w:val="18"/>
              </w:rPr>
              <w:t xml:space="preserve">.  </w:t>
            </w:r>
            <w:r w:rsidRPr="00524414">
              <w:rPr>
                <w:sz w:val="18"/>
                <w:szCs w:val="18"/>
              </w:rPr>
              <w:t xml:space="preserve"> </w:t>
            </w:r>
          </w:p>
        </w:tc>
        <w:tc>
          <w:tcPr>
            <w:tcW w:w="664" w:type="pct"/>
            <w:shd w:val="clear" w:color="auto" w:fill="auto"/>
          </w:tcPr>
          <w:p w:rsidR="002A53D3" w:rsidRPr="00524414" w:rsidRDefault="002A53D3" w:rsidP="00E130B8">
            <w:pPr>
              <w:jc w:val="left"/>
              <w:rPr>
                <w:sz w:val="18"/>
                <w:szCs w:val="18"/>
              </w:rPr>
            </w:pPr>
            <w:r w:rsidRPr="00524414">
              <w:rPr>
                <w:sz w:val="18"/>
                <w:szCs w:val="18"/>
              </w:rPr>
              <w:lastRenderedPageBreak/>
              <w:t>Pulmonary rehabilitation is effective in both primary and secondary care settings</w:t>
            </w:r>
            <w:r w:rsidR="00423C7F">
              <w:rPr>
                <w:sz w:val="18"/>
                <w:szCs w:val="18"/>
              </w:rPr>
              <w:t xml:space="preserve">.  </w:t>
            </w:r>
            <w:r w:rsidRPr="00524414">
              <w:rPr>
                <w:sz w:val="18"/>
                <w:szCs w:val="18"/>
              </w:rPr>
              <w:t>The benefit of pulmonary rehabilitation in the community is that patients may be seen closer to home</w:t>
            </w:r>
            <w:r w:rsidR="00423C7F">
              <w:rPr>
                <w:sz w:val="18"/>
                <w:szCs w:val="18"/>
              </w:rPr>
              <w:t xml:space="preserve">.  </w:t>
            </w:r>
            <w:r w:rsidRPr="00524414">
              <w:rPr>
                <w:sz w:val="18"/>
                <w:szCs w:val="18"/>
              </w:rPr>
              <w:t>In the acute setting it may be easier to manage more severe patients who require oxygen to exercise</w:t>
            </w:r>
            <w:r w:rsidR="00423C7F">
              <w:rPr>
                <w:sz w:val="18"/>
                <w:szCs w:val="18"/>
              </w:rPr>
              <w:t xml:space="preserve">.  </w:t>
            </w:r>
          </w:p>
          <w:p w:rsidR="002A53D3" w:rsidRPr="00524414" w:rsidRDefault="002A53D3" w:rsidP="00E130B8">
            <w:pPr>
              <w:jc w:val="left"/>
              <w:rPr>
                <w:sz w:val="18"/>
                <w:szCs w:val="18"/>
              </w:rPr>
            </w:pPr>
            <w:r w:rsidRPr="00524414">
              <w:rPr>
                <w:sz w:val="18"/>
                <w:szCs w:val="18"/>
              </w:rPr>
              <w:lastRenderedPageBreak/>
              <w:t>Recent research has identified the potential benefit of early rehabilitation following an exacerbation of COPD</w:t>
            </w:r>
            <w:r w:rsidR="00423C7F">
              <w:rPr>
                <w:sz w:val="18"/>
                <w:szCs w:val="18"/>
              </w:rPr>
              <w:t xml:space="preserve">.  </w:t>
            </w:r>
            <w:r w:rsidRPr="00524414">
              <w:rPr>
                <w:sz w:val="18"/>
                <w:szCs w:val="18"/>
              </w:rPr>
              <w:t xml:space="preserve">In a meta analysis by </w:t>
            </w:r>
            <w:proofErr w:type="spellStart"/>
            <w:r w:rsidRPr="00524414">
              <w:rPr>
                <w:sz w:val="18"/>
                <w:szCs w:val="18"/>
              </w:rPr>
              <w:t>Puhan</w:t>
            </w:r>
            <w:proofErr w:type="spellEnd"/>
            <w:r w:rsidRPr="00524414">
              <w:rPr>
                <w:sz w:val="18"/>
                <w:szCs w:val="18"/>
              </w:rPr>
              <w:t xml:space="preserve"> et al, 6 trials were identified including a total of 230 patients: using pooled results from these studies, early pulmonary rehabilitation was identified as improving exercise capacity and improving the patients scores for quality of life questionnaires, reducing the risk of hospital admission and reducing mortality.</w:t>
            </w:r>
          </w:p>
        </w:tc>
        <w:tc>
          <w:tcPr>
            <w:tcW w:w="559" w:type="pct"/>
            <w:shd w:val="clear" w:color="auto" w:fill="auto"/>
          </w:tcPr>
          <w:p w:rsidR="002A53D3" w:rsidRPr="00524414" w:rsidRDefault="002A53D3" w:rsidP="00E130B8">
            <w:pPr>
              <w:jc w:val="left"/>
              <w:rPr>
                <w:sz w:val="18"/>
                <w:szCs w:val="18"/>
              </w:rPr>
            </w:pPr>
            <w:r w:rsidRPr="00524414">
              <w:rPr>
                <w:sz w:val="18"/>
                <w:szCs w:val="18"/>
              </w:rPr>
              <w:lastRenderedPageBreak/>
              <w:t xml:space="preserve">An economic evaluation undertaken by Griffiths et al demonstrated that pulmonary rehabilitation was cost saving and increased quality of life and the challenge currently being faced is the provision of pulmonary rehabilitation </w:t>
            </w:r>
            <w:r w:rsidRPr="00524414">
              <w:rPr>
                <w:sz w:val="18"/>
                <w:szCs w:val="18"/>
              </w:rPr>
              <w:lastRenderedPageBreak/>
              <w:t>programmes equitably across the UK</w:t>
            </w:r>
            <w:r w:rsidR="00423C7F">
              <w:rPr>
                <w:sz w:val="18"/>
                <w:szCs w:val="18"/>
              </w:rPr>
              <w:t xml:space="preserve">.  </w:t>
            </w:r>
          </w:p>
        </w:tc>
        <w:tc>
          <w:tcPr>
            <w:tcW w:w="498" w:type="pct"/>
            <w:shd w:val="clear" w:color="auto" w:fill="auto"/>
          </w:tcPr>
          <w:p w:rsidR="002A53D3" w:rsidRPr="00524414" w:rsidRDefault="002A53D3" w:rsidP="00E130B8">
            <w:pPr>
              <w:jc w:val="left"/>
              <w:rPr>
                <w:sz w:val="18"/>
                <w:szCs w:val="18"/>
              </w:rPr>
            </w:pPr>
          </w:p>
        </w:tc>
        <w:tc>
          <w:tcPr>
            <w:tcW w:w="682" w:type="pct"/>
            <w:shd w:val="clear" w:color="auto" w:fill="auto"/>
          </w:tcPr>
          <w:p w:rsidR="002A53D3" w:rsidRPr="00524414" w:rsidRDefault="002A53D3" w:rsidP="00E130B8">
            <w:pPr>
              <w:jc w:val="left"/>
              <w:rPr>
                <w:sz w:val="18"/>
                <w:szCs w:val="18"/>
              </w:rPr>
            </w:pPr>
            <w:r w:rsidRPr="00524414">
              <w:rPr>
                <w:sz w:val="18"/>
                <w:szCs w:val="18"/>
              </w:rPr>
              <w:t>The challenge is to translate sound clinical evidence based practice into novel models of service with resultant improvements in care for patients with COPD</w:t>
            </w:r>
            <w:r w:rsidR="00423C7F">
              <w:rPr>
                <w:sz w:val="18"/>
                <w:szCs w:val="18"/>
              </w:rPr>
              <w:t xml:space="preserve">.  </w:t>
            </w:r>
          </w:p>
          <w:p w:rsidR="002A53D3" w:rsidRPr="00524414" w:rsidRDefault="002A53D3" w:rsidP="00E130B8">
            <w:pPr>
              <w:jc w:val="left"/>
              <w:rPr>
                <w:sz w:val="18"/>
                <w:szCs w:val="18"/>
              </w:rPr>
            </w:pPr>
          </w:p>
          <w:p w:rsidR="002A53D3" w:rsidRPr="00524414" w:rsidRDefault="002A53D3" w:rsidP="00E130B8">
            <w:pPr>
              <w:jc w:val="left"/>
              <w:rPr>
                <w:sz w:val="18"/>
                <w:szCs w:val="18"/>
              </w:rPr>
            </w:pPr>
          </w:p>
        </w:tc>
      </w:tr>
      <w:tr w:rsidR="002A53D3" w:rsidRPr="00524414" w:rsidTr="00E130B8">
        <w:trPr>
          <w:trHeight w:val="327"/>
        </w:trPr>
        <w:tc>
          <w:tcPr>
            <w:tcW w:w="155" w:type="pct"/>
          </w:tcPr>
          <w:p w:rsidR="002A53D3" w:rsidRPr="00524414" w:rsidRDefault="002A53D3" w:rsidP="00E130B8">
            <w:pPr>
              <w:jc w:val="left"/>
              <w:rPr>
                <w:sz w:val="18"/>
                <w:szCs w:val="18"/>
              </w:rPr>
            </w:pPr>
            <w:r w:rsidRPr="00524414">
              <w:rPr>
                <w:sz w:val="18"/>
                <w:szCs w:val="18"/>
              </w:rPr>
              <w:lastRenderedPageBreak/>
              <w:t>6</w:t>
            </w:r>
          </w:p>
        </w:tc>
        <w:tc>
          <w:tcPr>
            <w:tcW w:w="466" w:type="pct"/>
            <w:shd w:val="clear" w:color="auto" w:fill="auto"/>
          </w:tcPr>
          <w:p w:rsidR="002A53D3" w:rsidRPr="00524414" w:rsidRDefault="002A53D3" w:rsidP="00E130B8">
            <w:pPr>
              <w:jc w:val="left"/>
              <w:rPr>
                <w:sz w:val="18"/>
                <w:szCs w:val="18"/>
              </w:rPr>
            </w:pPr>
            <w:r w:rsidRPr="00524414">
              <w:rPr>
                <w:sz w:val="18"/>
                <w:szCs w:val="18"/>
              </w:rPr>
              <w:t>Prospective Review</w:t>
            </w:r>
          </w:p>
        </w:tc>
        <w:tc>
          <w:tcPr>
            <w:tcW w:w="655" w:type="pct"/>
            <w:shd w:val="clear" w:color="auto" w:fill="auto"/>
          </w:tcPr>
          <w:p w:rsidR="002A53D3" w:rsidRPr="00524414" w:rsidRDefault="002A53D3" w:rsidP="00E130B8">
            <w:pPr>
              <w:jc w:val="left"/>
              <w:rPr>
                <w:sz w:val="18"/>
                <w:szCs w:val="18"/>
              </w:rPr>
            </w:pPr>
            <w:r w:rsidRPr="00524414">
              <w:rPr>
                <w:sz w:val="18"/>
                <w:szCs w:val="18"/>
              </w:rPr>
              <w:t>Patients from both inpatient and outpatient programmes were recruited</w:t>
            </w:r>
            <w:r w:rsidR="00423C7F">
              <w:rPr>
                <w:sz w:val="18"/>
                <w:szCs w:val="18"/>
              </w:rPr>
              <w:t xml:space="preserve">.  </w:t>
            </w:r>
            <w:r w:rsidRPr="00524414">
              <w:rPr>
                <w:sz w:val="18"/>
                <w:szCs w:val="18"/>
              </w:rPr>
              <w:t>Subjects with COPD (n=109) were randomised to receive either enhanced follow up (EF, n=50) or conventional follow up (CF, n=59)</w:t>
            </w:r>
            <w:r w:rsidR="00423C7F">
              <w:rPr>
                <w:sz w:val="18"/>
                <w:szCs w:val="18"/>
              </w:rPr>
              <w:t xml:space="preserve">.  </w:t>
            </w:r>
            <w:r w:rsidRPr="00524414">
              <w:rPr>
                <w:sz w:val="18"/>
                <w:szCs w:val="18"/>
              </w:rPr>
              <w:t xml:space="preserve">There were 24 subjects who did not return the follow up </w:t>
            </w:r>
            <w:r w:rsidRPr="00524414">
              <w:rPr>
                <w:sz w:val="18"/>
                <w:szCs w:val="18"/>
              </w:rPr>
              <w:lastRenderedPageBreak/>
              <w:t>appointments after the baseline evaluation</w:t>
            </w:r>
            <w:r w:rsidR="00423C7F">
              <w:rPr>
                <w:sz w:val="18"/>
                <w:szCs w:val="18"/>
              </w:rPr>
              <w:t xml:space="preserve">.  </w:t>
            </w:r>
            <w:r w:rsidRPr="00524414">
              <w:rPr>
                <w:sz w:val="18"/>
                <w:szCs w:val="18"/>
              </w:rPr>
              <w:t xml:space="preserve">Subjects in the EF group attended a monthly support group and received a telephone call from a staff member at the </w:t>
            </w:r>
            <w:r w:rsidR="00ED0E6D" w:rsidRPr="00524414">
              <w:rPr>
                <w:sz w:val="18"/>
                <w:szCs w:val="18"/>
              </w:rPr>
              <w:t>midpoint</w:t>
            </w:r>
            <w:r w:rsidR="00ED0E6D">
              <w:rPr>
                <w:sz w:val="18"/>
                <w:szCs w:val="18"/>
              </w:rPr>
              <w:t xml:space="preserve"> (two</w:t>
            </w:r>
            <w:r w:rsidRPr="00524414">
              <w:rPr>
                <w:sz w:val="18"/>
                <w:szCs w:val="18"/>
              </w:rPr>
              <w:t xml:space="preserve"> weeks) between their visits</w:t>
            </w:r>
            <w:r w:rsidR="00423C7F">
              <w:rPr>
                <w:sz w:val="18"/>
                <w:szCs w:val="18"/>
              </w:rPr>
              <w:t xml:space="preserve">.  </w:t>
            </w:r>
            <w:r w:rsidRPr="00524414">
              <w:rPr>
                <w:sz w:val="18"/>
                <w:szCs w:val="18"/>
              </w:rPr>
              <w:t xml:space="preserve"> Both groups had scheduled appointments with a physical therapist and physician at 3 monthly intervals after discharge</w:t>
            </w:r>
            <w:r w:rsidR="00423C7F">
              <w:rPr>
                <w:sz w:val="18"/>
                <w:szCs w:val="18"/>
              </w:rPr>
              <w:t xml:space="preserve">.  </w:t>
            </w:r>
          </w:p>
        </w:tc>
        <w:tc>
          <w:tcPr>
            <w:tcW w:w="695" w:type="pct"/>
            <w:shd w:val="clear" w:color="auto" w:fill="auto"/>
          </w:tcPr>
          <w:p w:rsidR="002A53D3" w:rsidRPr="00524414" w:rsidRDefault="002A53D3" w:rsidP="00E130B8">
            <w:pPr>
              <w:jc w:val="left"/>
              <w:rPr>
                <w:sz w:val="18"/>
                <w:szCs w:val="18"/>
              </w:rPr>
            </w:pPr>
            <w:r w:rsidRPr="00524414">
              <w:rPr>
                <w:sz w:val="18"/>
                <w:szCs w:val="18"/>
              </w:rPr>
              <w:lastRenderedPageBreak/>
              <w:t>To examine the effects of two post rehabilitation programmes on functional exercises tolerance and health related quality of life in patients with chronic obstructive pulmonary disease (COPD)</w:t>
            </w:r>
            <w:r w:rsidR="00423C7F">
              <w:rPr>
                <w:sz w:val="18"/>
                <w:szCs w:val="18"/>
              </w:rPr>
              <w:t xml:space="preserve">.  </w:t>
            </w:r>
          </w:p>
        </w:tc>
        <w:tc>
          <w:tcPr>
            <w:tcW w:w="626" w:type="pct"/>
            <w:shd w:val="clear" w:color="auto" w:fill="auto"/>
          </w:tcPr>
          <w:p w:rsidR="002A53D3" w:rsidRPr="00524414" w:rsidRDefault="002A53D3" w:rsidP="00E130B8">
            <w:pPr>
              <w:jc w:val="left"/>
              <w:rPr>
                <w:sz w:val="18"/>
                <w:szCs w:val="18"/>
              </w:rPr>
            </w:pPr>
            <w:r w:rsidRPr="00524414">
              <w:rPr>
                <w:sz w:val="18"/>
                <w:szCs w:val="18"/>
              </w:rPr>
              <w:t>Over the course of the study, there was no difference in distance walked in 6 min between the two groups but a significant difference for time and a group interaction</w:t>
            </w:r>
            <w:r w:rsidR="00423C7F">
              <w:rPr>
                <w:sz w:val="18"/>
                <w:szCs w:val="18"/>
              </w:rPr>
              <w:t xml:space="preserve">.  </w:t>
            </w:r>
            <w:r w:rsidRPr="00524414">
              <w:rPr>
                <w:sz w:val="18"/>
                <w:szCs w:val="18"/>
              </w:rPr>
              <w:t xml:space="preserve">There was a clear deterioration in functional exercise capacity and health related quality of life </w:t>
            </w:r>
            <w:r w:rsidRPr="00524414">
              <w:rPr>
                <w:sz w:val="18"/>
                <w:szCs w:val="18"/>
              </w:rPr>
              <w:lastRenderedPageBreak/>
              <w:t>after completion of respiratory rehabilitation but no difference between the groups</w:t>
            </w:r>
            <w:r w:rsidR="00423C7F">
              <w:rPr>
                <w:sz w:val="18"/>
                <w:szCs w:val="18"/>
              </w:rPr>
              <w:t xml:space="preserve">.  </w:t>
            </w:r>
          </w:p>
        </w:tc>
        <w:tc>
          <w:tcPr>
            <w:tcW w:w="664" w:type="pct"/>
            <w:shd w:val="clear" w:color="auto" w:fill="auto"/>
          </w:tcPr>
          <w:p w:rsidR="002A53D3" w:rsidRPr="00524414" w:rsidRDefault="002A53D3" w:rsidP="00E130B8">
            <w:pPr>
              <w:jc w:val="left"/>
              <w:rPr>
                <w:sz w:val="18"/>
                <w:szCs w:val="18"/>
              </w:rPr>
            </w:pPr>
            <w:r w:rsidRPr="00524414">
              <w:rPr>
                <w:sz w:val="18"/>
                <w:szCs w:val="18"/>
              </w:rPr>
              <w:lastRenderedPageBreak/>
              <w:t>Continued benefits were noted 15 months later among the home based group compared with those who received an outpatient institutionally based programme, suggesting that a programme based facility may be better integrated into a patients daily routine</w:t>
            </w:r>
          </w:p>
        </w:tc>
        <w:tc>
          <w:tcPr>
            <w:tcW w:w="559" w:type="pct"/>
            <w:shd w:val="clear" w:color="auto" w:fill="auto"/>
          </w:tcPr>
          <w:p w:rsidR="002A53D3" w:rsidRPr="00524414" w:rsidRDefault="002A53D3" w:rsidP="00E130B8">
            <w:pPr>
              <w:jc w:val="left"/>
              <w:rPr>
                <w:sz w:val="18"/>
                <w:szCs w:val="18"/>
              </w:rPr>
            </w:pPr>
          </w:p>
        </w:tc>
        <w:tc>
          <w:tcPr>
            <w:tcW w:w="498" w:type="pct"/>
            <w:shd w:val="clear" w:color="auto" w:fill="auto"/>
          </w:tcPr>
          <w:p w:rsidR="002A53D3" w:rsidRPr="00524414" w:rsidRDefault="002A53D3" w:rsidP="00E130B8">
            <w:pPr>
              <w:jc w:val="left"/>
              <w:rPr>
                <w:sz w:val="18"/>
                <w:szCs w:val="18"/>
              </w:rPr>
            </w:pPr>
          </w:p>
        </w:tc>
        <w:tc>
          <w:tcPr>
            <w:tcW w:w="682" w:type="pct"/>
            <w:shd w:val="clear" w:color="auto" w:fill="auto"/>
          </w:tcPr>
          <w:p w:rsidR="002A53D3" w:rsidRPr="00524414" w:rsidRDefault="002A53D3" w:rsidP="00E130B8">
            <w:pPr>
              <w:jc w:val="left"/>
              <w:rPr>
                <w:sz w:val="18"/>
                <w:szCs w:val="18"/>
              </w:rPr>
            </w:pPr>
            <w:r w:rsidRPr="00524414">
              <w:rPr>
                <w:sz w:val="18"/>
                <w:szCs w:val="18"/>
              </w:rPr>
              <w:t>In a meta analysis of patient education, MAZZUCA concluded that although education was of value in altering compliance efforts to improve health through knowledge alone was rarely successful</w:t>
            </w:r>
            <w:r w:rsidR="00423C7F">
              <w:rPr>
                <w:sz w:val="18"/>
                <w:szCs w:val="18"/>
              </w:rPr>
              <w:t xml:space="preserve">.  </w:t>
            </w:r>
            <w:proofErr w:type="spellStart"/>
            <w:r w:rsidRPr="00524414">
              <w:rPr>
                <w:sz w:val="18"/>
                <w:szCs w:val="18"/>
              </w:rPr>
              <w:t>Behaviorally</w:t>
            </w:r>
            <w:proofErr w:type="spellEnd"/>
            <w:r w:rsidRPr="00524414">
              <w:rPr>
                <w:sz w:val="18"/>
                <w:szCs w:val="18"/>
              </w:rPr>
              <w:t xml:space="preserve"> orientated programmes, such as those in which </w:t>
            </w:r>
            <w:r w:rsidRPr="00524414">
              <w:rPr>
                <w:sz w:val="18"/>
                <w:szCs w:val="18"/>
              </w:rPr>
              <w:lastRenderedPageBreak/>
              <w:t>exercises were practiced under supervision, were more consistently successful in improving the clinical course of a chronic disease.</w:t>
            </w:r>
          </w:p>
        </w:tc>
      </w:tr>
      <w:tr w:rsidR="002A53D3" w:rsidRPr="00524414" w:rsidTr="00E130B8">
        <w:trPr>
          <w:trHeight w:val="327"/>
        </w:trPr>
        <w:tc>
          <w:tcPr>
            <w:tcW w:w="155" w:type="pct"/>
          </w:tcPr>
          <w:p w:rsidR="002A53D3" w:rsidRPr="00524414" w:rsidRDefault="002A53D3" w:rsidP="00E130B8">
            <w:pPr>
              <w:jc w:val="left"/>
              <w:rPr>
                <w:sz w:val="18"/>
                <w:szCs w:val="18"/>
              </w:rPr>
            </w:pPr>
            <w:r w:rsidRPr="00524414">
              <w:rPr>
                <w:sz w:val="18"/>
                <w:szCs w:val="18"/>
              </w:rPr>
              <w:lastRenderedPageBreak/>
              <w:t>7</w:t>
            </w:r>
          </w:p>
        </w:tc>
        <w:tc>
          <w:tcPr>
            <w:tcW w:w="466" w:type="pct"/>
            <w:shd w:val="clear" w:color="auto" w:fill="auto"/>
          </w:tcPr>
          <w:p w:rsidR="002A53D3" w:rsidRPr="00524414" w:rsidRDefault="002A53D3" w:rsidP="00E130B8">
            <w:pPr>
              <w:jc w:val="left"/>
              <w:rPr>
                <w:sz w:val="18"/>
                <w:szCs w:val="18"/>
              </w:rPr>
            </w:pPr>
            <w:r w:rsidRPr="00524414">
              <w:rPr>
                <w:sz w:val="18"/>
                <w:szCs w:val="18"/>
              </w:rPr>
              <w:t>A parallel group, randomized, multi center trial</w:t>
            </w:r>
          </w:p>
        </w:tc>
        <w:tc>
          <w:tcPr>
            <w:tcW w:w="655" w:type="pct"/>
            <w:shd w:val="clear" w:color="auto" w:fill="auto"/>
          </w:tcPr>
          <w:p w:rsidR="002A53D3" w:rsidRPr="00524414" w:rsidRDefault="002A53D3" w:rsidP="00E130B8">
            <w:pPr>
              <w:jc w:val="left"/>
              <w:rPr>
                <w:sz w:val="18"/>
                <w:szCs w:val="18"/>
              </w:rPr>
            </w:pPr>
            <w:r w:rsidRPr="00524414">
              <w:rPr>
                <w:sz w:val="18"/>
                <w:szCs w:val="18"/>
              </w:rPr>
              <w:t>A multi center, randomized clinical trial was c</w:t>
            </w:r>
            <w:r w:rsidR="00ED0E6D">
              <w:rPr>
                <w:sz w:val="18"/>
                <w:szCs w:val="18"/>
              </w:rPr>
              <w:t>arried out in 7 hospitals from three</w:t>
            </w:r>
            <w:r w:rsidRPr="00524414">
              <w:rPr>
                <w:sz w:val="18"/>
                <w:szCs w:val="18"/>
              </w:rPr>
              <w:t xml:space="preserve"> cities in Quebec from February 1998 to July 1999</w:t>
            </w:r>
            <w:r w:rsidR="00423C7F">
              <w:rPr>
                <w:sz w:val="18"/>
                <w:szCs w:val="18"/>
              </w:rPr>
              <w:t xml:space="preserve">.  </w:t>
            </w:r>
            <w:r w:rsidRPr="00524414">
              <w:rPr>
                <w:sz w:val="18"/>
                <w:szCs w:val="18"/>
              </w:rPr>
              <w:t>All patients had advanced COPD with at least 1 hospitalization for exacerbation in the previous year</w:t>
            </w:r>
            <w:r w:rsidR="00423C7F">
              <w:rPr>
                <w:sz w:val="18"/>
                <w:szCs w:val="18"/>
              </w:rPr>
              <w:t xml:space="preserve">.  </w:t>
            </w:r>
            <w:r w:rsidRPr="00524414">
              <w:rPr>
                <w:sz w:val="18"/>
                <w:szCs w:val="18"/>
              </w:rPr>
              <w:t>Patients were assigned to a self management program or to usual care</w:t>
            </w:r>
            <w:r w:rsidR="00423C7F">
              <w:rPr>
                <w:sz w:val="18"/>
                <w:szCs w:val="18"/>
              </w:rPr>
              <w:t xml:space="preserve">.  </w:t>
            </w:r>
            <w:r w:rsidRPr="00524414">
              <w:rPr>
                <w:sz w:val="18"/>
                <w:szCs w:val="18"/>
              </w:rPr>
              <w:t xml:space="preserve">The intervention consisted of a comprehensive patient education </w:t>
            </w:r>
            <w:r w:rsidRPr="00524414">
              <w:rPr>
                <w:sz w:val="18"/>
                <w:szCs w:val="18"/>
              </w:rPr>
              <w:lastRenderedPageBreak/>
              <w:t>program administered through weekly visits by trained health professionals over a 2 monthly period with monthly telephone follow up</w:t>
            </w:r>
            <w:r w:rsidR="00423C7F">
              <w:rPr>
                <w:sz w:val="18"/>
                <w:szCs w:val="18"/>
              </w:rPr>
              <w:t xml:space="preserve">.  </w:t>
            </w:r>
            <w:r w:rsidRPr="00524414">
              <w:rPr>
                <w:sz w:val="18"/>
                <w:szCs w:val="18"/>
              </w:rPr>
              <w:t>Over 12 months data were collected regarding the primary outcome and number of hospitalizations; secondary outcomes included emergency visits and patient health status</w:t>
            </w:r>
            <w:r w:rsidR="00423C7F">
              <w:rPr>
                <w:sz w:val="18"/>
                <w:szCs w:val="18"/>
              </w:rPr>
              <w:t xml:space="preserve">.  </w:t>
            </w:r>
          </w:p>
        </w:tc>
        <w:tc>
          <w:tcPr>
            <w:tcW w:w="695" w:type="pct"/>
            <w:shd w:val="clear" w:color="auto" w:fill="auto"/>
          </w:tcPr>
          <w:p w:rsidR="002A53D3" w:rsidRPr="00524414" w:rsidRDefault="002A53D3" w:rsidP="00E130B8">
            <w:pPr>
              <w:jc w:val="left"/>
              <w:rPr>
                <w:sz w:val="18"/>
                <w:szCs w:val="18"/>
              </w:rPr>
            </w:pPr>
            <w:r w:rsidRPr="00524414">
              <w:rPr>
                <w:sz w:val="18"/>
                <w:szCs w:val="18"/>
              </w:rPr>
              <w:lastRenderedPageBreak/>
              <w:t>An evaluation of the effect of a continuum of self management, specific to COPD, on the use of hospital services and health status among patients with moderate to severe disease</w:t>
            </w:r>
            <w:r w:rsidR="00423C7F">
              <w:rPr>
                <w:sz w:val="18"/>
                <w:szCs w:val="18"/>
              </w:rPr>
              <w:t xml:space="preserve">.  </w:t>
            </w:r>
          </w:p>
        </w:tc>
        <w:tc>
          <w:tcPr>
            <w:tcW w:w="626" w:type="pct"/>
            <w:shd w:val="clear" w:color="auto" w:fill="auto"/>
          </w:tcPr>
          <w:p w:rsidR="002A53D3" w:rsidRPr="00524414" w:rsidRDefault="002A53D3" w:rsidP="00E130B8">
            <w:pPr>
              <w:jc w:val="left"/>
              <w:rPr>
                <w:sz w:val="18"/>
                <w:szCs w:val="18"/>
              </w:rPr>
            </w:pPr>
            <w:r w:rsidRPr="00524414">
              <w:rPr>
                <w:sz w:val="18"/>
                <w:szCs w:val="18"/>
              </w:rPr>
              <w:t>Greater improvements in the impact subscale and total quality of life scores were observed in the intervention group at 4 months, although some of the benefits were maintained only for the impact score at 12 months</w:t>
            </w:r>
            <w:r w:rsidR="00423C7F">
              <w:rPr>
                <w:sz w:val="18"/>
                <w:szCs w:val="18"/>
              </w:rPr>
              <w:t xml:space="preserve">.  </w:t>
            </w:r>
          </w:p>
          <w:p w:rsidR="002A53D3" w:rsidRPr="00524414" w:rsidRDefault="002A53D3" w:rsidP="00E130B8">
            <w:pPr>
              <w:jc w:val="left"/>
              <w:rPr>
                <w:sz w:val="18"/>
                <w:szCs w:val="18"/>
              </w:rPr>
            </w:pPr>
            <w:r w:rsidRPr="00524414">
              <w:rPr>
                <w:sz w:val="18"/>
                <w:szCs w:val="18"/>
              </w:rPr>
              <w:t xml:space="preserve">A continuum of self management for COPD patients provided by a trained health professional can significantly reduce the utilization of health care services and improve health </w:t>
            </w:r>
            <w:r w:rsidRPr="00524414">
              <w:rPr>
                <w:sz w:val="18"/>
                <w:szCs w:val="18"/>
              </w:rPr>
              <w:lastRenderedPageBreak/>
              <w:t>status</w:t>
            </w:r>
            <w:r w:rsidR="00423C7F">
              <w:rPr>
                <w:sz w:val="18"/>
                <w:szCs w:val="18"/>
              </w:rPr>
              <w:t xml:space="preserve">.  </w:t>
            </w:r>
            <w:r w:rsidRPr="00524414">
              <w:rPr>
                <w:sz w:val="18"/>
                <w:szCs w:val="18"/>
              </w:rPr>
              <w:t>This approach of care can be implemented within normal practice</w:t>
            </w:r>
            <w:r w:rsidR="00423C7F">
              <w:rPr>
                <w:sz w:val="18"/>
                <w:szCs w:val="18"/>
              </w:rPr>
              <w:t xml:space="preserve">.  </w:t>
            </w:r>
          </w:p>
        </w:tc>
        <w:tc>
          <w:tcPr>
            <w:tcW w:w="664" w:type="pct"/>
            <w:shd w:val="clear" w:color="auto" w:fill="auto"/>
          </w:tcPr>
          <w:p w:rsidR="002A53D3" w:rsidRPr="00524414" w:rsidRDefault="002A53D3" w:rsidP="00E130B8">
            <w:pPr>
              <w:jc w:val="left"/>
              <w:rPr>
                <w:sz w:val="18"/>
                <w:szCs w:val="18"/>
              </w:rPr>
            </w:pPr>
            <w:r w:rsidRPr="00524414">
              <w:rPr>
                <w:sz w:val="18"/>
                <w:szCs w:val="18"/>
              </w:rPr>
              <w:lastRenderedPageBreak/>
              <w:t>Hospital admissions for exacerbation of COPD were reduced by 39.8% in the intervention group compared with the usual care group (P =.01), and admissions with the usual care group (P = .01), and admissions for other health problems were reduced by 57.1% (P=.01)</w:t>
            </w:r>
            <w:r w:rsidR="00423C7F">
              <w:rPr>
                <w:sz w:val="18"/>
                <w:szCs w:val="18"/>
              </w:rPr>
              <w:t xml:space="preserve">.  </w:t>
            </w:r>
            <w:r w:rsidRPr="00524414">
              <w:rPr>
                <w:sz w:val="18"/>
                <w:szCs w:val="18"/>
              </w:rPr>
              <w:t xml:space="preserve">Emergency department visits were reduced by 41.0% (P = .02) and unscheduled physician visits by 58.9% and total quality of life scores were observed in the </w:t>
            </w:r>
            <w:r w:rsidRPr="00524414">
              <w:rPr>
                <w:sz w:val="18"/>
                <w:szCs w:val="18"/>
              </w:rPr>
              <w:lastRenderedPageBreak/>
              <w:t>intervention group at 4 months, although some of the benefits were maintained only for the impact score at 12 months</w:t>
            </w:r>
            <w:r w:rsidR="00423C7F">
              <w:rPr>
                <w:sz w:val="18"/>
                <w:szCs w:val="18"/>
              </w:rPr>
              <w:t xml:space="preserve">.  </w:t>
            </w:r>
          </w:p>
        </w:tc>
        <w:tc>
          <w:tcPr>
            <w:tcW w:w="559" w:type="pct"/>
            <w:shd w:val="clear" w:color="auto" w:fill="auto"/>
          </w:tcPr>
          <w:p w:rsidR="002A53D3" w:rsidRPr="00524414" w:rsidRDefault="002A53D3" w:rsidP="00E130B8">
            <w:pPr>
              <w:jc w:val="left"/>
              <w:rPr>
                <w:sz w:val="18"/>
                <w:szCs w:val="18"/>
              </w:rPr>
            </w:pPr>
          </w:p>
        </w:tc>
        <w:tc>
          <w:tcPr>
            <w:tcW w:w="498" w:type="pct"/>
            <w:shd w:val="clear" w:color="auto" w:fill="auto"/>
          </w:tcPr>
          <w:p w:rsidR="002A53D3" w:rsidRPr="00524414" w:rsidRDefault="002A53D3" w:rsidP="00E130B8">
            <w:pPr>
              <w:jc w:val="left"/>
              <w:rPr>
                <w:sz w:val="18"/>
                <w:szCs w:val="18"/>
              </w:rPr>
            </w:pPr>
            <w:r w:rsidRPr="00524414">
              <w:rPr>
                <w:sz w:val="18"/>
                <w:szCs w:val="18"/>
              </w:rPr>
              <w:t xml:space="preserve">The program was supervised by experienced and trained health professionals (nurses in 4 </w:t>
            </w:r>
            <w:proofErr w:type="spellStart"/>
            <w:r w:rsidRPr="00524414">
              <w:rPr>
                <w:sz w:val="18"/>
                <w:szCs w:val="18"/>
              </w:rPr>
              <w:t>centers</w:t>
            </w:r>
            <w:proofErr w:type="spellEnd"/>
            <w:r w:rsidRPr="00524414">
              <w:rPr>
                <w:sz w:val="18"/>
                <w:szCs w:val="18"/>
              </w:rPr>
              <w:t>, respiratory therapists in 2, and a physiotherapist in 1) who acted as case managers</w:t>
            </w:r>
            <w:r w:rsidR="00423C7F">
              <w:rPr>
                <w:sz w:val="18"/>
                <w:szCs w:val="18"/>
              </w:rPr>
              <w:t xml:space="preserve">.  </w:t>
            </w:r>
            <w:r w:rsidRPr="00524414">
              <w:rPr>
                <w:sz w:val="18"/>
                <w:szCs w:val="18"/>
              </w:rPr>
              <w:t xml:space="preserve">Case managers were available only to the intervention group for advice and treatment </w:t>
            </w:r>
            <w:r w:rsidRPr="00524414">
              <w:rPr>
                <w:sz w:val="18"/>
                <w:szCs w:val="18"/>
              </w:rPr>
              <w:lastRenderedPageBreak/>
              <w:t>supervision throughout the study period</w:t>
            </w:r>
            <w:r w:rsidR="00423C7F">
              <w:rPr>
                <w:sz w:val="18"/>
                <w:szCs w:val="18"/>
              </w:rPr>
              <w:t xml:space="preserve">.  </w:t>
            </w:r>
          </w:p>
        </w:tc>
        <w:tc>
          <w:tcPr>
            <w:tcW w:w="682" w:type="pct"/>
            <w:shd w:val="clear" w:color="auto" w:fill="auto"/>
          </w:tcPr>
          <w:p w:rsidR="002A53D3" w:rsidRPr="00524414" w:rsidRDefault="002A53D3" w:rsidP="00E130B8">
            <w:pPr>
              <w:jc w:val="left"/>
              <w:rPr>
                <w:sz w:val="18"/>
                <w:szCs w:val="18"/>
              </w:rPr>
            </w:pPr>
            <w:r w:rsidRPr="00524414">
              <w:rPr>
                <w:sz w:val="18"/>
                <w:szCs w:val="18"/>
              </w:rPr>
              <w:lastRenderedPageBreak/>
              <w:t>In the present study, blinding was not possible</w:t>
            </w:r>
            <w:r w:rsidR="00423C7F">
              <w:rPr>
                <w:sz w:val="18"/>
                <w:szCs w:val="18"/>
              </w:rPr>
              <w:t xml:space="preserve">.  </w:t>
            </w:r>
            <w:r w:rsidRPr="00524414">
              <w:rPr>
                <w:sz w:val="18"/>
                <w:szCs w:val="18"/>
              </w:rPr>
              <w:t>People may question the validity of the results because physicians and patients knew which treatment was allocated</w:t>
            </w:r>
            <w:r w:rsidR="00423C7F">
              <w:rPr>
                <w:sz w:val="18"/>
                <w:szCs w:val="18"/>
              </w:rPr>
              <w:t xml:space="preserve">.  </w:t>
            </w:r>
          </w:p>
        </w:tc>
      </w:tr>
      <w:tr w:rsidR="002A53D3" w:rsidRPr="00524414" w:rsidTr="00E130B8">
        <w:trPr>
          <w:trHeight w:val="327"/>
        </w:trPr>
        <w:tc>
          <w:tcPr>
            <w:tcW w:w="155" w:type="pct"/>
          </w:tcPr>
          <w:p w:rsidR="002A53D3" w:rsidRPr="00524414" w:rsidRDefault="002A53D3" w:rsidP="00E130B8">
            <w:pPr>
              <w:jc w:val="left"/>
              <w:rPr>
                <w:sz w:val="18"/>
                <w:szCs w:val="18"/>
              </w:rPr>
            </w:pPr>
            <w:r w:rsidRPr="00524414">
              <w:rPr>
                <w:sz w:val="18"/>
                <w:szCs w:val="18"/>
              </w:rPr>
              <w:lastRenderedPageBreak/>
              <w:t>8</w:t>
            </w:r>
          </w:p>
        </w:tc>
        <w:tc>
          <w:tcPr>
            <w:tcW w:w="466" w:type="pct"/>
            <w:shd w:val="clear" w:color="auto" w:fill="auto"/>
          </w:tcPr>
          <w:p w:rsidR="002A53D3" w:rsidRPr="00524414" w:rsidRDefault="002A53D3" w:rsidP="00E130B8">
            <w:pPr>
              <w:jc w:val="left"/>
              <w:rPr>
                <w:sz w:val="18"/>
                <w:szCs w:val="18"/>
              </w:rPr>
            </w:pPr>
            <w:r w:rsidRPr="00524414">
              <w:rPr>
                <w:sz w:val="18"/>
                <w:szCs w:val="18"/>
              </w:rPr>
              <w:t>Randomized Controlled Trial.</w:t>
            </w:r>
          </w:p>
        </w:tc>
        <w:tc>
          <w:tcPr>
            <w:tcW w:w="655" w:type="pct"/>
            <w:shd w:val="clear" w:color="auto" w:fill="auto"/>
          </w:tcPr>
          <w:p w:rsidR="002A53D3" w:rsidRPr="00524414" w:rsidRDefault="002A53D3" w:rsidP="00E130B8">
            <w:pPr>
              <w:jc w:val="left"/>
              <w:rPr>
                <w:sz w:val="18"/>
                <w:szCs w:val="18"/>
              </w:rPr>
            </w:pPr>
            <w:r w:rsidRPr="00524414">
              <w:rPr>
                <w:sz w:val="18"/>
                <w:szCs w:val="18"/>
              </w:rPr>
              <w:t>60 patients were recruited to participate in a trial of home based pulmonary rehabilitation at Prince of Wales Hospital in Sydney, Australia</w:t>
            </w:r>
            <w:r w:rsidR="00423C7F">
              <w:rPr>
                <w:sz w:val="18"/>
                <w:szCs w:val="18"/>
              </w:rPr>
              <w:t xml:space="preserve">.  </w:t>
            </w:r>
            <w:r w:rsidRPr="00524414">
              <w:rPr>
                <w:sz w:val="18"/>
                <w:szCs w:val="18"/>
              </w:rPr>
              <w:t>Intervention patients received an individually tailored supervised walking and arm exercise program as well as individual multidisciplinary education sessions on COPD and its management</w:t>
            </w:r>
            <w:r w:rsidR="00423C7F">
              <w:rPr>
                <w:sz w:val="18"/>
                <w:szCs w:val="18"/>
              </w:rPr>
              <w:t xml:space="preserve">.  </w:t>
            </w:r>
            <w:r w:rsidRPr="00524414">
              <w:rPr>
                <w:sz w:val="18"/>
                <w:szCs w:val="18"/>
              </w:rPr>
              <w:t xml:space="preserve">Outcomes were assessed using the 6 minute walk test, St George’s respiratory </w:t>
            </w:r>
            <w:r w:rsidRPr="00524414">
              <w:rPr>
                <w:sz w:val="18"/>
                <w:szCs w:val="18"/>
              </w:rPr>
              <w:lastRenderedPageBreak/>
              <w:t>questionnaire, and Borg score of perceived breathlessness</w:t>
            </w:r>
            <w:r w:rsidR="00423C7F">
              <w:rPr>
                <w:sz w:val="18"/>
                <w:szCs w:val="18"/>
              </w:rPr>
              <w:t xml:space="preserve">.  </w:t>
            </w:r>
            <w:r w:rsidRPr="00524414">
              <w:rPr>
                <w:sz w:val="18"/>
                <w:szCs w:val="18"/>
              </w:rPr>
              <w:t>Healthcare utilization was assessed using hospital admission rates with exacerbation of COPD and average length of stay at readmission</w:t>
            </w:r>
            <w:r w:rsidR="00423C7F">
              <w:rPr>
                <w:sz w:val="18"/>
                <w:szCs w:val="18"/>
              </w:rPr>
              <w:t xml:space="preserve">.  </w:t>
            </w:r>
          </w:p>
        </w:tc>
        <w:tc>
          <w:tcPr>
            <w:tcW w:w="695" w:type="pct"/>
            <w:shd w:val="clear" w:color="auto" w:fill="auto"/>
          </w:tcPr>
          <w:p w:rsidR="002A53D3" w:rsidRPr="00524414" w:rsidRDefault="002A53D3" w:rsidP="00E130B8">
            <w:pPr>
              <w:jc w:val="left"/>
              <w:rPr>
                <w:sz w:val="18"/>
                <w:szCs w:val="18"/>
              </w:rPr>
            </w:pPr>
            <w:r w:rsidRPr="00524414">
              <w:rPr>
                <w:sz w:val="18"/>
                <w:szCs w:val="18"/>
              </w:rPr>
              <w:lastRenderedPageBreak/>
              <w:t>The trial assesses the effects of a 12 week home based pulmonary rehabilitation program for 60 housebound COPD patients older than 60 years</w:t>
            </w:r>
            <w:r w:rsidR="00423C7F">
              <w:rPr>
                <w:sz w:val="18"/>
                <w:szCs w:val="18"/>
              </w:rPr>
              <w:t xml:space="preserve">.  </w:t>
            </w:r>
          </w:p>
        </w:tc>
        <w:tc>
          <w:tcPr>
            <w:tcW w:w="626" w:type="pct"/>
            <w:shd w:val="clear" w:color="auto" w:fill="auto"/>
          </w:tcPr>
          <w:p w:rsidR="002A53D3" w:rsidRPr="00524414" w:rsidRDefault="002A53D3" w:rsidP="00E130B8">
            <w:pPr>
              <w:jc w:val="left"/>
              <w:rPr>
                <w:sz w:val="18"/>
                <w:szCs w:val="18"/>
              </w:rPr>
            </w:pPr>
            <w:r w:rsidRPr="00524414">
              <w:rPr>
                <w:sz w:val="18"/>
                <w:szCs w:val="18"/>
              </w:rPr>
              <w:t xml:space="preserve">Compared with the control group, intervention patients demonstrated a significant improvement in 6-minute walk test (P= .023), Borg score of perceived breathlessness (P=.024), St Georges respiratory questionnaire total score (P=.020), and impact </w:t>
            </w:r>
            <w:proofErr w:type="spellStart"/>
            <w:r w:rsidRPr="00524414">
              <w:rPr>
                <w:sz w:val="18"/>
                <w:szCs w:val="18"/>
              </w:rPr>
              <w:t>subscore</w:t>
            </w:r>
            <w:proofErr w:type="spellEnd"/>
            <w:r w:rsidRPr="00524414">
              <w:rPr>
                <w:sz w:val="18"/>
                <w:szCs w:val="18"/>
              </w:rPr>
              <w:t xml:space="preserve"> (P= .024)</w:t>
            </w:r>
            <w:r w:rsidR="00423C7F">
              <w:rPr>
                <w:sz w:val="18"/>
                <w:szCs w:val="18"/>
              </w:rPr>
              <w:t xml:space="preserve">.  </w:t>
            </w:r>
            <w:r w:rsidRPr="00524414">
              <w:rPr>
                <w:sz w:val="18"/>
                <w:szCs w:val="18"/>
              </w:rPr>
              <w:t xml:space="preserve">At 6 months, the intervention group had a significantly shorter average length of stay at readmission to hospital with exacerbation (P = </w:t>
            </w:r>
            <w:r w:rsidRPr="00524414">
              <w:rPr>
                <w:sz w:val="18"/>
                <w:szCs w:val="18"/>
              </w:rPr>
              <w:lastRenderedPageBreak/>
              <w:t>0.35).</w:t>
            </w:r>
          </w:p>
        </w:tc>
        <w:tc>
          <w:tcPr>
            <w:tcW w:w="664" w:type="pct"/>
            <w:shd w:val="clear" w:color="auto" w:fill="auto"/>
          </w:tcPr>
          <w:p w:rsidR="002A53D3" w:rsidRPr="00524414" w:rsidRDefault="002A53D3" w:rsidP="00E130B8">
            <w:pPr>
              <w:jc w:val="left"/>
              <w:rPr>
                <w:sz w:val="18"/>
                <w:szCs w:val="18"/>
              </w:rPr>
            </w:pPr>
            <w:r w:rsidRPr="00524414">
              <w:rPr>
                <w:sz w:val="18"/>
                <w:szCs w:val="18"/>
              </w:rPr>
              <w:lastRenderedPageBreak/>
              <w:t>A 12 week home based pulmonary rehabilitation is effective in improving exercise tolerance, perception of breathlessness, and quality of life for housebound COPD patients</w:t>
            </w:r>
            <w:r w:rsidR="00423C7F">
              <w:rPr>
                <w:sz w:val="18"/>
                <w:szCs w:val="18"/>
              </w:rPr>
              <w:t xml:space="preserve">.  </w:t>
            </w:r>
            <w:r w:rsidRPr="00524414">
              <w:rPr>
                <w:sz w:val="18"/>
                <w:szCs w:val="18"/>
              </w:rPr>
              <w:t>To manage COPD in the community more effectively, health services are advised to focus on expanding home based pulmonary rehabilitation</w:t>
            </w:r>
            <w:r w:rsidR="00423C7F">
              <w:rPr>
                <w:sz w:val="18"/>
                <w:szCs w:val="18"/>
              </w:rPr>
              <w:t xml:space="preserve">.  </w:t>
            </w:r>
          </w:p>
          <w:p w:rsidR="002A53D3" w:rsidRPr="00524414" w:rsidRDefault="002A53D3" w:rsidP="00E130B8">
            <w:pPr>
              <w:jc w:val="left"/>
              <w:rPr>
                <w:sz w:val="18"/>
                <w:szCs w:val="18"/>
              </w:rPr>
            </w:pPr>
          </w:p>
          <w:p w:rsidR="002A53D3" w:rsidRPr="00524414" w:rsidRDefault="002A53D3" w:rsidP="00E130B8">
            <w:pPr>
              <w:jc w:val="left"/>
              <w:rPr>
                <w:sz w:val="18"/>
                <w:szCs w:val="18"/>
              </w:rPr>
            </w:pPr>
            <w:r w:rsidRPr="00524414">
              <w:rPr>
                <w:sz w:val="18"/>
                <w:szCs w:val="18"/>
              </w:rPr>
              <w:t xml:space="preserve">Analysis of hospital admission rates 3 months after randomization reveals that 5 </w:t>
            </w:r>
            <w:r w:rsidRPr="00524414">
              <w:rPr>
                <w:sz w:val="18"/>
                <w:szCs w:val="18"/>
              </w:rPr>
              <w:lastRenderedPageBreak/>
              <w:t>patients in each group were admitted to the hospital due to exacerbation</w:t>
            </w:r>
            <w:r w:rsidR="00423C7F">
              <w:rPr>
                <w:sz w:val="18"/>
                <w:szCs w:val="18"/>
              </w:rPr>
              <w:t xml:space="preserve">.  </w:t>
            </w:r>
            <w:r w:rsidRPr="00524414">
              <w:rPr>
                <w:sz w:val="18"/>
                <w:szCs w:val="18"/>
              </w:rPr>
              <w:t xml:space="preserve">The trend toward lower average length of stay in the intervention group became significant after 6 months (3 months after pulmonary rehabilitation for intervention, end of pulmonary rehabilitation for control) (5.9 </w:t>
            </w:r>
            <w:r w:rsidR="00813AB8">
              <w:rPr>
                <w:sz w:val="18"/>
                <w:szCs w:val="18"/>
              </w:rPr>
              <w:t>vs.</w:t>
            </w:r>
            <w:r w:rsidRPr="00524414">
              <w:rPr>
                <w:sz w:val="18"/>
                <w:szCs w:val="18"/>
              </w:rPr>
              <w:t>.9.3; P= .035)</w:t>
            </w:r>
            <w:r w:rsidR="00423C7F">
              <w:rPr>
                <w:sz w:val="18"/>
                <w:szCs w:val="18"/>
              </w:rPr>
              <w:t xml:space="preserve">.  </w:t>
            </w:r>
          </w:p>
        </w:tc>
        <w:tc>
          <w:tcPr>
            <w:tcW w:w="559" w:type="pct"/>
            <w:shd w:val="clear" w:color="auto" w:fill="auto"/>
          </w:tcPr>
          <w:p w:rsidR="002A53D3" w:rsidRPr="00524414" w:rsidRDefault="002A53D3" w:rsidP="00E130B8">
            <w:pPr>
              <w:jc w:val="left"/>
              <w:rPr>
                <w:sz w:val="18"/>
                <w:szCs w:val="18"/>
              </w:rPr>
            </w:pPr>
          </w:p>
        </w:tc>
        <w:tc>
          <w:tcPr>
            <w:tcW w:w="498" w:type="pct"/>
            <w:shd w:val="clear" w:color="auto" w:fill="auto"/>
          </w:tcPr>
          <w:p w:rsidR="002A53D3" w:rsidRPr="00524414" w:rsidRDefault="002A53D3" w:rsidP="00E130B8">
            <w:pPr>
              <w:jc w:val="left"/>
              <w:rPr>
                <w:sz w:val="18"/>
                <w:szCs w:val="18"/>
              </w:rPr>
            </w:pPr>
          </w:p>
        </w:tc>
        <w:tc>
          <w:tcPr>
            <w:tcW w:w="682" w:type="pct"/>
            <w:shd w:val="clear" w:color="auto" w:fill="auto"/>
          </w:tcPr>
          <w:p w:rsidR="002A53D3" w:rsidRPr="00524414" w:rsidRDefault="002A53D3" w:rsidP="00E130B8">
            <w:pPr>
              <w:jc w:val="left"/>
              <w:rPr>
                <w:sz w:val="18"/>
                <w:szCs w:val="18"/>
              </w:rPr>
            </w:pPr>
            <w:r w:rsidRPr="00524414">
              <w:rPr>
                <w:sz w:val="18"/>
                <w:szCs w:val="18"/>
              </w:rPr>
              <w:t>Pulmonary rehabilitation can be offered safely and effectively in the home environment, bringing improvements in functional capacity and QOL for housebound COPD patients</w:t>
            </w:r>
            <w:r w:rsidR="00423C7F">
              <w:rPr>
                <w:sz w:val="18"/>
                <w:szCs w:val="18"/>
              </w:rPr>
              <w:t xml:space="preserve">.  </w:t>
            </w:r>
            <w:r w:rsidRPr="00524414">
              <w:rPr>
                <w:sz w:val="18"/>
                <w:szCs w:val="18"/>
              </w:rPr>
              <w:t>There is some evidence of decreased healthcare utilization after home based pulmonary rehabilitation, although it states, larger studies are needed to confirm this</w:t>
            </w:r>
            <w:r w:rsidR="00423C7F">
              <w:rPr>
                <w:sz w:val="18"/>
                <w:szCs w:val="18"/>
              </w:rPr>
              <w:t xml:space="preserve">.  </w:t>
            </w:r>
          </w:p>
        </w:tc>
      </w:tr>
      <w:tr w:rsidR="002A53D3" w:rsidRPr="00524414" w:rsidTr="00E130B8">
        <w:trPr>
          <w:trHeight w:val="327"/>
        </w:trPr>
        <w:tc>
          <w:tcPr>
            <w:tcW w:w="155" w:type="pct"/>
          </w:tcPr>
          <w:p w:rsidR="002A53D3" w:rsidRPr="00524414" w:rsidRDefault="002A53D3" w:rsidP="00E130B8">
            <w:pPr>
              <w:jc w:val="left"/>
              <w:rPr>
                <w:sz w:val="18"/>
                <w:szCs w:val="18"/>
              </w:rPr>
            </w:pPr>
            <w:r w:rsidRPr="00524414">
              <w:rPr>
                <w:sz w:val="18"/>
                <w:szCs w:val="18"/>
              </w:rPr>
              <w:lastRenderedPageBreak/>
              <w:t>9</w:t>
            </w:r>
          </w:p>
        </w:tc>
        <w:tc>
          <w:tcPr>
            <w:tcW w:w="466" w:type="pct"/>
            <w:shd w:val="clear" w:color="auto" w:fill="auto"/>
          </w:tcPr>
          <w:p w:rsidR="002A53D3" w:rsidRPr="00524414" w:rsidRDefault="002A53D3" w:rsidP="00E130B8">
            <w:pPr>
              <w:jc w:val="left"/>
              <w:rPr>
                <w:sz w:val="18"/>
                <w:szCs w:val="18"/>
              </w:rPr>
            </w:pPr>
            <w:r w:rsidRPr="00524414">
              <w:rPr>
                <w:sz w:val="18"/>
                <w:szCs w:val="18"/>
              </w:rPr>
              <w:t>Systematic Review and Meta Analysis.</w:t>
            </w:r>
          </w:p>
        </w:tc>
        <w:tc>
          <w:tcPr>
            <w:tcW w:w="655" w:type="pct"/>
            <w:shd w:val="clear" w:color="auto" w:fill="auto"/>
          </w:tcPr>
          <w:p w:rsidR="002A53D3" w:rsidRPr="00524414" w:rsidRDefault="002A53D3" w:rsidP="00E130B8">
            <w:pPr>
              <w:jc w:val="left"/>
              <w:rPr>
                <w:sz w:val="18"/>
                <w:szCs w:val="18"/>
              </w:rPr>
            </w:pPr>
            <w:r w:rsidRPr="00524414">
              <w:rPr>
                <w:sz w:val="18"/>
                <w:szCs w:val="18"/>
              </w:rPr>
              <w:t xml:space="preserve">A computerized search of MEDLINE, EMBASE, CINAHL, </w:t>
            </w:r>
            <w:proofErr w:type="spellStart"/>
            <w:r w:rsidRPr="00524414">
              <w:rPr>
                <w:sz w:val="18"/>
                <w:szCs w:val="18"/>
              </w:rPr>
              <w:t>PsychINFO</w:t>
            </w:r>
            <w:proofErr w:type="spellEnd"/>
            <w:r w:rsidRPr="00524414">
              <w:rPr>
                <w:sz w:val="18"/>
                <w:szCs w:val="18"/>
              </w:rPr>
              <w:t>, and the Cochrane Library (CENTRAL)from inception to December 2006, for studies evaluating interventions meeting operational definition of disease management: patient education, 2 or more different intervention components, 2 or more health care professionals actively involved in patients care and intervention lasting 12 months or more</w:t>
            </w:r>
            <w:r w:rsidR="00423C7F">
              <w:rPr>
                <w:sz w:val="18"/>
                <w:szCs w:val="18"/>
              </w:rPr>
              <w:t xml:space="preserve">.  </w:t>
            </w:r>
            <w:r w:rsidRPr="00524414">
              <w:rPr>
                <w:sz w:val="18"/>
                <w:szCs w:val="18"/>
              </w:rPr>
              <w:t xml:space="preserve">Programs conducted in hospital </w:t>
            </w:r>
            <w:r w:rsidRPr="00524414">
              <w:rPr>
                <w:sz w:val="18"/>
                <w:szCs w:val="18"/>
              </w:rPr>
              <w:lastRenderedPageBreak/>
              <w:t>only and those targeting patients receiving palliative care were excluded</w:t>
            </w:r>
            <w:r w:rsidR="00423C7F">
              <w:rPr>
                <w:sz w:val="18"/>
                <w:szCs w:val="18"/>
              </w:rPr>
              <w:t xml:space="preserve">.  </w:t>
            </w:r>
            <w:r w:rsidRPr="00524414">
              <w:rPr>
                <w:sz w:val="18"/>
                <w:szCs w:val="18"/>
              </w:rPr>
              <w:t>Two reviewers evaluated 12,749 titles and fully reviewed 139 articles; among these, data from 13 studies were included and extracted</w:t>
            </w:r>
            <w:r w:rsidR="00423C7F">
              <w:rPr>
                <w:sz w:val="18"/>
                <w:szCs w:val="18"/>
              </w:rPr>
              <w:t xml:space="preserve">.  </w:t>
            </w:r>
            <w:r w:rsidRPr="00524414">
              <w:rPr>
                <w:sz w:val="18"/>
                <w:szCs w:val="18"/>
              </w:rPr>
              <w:t xml:space="preserve">Clinical outcomes considered were all cause mortality, lung </w:t>
            </w:r>
            <w:r w:rsidR="00ED0E6D" w:rsidRPr="00524414">
              <w:rPr>
                <w:sz w:val="18"/>
                <w:szCs w:val="18"/>
              </w:rPr>
              <w:t>function</w:t>
            </w:r>
            <w:r w:rsidRPr="00524414">
              <w:rPr>
                <w:sz w:val="18"/>
                <w:szCs w:val="18"/>
              </w:rPr>
              <w:t>, exercise capacity (walking distance), health related quality of life, symptoms, COPD exacerbations, and health care use</w:t>
            </w:r>
            <w:r w:rsidR="00423C7F">
              <w:rPr>
                <w:sz w:val="18"/>
                <w:szCs w:val="18"/>
              </w:rPr>
              <w:t xml:space="preserve">.  </w:t>
            </w:r>
            <w:r w:rsidRPr="00524414">
              <w:rPr>
                <w:sz w:val="18"/>
                <w:szCs w:val="18"/>
              </w:rPr>
              <w:t>A meta analysis of exercise capacity and all cause mortality was performed using random effect models</w:t>
            </w:r>
            <w:r w:rsidR="00423C7F">
              <w:rPr>
                <w:sz w:val="18"/>
                <w:szCs w:val="18"/>
              </w:rPr>
              <w:t xml:space="preserve">.  </w:t>
            </w:r>
          </w:p>
        </w:tc>
        <w:tc>
          <w:tcPr>
            <w:tcW w:w="695" w:type="pct"/>
            <w:shd w:val="clear" w:color="auto" w:fill="auto"/>
          </w:tcPr>
          <w:p w:rsidR="002A53D3" w:rsidRPr="00524414" w:rsidRDefault="002A53D3" w:rsidP="00E130B8">
            <w:pPr>
              <w:jc w:val="left"/>
              <w:rPr>
                <w:sz w:val="18"/>
                <w:szCs w:val="18"/>
              </w:rPr>
            </w:pPr>
            <w:r w:rsidRPr="00524414">
              <w:rPr>
                <w:sz w:val="18"/>
                <w:szCs w:val="18"/>
              </w:rPr>
              <w:lastRenderedPageBreak/>
              <w:t>The aim of the systematic review was to assess the effectiveness of COPD disease management programs</w:t>
            </w:r>
            <w:r w:rsidR="00423C7F">
              <w:rPr>
                <w:sz w:val="18"/>
                <w:szCs w:val="18"/>
              </w:rPr>
              <w:t xml:space="preserve">.  </w:t>
            </w:r>
          </w:p>
        </w:tc>
        <w:tc>
          <w:tcPr>
            <w:tcW w:w="626" w:type="pct"/>
            <w:shd w:val="clear" w:color="auto" w:fill="auto"/>
          </w:tcPr>
          <w:p w:rsidR="002A53D3" w:rsidRPr="00524414" w:rsidRDefault="002A53D3" w:rsidP="00E130B8">
            <w:pPr>
              <w:jc w:val="left"/>
              <w:rPr>
                <w:sz w:val="18"/>
                <w:szCs w:val="18"/>
              </w:rPr>
            </w:pPr>
            <w:r w:rsidRPr="00524414">
              <w:rPr>
                <w:sz w:val="18"/>
                <w:szCs w:val="18"/>
              </w:rPr>
              <w:t>Only 1 of 7 studies found evidence of significant positive effect on lung function at 12 months</w:t>
            </w:r>
            <w:r w:rsidR="00423C7F">
              <w:rPr>
                <w:sz w:val="18"/>
                <w:szCs w:val="18"/>
              </w:rPr>
              <w:t xml:space="preserve">.  </w:t>
            </w:r>
            <w:r w:rsidRPr="00524414">
              <w:rPr>
                <w:sz w:val="18"/>
                <w:szCs w:val="18"/>
              </w:rPr>
              <w:t xml:space="preserve">However, the statistically significant change in mean forced expiratory volume in 1 second (%) in </w:t>
            </w:r>
            <w:proofErr w:type="spellStart"/>
            <w:r w:rsidRPr="00524414">
              <w:rPr>
                <w:sz w:val="18"/>
                <w:szCs w:val="18"/>
              </w:rPr>
              <w:t>favor</w:t>
            </w:r>
            <w:proofErr w:type="spellEnd"/>
            <w:r w:rsidRPr="00524414">
              <w:rPr>
                <w:sz w:val="18"/>
                <w:szCs w:val="18"/>
              </w:rPr>
              <w:t xml:space="preserve"> of the intervention group was of limited clinical relevance (&lt;12% improvement in forced expiratory volume in 1 second)</w:t>
            </w:r>
          </w:p>
          <w:p w:rsidR="002A53D3" w:rsidRPr="00524414" w:rsidRDefault="002A53D3" w:rsidP="00E130B8">
            <w:pPr>
              <w:jc w:val="left"/>
              <w:rPr>
                <w:sz w:val="18"/>
                <w:szCs w:val="18"/>
              </w:rPr>
            </w:pPr>
          </w:p>
          <w:p w:rsidR="002A53D3" w:rsidRPr="00524414" w:rsidRDefault="002A53D3" w:rsidP="00E130B8">
            <w:pPr>
              <w:jc w:val="left"/>
              <w:rPr>
                <w:sz w:val="18"/>
                <w:szCs w:val="18"/>
              </w:rPr>
            </w:pPr>
            <w:r w:rsidRPr="00524414">
              <w:rPr>
                <w:sz w:val="18"/>
                <w:szCs w:val="18"/>
              </w:rPr>
              <w:t xml:space="preserve">Results indicate that the disease management programs studied </w:t>
            </w:r>
            <w:r w:rsidRPr="00524414">
              <w:rPr>
                <w:sz w:val="18"/>
                <w:szCs w:val="18"/>
              </w:rPr>
              <w:lastRenderedPageBreak/>
              <w:t>significantly improved exercise capacity (32.2m 95% confidence interval [CI], 4.1-60.3), decreased risk of hospitalization, and moderately improved health related quality of life</w:t>
            </w:r>
            <w:r w:rsidR="00423C7F">
              <w:rPr>
                <w:sz w:val="18"/>
                <w:szCs w:val="18"/>
              </w:rPr>
              <w:t xml:space="preserve">.  </w:t>
            </w:r>
            <w:r w:rsidRPr="00524414">
              <w:rPr>
                <w:sz w:val="18"/>
                <w:szCs w:val="18"/>
              </w:rPr>
              <w:t>All cause mortality did not differ between groups (pooled odds ratio 0.84, 95% CI, 0.54-1.40).</w:t>
            </w:r>
          </w:p>
        </w:tc>
        <w:tc>
          <w:tcPr>
            <w:tcW w:w="664" w:type="pct"/>
            <w:shd w:val="clear" w:color="auto" w:fill="auto"/>
          </w:tcPr>
          <w:p w:rsidR="002A53D3" w:rsidRPr="00524414" w:rsidRDefault="002A53D3" w:rsidP="00E130B8">
            <w:pPr>
              <w:jc w:val="left"/>
              <w:rPr>
                <w:sz w:val="18"/>
                <w:szCs w:val="18"/>
              </w:rPr>
            </w:pPr>
            <w:r w:rsidRPr="00524414">
              <w:rPr>
                <w:sz w:val="18"/>
                <w:szCs w:val="18"/>
              </w:rPr>
              <w:lastRenderedPageBreak/>
              <w:t>A decreased risk of hospitalization, and moderately improved health related quality of life.</w:t>
            </w:r>
          </w:p>
        </w:tc>
        <w:tc>
          <w:tcPr>
            <w:tcW w:w="559" w:type="pct"/>
            <w:shd w:val="clear" w:color="auto" w:fill="auto"/>
          </w:tcPr>
          <w:p w:rsidR="002A53D3" w:rsidRPr="00524414" w:rsidRDefault="002A53D3" w:rsidP="00E130B8">
            <w:pPr>
              <w:jc w:val="left"/>
              <w:rPr>
                <w:sz w:val="18"/>
                <w:szCs w:val="18"/>
              </w:rPr>
            </w:pPr>
          </w:p>
        </w:tc>
        <w:tc>
          <w:tcPr>
            <w:tcW w:w="498" w:type="pct"/>
            <w:shd w:val="clear" w:color="auto" w:fill="auto"/>
          </w:tcPr>
          <w:p w:rsidR="002A53D3" w:rsidRPr="00524414" w:rsidRDefault="002A53D3" w:rsidP="00E130B8">
            <w:pPr>
              <w:jc w:val="left"/>
              <w:rPr>
                <w:sz w:val="18"/>
                <w:szCs w:val="18"/>
              </w:rPr>
            </w:pPr>
          </w:p>
        </w:tc>
        <w:tc>
          <w:tcPr>
            <w:tcW w:w="682" w:type="pct"/>
            <w:shd w:val="clear" w:color="auto" w:fill="auto"/>
          </w:tcPr>
          <w:p w:rsidR="002A53D3" w:rsidRPr="00524414" w:rsidRDefault="002A53D3" w:rsidP="00E130B8">
            <w:pPr>
              <w:jc w:val="left"/>
              <w:rPr>
                <w:sz w:val="18"/>
                <w:szCs w:val="18"/>
              </w:rPr>
            </w:pPr>
            <w:r w:rsidRPr="00524414">
              <w:rPr>
                <w:sz w:val="18"/>
                <w:szCs w:val="18"/>
              </w:rPr>
              <w:t>It remains unclear which specific components of the disease management programs contribute the most benefit to patients</w:t>
            </w:r>
            <w:r w:rsidR="00423C7F">
              <w:rPr>
                <w:sz w:val="18"/>
                <w:szCs w:val="18"/>
              </w:rPr>
              <w:t xml:space="preserve">.  </w:t>
            </w:r>
          </w:p>
        </w:tc>
      </w:tr>
      <w:tr w:rsidR="002A53D3" w:rsidRPr="00524414" w:rsidTr="00E130B8">
        <w:trPr>
          <w:trHeight w:val="327"/>
        </w:trPr>
        <w:tc>
          <w:tcPr>
            <w:tcW w:w="155" w:type="pct"/>
          </w:tcPr>
          <w:p w:rsidR="002A53D3" w:rsidRPr="00524414" w:rsidRDefault="002A53D3" w:rsidP="00E130B8">
            <w:pPr>
              <w:jc w:val="left"/>
              <w:rPr>
                <w:sz w:val="18"/>
                <w:szCs w:val="18"/>
              </w:rPr>
            </w:pPr>
            <w:r w:rsidRPr="00524414">
              <w:rPr>
                <w:sz w:val="18"/>
                <w:szCs w:val="18"/>
              </w:rPr>
              <w:lastRenderedPageBreak/>
              <w:t>10.</w:t>
            </w:r>
          </w:p>
        </w:tc>
        <w:tc>
          <w:tcPr>
            <w:tcW w:w="466" w:type="pct"/>
            <w:shd w:val="clear" w:color="auto" w:fill="auto"/>
          </w:tcPr>
          <w:p w:rsidR="002A53D3" w:rsidRPr="00524414" w:rsidRDefault="002A53D3" w:rsidP="00E130B8">
            <w:pPr>
              <w:jc w:val="left"/>
              <w:rPr>
                <w:sz w:val="18"/>
                <w:szCs w:val="18"/>
              </w:rPr>
            </w:pPr>
            <w:r w:rsidRPr="00524414">
              <w:rPr>
                <w:sz w:val="18"/>
                <w:szCs w:val="18"/>
              </w:rPr>
              <w:t>Prospective Randomised controlled trial</w:t>
            </w:r>
          </w:p>
        </w:tc>
        <w:tc>
          <w:tcPr>
            <w:tcW w:w="655" w:type="pct"/>
            <w:shd w:val="clear" w:color="auto" w:fill="auto"/>
          </w:tcPr>
          <w:p w:rsidR="002A53D3" w:rsidRPr="00524414" w:rsidRDefault="002A53D3" w:rsidP="00E130B8">
            <w:pPr>
              <w:jc w:val="left"/>
              <w:rPr>
                <w:sz w:val="18"/>
                <w:szCs w:val="18"/>
              </w:rPr>
            </w:pPr>
            <w:r w:rsidRPr="00524414">
              <w:rPr>
                <w:sz w:val="18"/>
                <w:szCs w:val="18"/>
              </w:rPr>
              <w:t>135 patients with a clinical diagnosis of moderate to severe COPD were identified from hospital admission data and general practice records</w:t>
            </w:r>
            <w:r w:rsidR="00423C7F">
              <w:rPr>
                <w:sz w:val="18"/>
                <w:szCs w:val="18"/>
              </w:rPr>
              <w:t xml:space="preserve">.  </w:t>
            </w:r>
            <w:r w:rsidRPr="00524414">
              <w:rPr>
                <w:sz w:val="18"/>
                <w:szCs w:val="18"/>
              </w:rPr>
              <w:t xml:space="preserve">General practices were randomized to wither conventional </w:t>
            </w:r>
            <w:r w:rsidRPr="00524414">
              <w:rPr>
                <w:sz w:val="18"/>
                <w:szCs w:val="18"/>
              </w:rPr>
              <w:lastRenderedPageBreak/>
              <w:t>care (CON), or the intervention (INT)</w:t>
            </w:r>
            <w:r w:rsidR="00423C7F">
              <w:rPr>
                <w:sz w:val="18"/>
                <w:szCs w:val="18"/>
              </w:rPr>
              <w:t xml:space="preserve">.  </w:t>
            </w:r>
            <w:r w:rsidRPr="00524414">
              <w:rPr>
                <w:sz w:val="18"/>
                <w:szCs w:val="18"/>
              </w:rPr>
              <w:t xml:space="preserve">Pre and post study assessment included </w:t>
            </w:r>
            <w:proofErr w:type="spellStart"/>
            <w:r w:rsidRPr="00524414">
              <w:rPr>
                <w:sz w:val="18"/>
                <w:szCs w:val="18"/>
              </w:rPr>
              <w:t>spirometry</w:t>
            </w:r>
            <w:proofErr w:type="spellEnd"/>
            <w:r w:rsidRPr="00524414">
              <w:rPr>
                <w:sz w:val="18"/>
                <w:szCs w:val="18"/>
              </w:rPr>
              <w:t>, shuttle walk test, short form-36, and the Chronic Respiratory Questionnaire (CRQ)</w:t>
            </w:r>
            <w:r w:rsidR="00423C7F">
              <w:rPr>
                <w:sz w:val="18"/>
                <w:szCs w:val="18"/>
              </w:rPr>
              <w:t xml:space="preserve">.  </w:t>
            </w:r>
            <w:r w:rsidRPr="00524414">
              <w:rPr>
                <w:sz w:val="18"/>
                <w:szCs w:val="18"/>
              </w:rPr>
              <w:t>Admission data were compared for 12 months prior to and during the trial</w:t>
            </w:r>
            <w:r w:rsidR="00423C7F">
              <w:rPr>
                <w:sz w:val="18"/>
                <w:szCs w:val="18"/>
              </w:rPr>
              <w:t xml:space="preserve">.  </w:t>
            </w:r>
          </w:p>
        </w:tc>
        <w:tc>
          <w:tcPr>
            <w:tcW w:w="695" w:type="pct"/>
            <w:shd w:val="clear" w:color="auto" w:fill="auto"/>
          </w:tcPr>
          <w:p w:rsidR="002A53D3" w:rsidRPr="00524414" w:rsidRDefault="002A53D3" w:rsidP="00E130B8">
            <w:pPr>
              <w:jc w:val="left"/>
              <w:rPr>
                <w:sz w:val="18"/>
                <w:szCs w:val="18"/>
              </w:rPr>
            </w:pPr>
            <w:r w:rsidRPr="00524414">
              <w:rPr>
                <w:sz w:val="18"/>
                <w:szCs w:val="18"/>
              </w:rPr>
              <w:lastRenderedPageBreak/>
              <w:t xml:space="preserve">To compare the effect of a disease management programme, including a COPD management guideline, a patient-specific care plan and collaboration between patients, general practitioners, practice nurses, hospital </w:t>
            </w:r>
            <w:r w:rsidRPr="00524414">
              <w:rPr>
                <w:sz w:val="18"/>
                <w:szCs w:val="18"/>
              </w:rPr>
              <w:lastRenderedPageBreak/>
              <w:t>physicians and nurse specialists with conventional care, on hospital admissions and quality of life.</w:t>
            </w:r>
          </w:p>
        </w:tc>
        <w:tc>
          <w:tcPr>
            <w:tcW w:w="626" w:type="pct"/>
            <w:shd w:val="clear" w:color="auto" w:fill="auto"/>
          </w:tcPr>
          <w:p w:rsidR="002A53D3" w:rsidRPr="00524414" w:rsidRDefault="002A53D3" w:rsidP="00E130B8">
            <w:pPr>
              <w:jc w:val="left"/>
              <w:rPr>
                <w:sz w:val="18"/>
                <w:szCs w:val="18"/>
              </w:rPr>
            </w:pPr>
            <w:r w:rsidRPr="00524414">
              <w:rPr>
                <w:sz w:val="18"/>
                <w:szCs w:val="18"/>
              </w:rPr>
              <w:lastRenderedPageBreak/>
              <w:t xml:space="preserve">Respiratory conditions results found that the mean hospital bed days per patient per year for the INT group were reduced from 2.8 to 1.1, whereas those for the CON group increased from 3.5 to 4.0 </w:t>
            </w:r>
            <w:r w:rsidRPr="00524414">
              <w:rPr>
                <w:sz w:val="18"/>
                <w:szCs w:val="18"/>
              </w:rPr>
              <w:lastRenderedPageBreak/>
              <w:t>(group difference, P = 0.030)</w:t>
            </w:r>
            <w:r w:rsidR="00423C7F">
              <w:rPr>
                <w:sz w:val="18"/>
                <w:szCs w:val="18"/>
              </w:rPr>
              <w:t xml:space="preserve">.  </w:t>
            </w:r>
            <w:r w:rsidRPr="00524414">
              <w:rPr>
                <w:sz w:val="18"/>
                <w:szCs w:val="18"/>
              </w:rPr>
              <w:t>The INT group also showed an improvement for two dimensions of the CRQ, fatigue (P=0.010) and mastery (P=0.007)</w:t>
            </w:r>
          </w:p>
        </w:tc>
        <w:tc>
          <w:tcPr>
            <w:tcW w:w="664" w:type="pct"/>
            <w:shd w:val="clear" w:color="auto" w:fill="auto"/>
          </w:tcPr>
          <w:p w:rsidR="002A53D3" w:rsidRPr="00524414" w:rsidRDefault="002A53D3" w:rsidP="00E130B8">
            <w:pPr>
              <w:jc w:val="left"/>
              <w:rPr>
                <w:sz w:val="18"/>
                <w:szCs w:val="18"/>
              </w:rPr>
            </w:pPr>
            <w:r w:rsidRPr="00524414">
              <w:rPr>
                <w:sz w:val="18"/>
                <w:szCs w:val="18"/>
              </w:rPr>
              <w:lastRenderedPageBreak/>
              <w:t xml:space="preserve">This study showed that a disease management programme with a patient specific care plan, action plan and regular primary care visits resulted in significantly fewer respiratory related admissions, fewer </w:t>
            </w:r>
            <w:r w:rsidRPr="00524414">
              <w:rPr>
                <w:sz w:val="18"/>
                <w:szCs w:val="18"/>
              </w:rPr>
              <w:lastRenderedPageBreak/>
              <w:t>days in hospital, improved pulmonary function and increased walking distances.</w:t>
            </w:r>
          </w:p>
        </w:tc>
        <w:tc>
          <w:tcPr>
            <w:tcW w:w="559" w:type="pct"/>
            <w:shd w:val="clear" w:color="auto" w:fill="auto"/>
          </w:tcPr>
          <w:p w:rsidR="002A53D3" w:rsidRPr="00524414" w:rsidRDefault="002A53D3" w:rsidP="00E130B8">
            <w:pPr>
              <w:jc w:val="left"/>
              <w:rPr>
                <w:sz w:val="18"/>
                <w:szCs w:val="18"/>
              </w:rPr>
            </w:pPr>
          </w:p>
        </w:tc>
        <w:tc>
          <w:tcPr>
            <w:tcW w:w="498" w:type="pct"/>
            <w:shd w:val="clear" w:color="auto" w:fill="auto"/>
          </w:tcPr>
          <w:p w:rsidR="002A53D3" w:rsidRPr="00524414" w:rsidRDefault="002A53D3" w:rsidP="00E130B8">
            <w:pPr>
              <w:jc w:val="left"/>
              <w:rPr>
                <w:sz w:val="18"/>
                <w:szCs w:val="18"/>
              </w:rPr>
            </w:pPr>
            <w:r w:rsidRPr="00524414">
              <w:rPr>
                <w:sz w:val="18"/>
                <w:szCs w:val="18"/>
              </w:rPr>
              <w:t xml:space="preserve">Pulmonary </w:t>
            </w:r>
            <w:r w:rsidR="00ED0E6D" w:rsidRPr="00524414">
              <w:rPr>
                <w:sz w:val="18"/>
                <w:szCs w:val="18"/>
              </w:rPr>
              <w:t>rehabilitation</w:t>
            </w:r>
            <w:r w:rsidRPr="00524414">
              <w:rPr>
                <w:sz w:val="18"/>
                <w:szCs w:val="18"/>
              </w:rPr>
              <w:t xml:space="preserve"> assisted discharge planning and home visits by a respiratory nurse specialist.</w:t>
            </w:r>
          </w:p>
        </w:tc>
        <w:tc>
          <w:tcPr>
            <w:tcW w:w="682" w:type="pct"/>
            <w:shd w:val="clear" w:color="auto" w:fill="auto"/>
          </w:tcPr>
          <w:p w:rsidR="002A53D3" w:rsidRPr="00524414" w:rsidRDefault="002A53D3" w:rsidP="00E130B8">
            <w:pPr>
              <w:jc w:val="left"/>
              <w:rPr>
                <w:sz w:val="18"/>
                <w:szCs w:val="18"/>
              </w:rPr>
            </w:pPr>
          </w:p>
        </w:tc>
      </w:tr>
      <w:tr w:rsidR="002A53D3" w:rsidRPr="00524414" w:rsidTr="00E130B8">
        <w:trPr>
          <w:trHeight w:val="327"/>
        </w:trPr>
        <w:tc>
          <w:tcPr>
            <w:tcW w:w="155" w:type="pct"/>
          </w:tcPr>
          <w:p w:rsidR="002A53D3" w:rsidRPr="00524414" w:rsidRDefault="002A53D3" w:rsidP="00E130B8">
            <w:pPr>
              <w:jc w:val="left"/>
              <w:rPr>
                <w:sz w:val="18"/>
                <w:szCs w:val="18"/>
              </w:rPr>
            </w:pPr>
            <w:r w:rsidRPr="00524414">
              <w:rPr>
                <w:sz w:val="18"/>
                <w:szCs w:val="18"/>
              </w:rPr>
              <w:lastRenderedPageBreak/>
              <w:t>11.</w:t>
            </w:r>
          </w:p>
        </w:tc>
        <w:tc>
          <w:tcPr>
            <w:tcW w:w="466" w:type="pct"/>
            <w:shd w:val="clear" w:color="auto" w:fill="auto"/>
          </w:tcPr>
          <w:p w:rsidR="002A53D3" w:rsidRPr="00524414" w:rsidRDefault="002A53D3" w:rsidP="00E130B8">
            <w:pPr>
              <w:jc w:val="left"/>
              <w:rPr>
                <w:sz w:val="18"/>
                <w:szCs w:val="18"/>
              </w:rPr>
            </w:pPr>
            <w:r w:rsidRPr="00524414">
              <w:rPr>
                <w:sz w:val="18"/>
                <w:szCs w:val="18"/>
              </w:rPr>
              <w:t>Prospective Review</w:t>
            </w:r>
          </w:p>
        </w:tc>
        <w:tc>
          <w:tcPr>
            <w:tcW w:w="655" w:type="pct"/>
            <w:shd w:val="clear" w:color="auto" w:fill="auto"/>
          </w:tcPr>
          <w:p w:rsidR="002A53D3" w:rsidRPr="00524414" w:rsidRDefault="002A53D3" w:rsidP="00E130B8">
            <w:pPr>
              <w:jc w:val="left"/>
              <w:rPr>
                <w:sz w:val="18"/>
                <w:szCs w:val="18"/>
              </w:rPr>
            </w:pPr>
            <w:r w:rsidRPr="00524414">
              <w:rPr>
                <w:sz w:val="18"/>
                <w:szCs w:val="18"/>
              </w:rPr>
              <w:t xml:space="preserve">Patients with chronic obstructive pulmonary disease who entered an 8 week outpatient PR program from 1998 to 2003in the Sir Charles </w:t>
            </w:r>
            <w:proofErr w:type="spellStart"/>
            <w:r w:rsidRPr="00524414">
              <w:rPr>
                <w:sz w:val="18"/>
                <w:szCs w:val="18"/>
              </w:rPr>
              <w:t>Gairdner</w:t>
            </w:r>
            <w:proofErr w:type="spellEnd"/>
            <w:r w:rsidRPr="00524414">
              <w:rPr>
                <w:sz w:val="18"/>
                <w:szCs w:val="18"/>
              </w:rPr>
              <w:t xml:space="preserve"> Hospital, Western Australia were included</w:t>
            </w:r>
            <w:r w:rsidR="00423C7F">
              <w:rPr>
                <w:sz w:val="18"/>
                <w:szCs w:val="18"/>
              </w:rPr>
              <w:t xml:space="preserve">.  </w:t>
            </w:r>
            <w:r w:rsidRPr="00524414">
              <w:rPr>
                <w:sz w:val="18"/>
                <w:szCs w:val="18"/>
              </w:rPr>
              <w:t xml:space="preserve">Functional exercise capacity (6 minute walk distance [6MWD] and </w:t>
            </w:r>
            <w:proofErr w:type="spellStart"/>
            <w:r w:rsidRPr="00524414">
              <w:rPr>
                <w:sz w:val="18"/>
                <w:szCs w:val="18"/>
              </w:rPr>
              <w:t>HRQoL</w:t>
            </w:r>
            <w:proofErr w:type="spellEnd"/>
            <w:r w:rsidRPr="00524414">
              <w:rPr>
                <w:sz w:val="18"/>
                <w:szCs w:val="18"/>
              </w:rPr>
              <w:t xml:space="preserve"> (Chronic Respiratory Disease Questionnaire) were measured before and following PR</w:t>
            </w:r>
            <w:r w:rsidR="00423C7F">
              <w:rPr>
                <w:sz w:val="18"/>
                <w:szCs w:val="18"/>
              </w:rPr>
              <w:t xml:space="preserve">.  </w:t>
            </w:r>
            <w:r w:rsidRPr="00524414">
              <w:rPr>
                <w:sz w:val="18"/>
                <w:szCs w:val="18"/>
              </w:rPr>
              <w:t>The number of hospital admissions and total bed days due to a COPD exacerbation in the 12 months before and following PR were recorded</w:t>
            </w:r>
            <w:r w:rsidR="00423C7F">
              <w:rPr>
                <w:sz w:val="18"/>
                <w:szCs w:val="18"/>
              </w:rPr>
              <w:t xml:space="preserve">.  </w:t>
            </w:r>
          </w:p>
        </w:tc>
        <w:tc>
          <w:tcPr>
            <w:tcW w:w="695" w:type="pct"/>
            <w:shd w:val="clear" w:color="auto" w:fill="auto"/>
          </w:tcPr>
          <w:p w:rsidR="002A53D3" w:rsidRPr="00524414" w:rsidRDefault="002A53D3" w:rsidP="00E130B8">
            <w:pPr>
              <w:jc w:val="left"/>
              <w:rPr>
                <w:sz w:val="18"/>
                <w:szCs w:val="18"/>
              </w:rPr>
            </w:pPr>
            <w:r w:rsidRPr="00524414">
              <w:rPr>
                <w:sz w:val="18"/>
                <w:szCs w:val="18"/>
              </w:rPr>
              <w:t>The objectives for this study are that pulmonary rehabilitation (PR) improves exercise capacity and health related quality of life (</w:t>
            </w:r>
            <w:proofErr w:type="spellStart"/>
            <w:r w:rsidRPr="00524414">
              <w:rPr>
                <w:sz w:val="18"/>
                <w:szCs w:val="18"/>
              </w:rPr>
              <w:t>HRQoL</w:t>
            </w:r>
            <w:proofErr w:type="spellEnd"/>
            <w:r w:rsidRPr="00524414">
              <w:rPr>
                <w:sz w:val="18"/>
                <w:szCs w:val="18"/>
              </w:rPr>
              <w:t>), and reduces health care utilization</w:t>
            </w:r>
            <w:r w:rsidR="00423C7F">
              <w:rPr>
                <w:sz w:val="18"/>
                <w:szCs w:val="18"/>
              </w:rPr>
              <w:t xml:space="preserve">.  </w:t>
            </w:r>
            <w:r w:rsidRPr="00524414">
              <w:rPr>
                <w:sz w:val="18"/>
                <w:szCs w:val="18"/>
              </w:rPr>
              <w:t>The study quantifies the outcomes of a PR program over a 6 year period and determined effects of PR on hospitalization</w:t>
            </w:r>
            <w:r w:rsidR="00423C7F">
              <w:rPr>
                <w:sz w:val="18"/>
                <w:szCs w:val="18"/>
              </w:rPr>
              <w:t xml:space="preserve">.  </w:t>
            </w:r>
          </w:p>
        </w:tc>
        <w:tc>
          <w:tcPr>
            <w:tcW w:w="626" w:type="pct"/>
            <w:shd w:val="clear" w:color="auto" w:fill="auto"/>
          </w:tcPr>
          <w:p w:rsidR="002A53D3" w:rsidRPr="00524414" w:rsidRDefault="002A53D3" w:rsidP="00E130B8">
            <w:pPr>
              <w:jc w:val="left"/>
              <w:rPr>
                <w:sz w:val="18"/>
                <w:szCs w:val="18"/>
              </w:rPr>
            </w:pPr>
            <w:r w:rsidRPr="00524414">
              <w:rPr>
                <w:sz w:val="18"/>
                <w:szCs w:val="18"/>
              </w:rPr>
              <w:t>187 (73%) of the 256 patients who entered PR completed the program</w:t>
            </w:r>
            <w:r w:rsidR="00423C7F">
              <w:rPr>
                <w:sz w:val="18"/>
                <w:szCs w:val="18"/>
              </w:rPr>
              <w:t xml:space="preserve">.  </w:t>
            </w:r>
            <w:r w:rsidRPr="00524414">
              <w:rPr>
                <w:sz w:val="18"/>
                <w:szCs w:val="18"/>
              </w:rPr>
              <w:t>Improvements in 6MWD (404.2 [+ or -] 114.6 m to 4.9 ?0.0 points per item, P&lt; 0.001) occurred following PR</w:t>
            </w:r>
            <w:r w:rsidR="00423C7F">
              <w:rPr>
                <w:sz w:val="18"/>
                <w:szCs w:val="18"/>
              </w:rPr>
              <w:t xml:space="preserve">.  </w:t>
            </w:r>
            <w:r w:rsidRPr="00524414">
              <w:rPr>
                <w:sz w:val="18"/>
                <w:szCs w:val="18"/>
              </w:rPr>
              <w:t>There was a 46% reduction in the number of patients admitted to hospital (71 to 38) with a COPD exacerbation and a 62% reduction in total beds (1131 to 432) following PR</w:t>
            </w:r>
            <w:r w:rsidR="00423C7F">
              <w:rPr>
                <w:sz w:val="18"/>
                <w:szCs w:val="18"/>
              </w:rPr>
              <w:t xml:space="preserve">.  </w:t>
            </w:r>
          </w:p>
        </w:tc>
        <w:tc>
          <w:tcPr>
            <w:tcW w:w="664" w:type="pct"/>
            <w:shd w:val="clear" w:color="auto" w:fill="auto"/>
          </w:tcPr>
          <w:p w:rsidR="002A53D3" w:rsidRPr="00524414" w:rsidRDefault="002A53D3" w:rsidP="00E130B8">
            <w:pPr>
              <w:jc w:val="left"/>
              <w:rPr>
                <w:sz w:val="18"/>
                <w:szCs w:val="18"/>
              </w:rPr>
            </w:pPr>
            <w:r w:rsidRPr="00524414">
              <w:rPr>
                <w:sz w:val="18"/>
                <w:szCs w:val="18"/>
              </w:rPr>
              <w:t>Pulmonary rehabilitation is an effective management strategy for patients with chronic obstructive pulmonary disease and has been shown to reduce symptoms and increase exercise capacity and health related quality of life</w:t>
            </w:r>
            <w:r w:rsidR="00423C7F">
              <w:rPr>
                <w:sz w:val="18"/>
                <w:szCs w:val="18"/>
              </w:rPr>
              <w:t xml:space="preserve">.  </w:t>
            </w:r>
            <w:r w:rsidRPr="00524414">
              <w:rPr>
                <w:sz w:val="18"/>
                <w:szCs w:val="18"/>
              </w:rPr>
              <w:t xml:space="preserve"> The savings outweighed the costs of providing the program</w:t>
            </w:r>
            <w:r w:rsidR="00423C7F">
              <w:rPr>
                <w:sz w:val="18"/>
                <w:szCs w:val="18"/>
              </w:rPr>
              <w:t xml:space="preserve">.  </w:t>
            </w:r>
          </w:p>
        </w:tc>
        <w:tc>
          <w:tcPr>
            <w:tcW w:w="559" w:type="pct"/>
            <w:shd w:val="clear" w:color="auto" w:fill="auto"/>
          </w:tcPr>
          <w:p w:rsidR="002A53D3" w:rsidRPr="00524414" w:rsidRDefault="002A53D3" w:rsidP="00E130B8">
            <w:pPr>
              <w:jc w:val="left"/>
              <w:rPr>
                <w:sz w:val="18"/>
                <w:szCs w:val="18"/>
              </w:rPr>
            </w:pPr>
            <w:r w:rsidRPr="00524414">
              <w:rPr>
                <w:sz w:val="18"/>
                <w:szCs w:val="18"/>
              </w:rPr>
              <w:t>The reduction in hospitalization related to COPD exacerbations following the PR program would result in significant savings to the health care system</w:t>
            </w:r>
            <w:r w:rsidR="00423C7F">
              <w:rPr>
                <w:sz w:val="18"/>
                <w:szCs w:val="18"/>
              </w:rPr>
              <w:t xml:space="preserve">.  </w:t>
            </w:r>
            <w:r w:rsidRPr="00524414">
              <w:rPr>
                <w:sz w:val="18"/>
                <w:szCs w:val="18"/>
              </w:rPr>
              <w:t>The cost of our PR program was A$292 (2003) per patient based on previously reported data (31) and corrected using a health index deflator</w:t>
            </w:r>
            <w:r w:rsidR="00423C7F">
              <w:rPr>
                <w:sz w:val="18"/>
                <w:szCs w:val="18"/>
              </w:rPr>
              <w:t xml:space="preserve">.  </w:t>
            </w:r>
            <w:r w:rsidRPr="00524414">
              <w:rPr>
                <w:sz w:val="18"/>
                <w:szCs w:val="18"/>
              </w:rPr>
              <w:t xml:space="preserve">The inclusion of equipment and overhead costs (an additional 25% consistent with Griffiths et al gives rise to an </w:t>
            </w:r>
            <w:r w:rsidRPr="00524414">
              <w:rPr>
                <w:sz w:val="18"/>
                <w:szCs w:val="18"/>
              </w:rPr>
              <w:lastRenderedPageBreak/>
              <w:t>overall program cost of A$93 440 for 256 patients</w:t>
            </w:r>
            <w:r w:rsidR="00423C7F">
              <w:rPr>
                <w:sz w:val="18"/>
                <w:szCs w:val="18"/>
              </w:rPr>
              <w:t xml:space="preserve">.  </w:t>
            </w:r>
            <w:r w:rsidRPr="00524414">
              <w:rPr>
                <w:sz w:val="18"/>
                <w:szCs w:val="18"/>
              </w:rPr>
              <w:t>The reduction in hospitalization in the 12 months following PR resulted in a net saving of A$397 032</w:t>
            </w:r>
            <w:r w:rsidR="00423C7F">
              <w:rPr>
                <w:sz w:val="18"/>
                <w:szCs w:val="18"/>
              </w:rPr>
              <w:t xml:space="preserve">.  </w:t>
            </w:r>
            <w:r w:rsidRPr="00524414">
              <w:rPr>
                <w:sz w:val="18"/>
                <w:szCs w:val="18"/>
              </w:rPr>
              <w:t>Hence the cost of providing PR at SCGH to the 256 patients who entered over the 6 year period represents only 23% of the total savings from the subsequent reduction in bed days</w:t>
            </w:r>
            <w:r w:rsidR="00423C7F">
              <w:rPr>
                <w:sz w:val="18"/>
                <w:szCs w:val="18"/>
              </w:rPr>
              <w:t xml:space="preserve">.  </w:t>
            </w:r>
          </w:p>
        </w:tc>
        <w:tc>
          <w:tcPr>
            <w:tcW w:w="498" w:type="pct"/>
            <w:shd w:val="clear" w:color="auto" w:fill="auto"/>
          </w:tcPr>
          <w:p w:rsidR="002A53D3" w:rsidRPr="00524414" w:rsidRDefault="002A53D3" w:rsidP="00E130B8">
            <w:pPr>
              <w:jc w:val="left"/>
              <w:rPr>
                <w:sz w:val="18"/>
                <w:szCs w:val="18"/>
              </w:rPr>
            </w:pPr>
            <w:r w:rsidRPr="00524414">
              <w:rPr>
                <w:sz w:val="18"/>
                <w:szCs w:val="18"/>
              </w:rPr>
              <w:lastRenderedPageBreak/>
              <w:t>There was a continuous rolling program with each patient attending two exercise classes (75 minutes duration) each week for a period of 8 weeks</w:t>
            </w:r>
            <w:r w:rsidR="00423C7F">
              <w:rPr>
                <w:sz w:val="18"/>
                <w:szCs w:val="18"/>
              </w:rPr>
              <w:t xml:space="preserve">.  </w:t>
            </w:r>
            <w:r w:rsidRPr="00524414">
              <w:rPr>
                <w:sz w:val="18"/>
                <w:szCs w:val="18"/>
              </w:rPr>
              <w:t>Exercise classes consisted of six to 10 patients supervised by a physiotherapist</w:t>
            </w:r>
            <w:r w:rsidR="00423C7F">
              <w:rPr>
                <w:sz w:val="18"/>
                <w:szCs w:val="18"/>
              </w:rPr>
              <w:t xml:space="preserve">.  </w:t>
            </w:r>
          </w:p>
        </w:tc>
        <w:tc>
          <w:tcPr>
            <w:tcW w:w="682" w:type="pct"/>
            <w:shd w:val="clear" w:color="auto" w:fill="auto"/>
          </w:tcPr>
          <w:p w:rsidR="002A53D3" w:rsidRPr="00524414" w:rsidRDefault="002A53D3" w:rsidP="00E130B8">
            <w:pPr>
              <w:jc w:val="left"/>
              <w:rPr>
                <w:sz w:val="18"/>
                <w:szCs w:val="18"/>
              </w:rPr>
            </w:pPr>
            <w:r w:rsidRPr="00524414">
              <w:rPr>
                <w:sz w:val="18"/>
                <w:szCs w:val="18"/>
              </w:rPr>
              <w:t>Patients who experienced difficulties completing the program due to physical separation (140m of the walking track that were offered home based rehabilitation were not included in the study</w:t>
            </w:r>
            <w:r w:rsidR="00423C7F">
              <w:rPr>
                <w:sz w:val="18"/>
                <w:szCs w:val="18"/>
              </w:rPr>
              <w:t xml:space="preserve">.  </w:t>
            </w:r>
            <w:r w:rsidRPr="00524414">
              <w:rPr>
                <w:sz w:val="18"/>
                <w:szCs w:val="18"/>
              </w:rPr>
              <w:t>Patients who had undergone lung volume reduction surgery or work up for lung transplantation were also excluded from this study</w:t>
            </w:r>
            <w:r w:rsidR="00423C7F">
              <w:rPr>
                <w:sz w:val="18"/>
                <w:szCs w:val="18"/>
              </w:rPr>
              <w:t xml:space="preserve">.  </w:t>
            </w:r>
          </w:p>
        </w:tc>
      </w:tr>
      <w:tr w:rsidR="002A53D3" w:rsidRPr="00524414" w:rsidTr="00E130B8">
        <w:trPr>
          <w:trHeight w:val="327"/>
        </w:trPr>
        <w:tc>
          <w:tcPr>
            <w:tcW w:w="155" w:type="pct"/>
          </w:tcPr>
          <w:p w:rsidR="002A53D3" w:rsidRPr="00524414" w:rsidRDefault="002A53D3" w:rsidP="00E130B8">
            <w:pPr>
              <w:jc w:val="left"/>
              <w:rPr>
                <w:sz w:val="18"/>
                <w:szCs w:val="18"/>
              </w:rPr>
            </w:pPr>
            <w:r w:rsidRPr="00524414">
              <w:rPr>
                <w:sz w:val="18"/>
                <w:szCs w:val="18"/>
              </w:rPr>
              <w:lastRenderedPageBreak/>
              <w:t>12.</w:t>
            </w:r>
          </w:p>
        </w:tc>
        <w:tc>
          <w:tcPr>
            <w:tcW w:w="466" w:type="pct"/>
            <w:shd w:val="clear" w:color="auto" w:fill="auto"/>
          </w:tcPr>
          <w:p w:rsidR="002A53D3" w:rsidRPr="00524414" w:rsidRDefault="002A53D3" w:rsidP="00E130B8">
            <w:pPr>
              <w:jc w:val="left"/>
              <w:rPr>
                <w:sz w:val="18"/>
                <w:szCs w:val="18"/>
              </w:rPr>
            </w:pPr>
            <w:r w:rsidRPr="00524414">
              <w:rPr>
                <w:sz w:val="18"/>
                <w:szCs w:val="18"/>
              </w:rPr>
              <w:t>Randomised Controlled Trial</w:t>
            </w:r>
          </w:p>
        </w:tc>
        <w:tc>
          <w:tcPr>
            <w:tcW w:w="655" w:type="pct"/>
            <w:shd w:val="clear" w:color="auto" w:fill="auto"/>
          </w:tcPr>
          <w:p w:rsidR="002A53D3" w:rsidRPr="00524414" w:rsidRDefault="002A53D3" w:rsidP="00E130B8">
            <w:pPr>
              <w:jc w:val="left"/>
              <w:rPr>
                <w:sz w:val="18"/>
                <w:szCs w:val="18"/>
              </w:rPr>
            </w:pPr>
            <w:r w:rsidRPr="00524414">
              <w:rPr>
                <w:sz w:val="18"/>
                <w:szCs w:val="18"/>
              </w:rPr>
              <w:t>35 disabled COPD patients (FEV</w:t>
            </w:r>
            <w:r w:rsidRPr="00524414">
              <w:rPr>
                <w:sz w:val="18"/>
                <w:szCs w:val="18"/>
                <w:vertAlign w:val="subscript"/>
              </w:rPr>
              <w:t xml:space="preserve">1 </w:t>
            </w:r>
            <w:r w:rsidRPr="00524414">
              <w:rPr>
                <w:sz w:val="18"/>
                <w:szCs w:val="18"/>
              </w:rPr>
              <w:t>below 50% predicted, MRC score 3) in a stable state were studied in a randomized controlled trial</w:t>
            </w:r>
            <w:r w:rsidR="00423C7F">
              <w:rPr>
                <w:sz w:val="18"/>
                <w:szCs w:val="18"/>
              </w:rPr>
              <w:t xml:space="preserve">.  </w:t>
            </w:r>
            <w:r w:rsidRPr="00524414">
              <w:rPr>
                <w:sz w:val="18"/>
                <w:szCs w:val="18"/>
              </w:rPr>
              <w:t>After completing an initial inpatient PR program, they were randomly assigned to either group 1 (performing a second and a third PR after 6 and 12 months) or group 2 (performing only a second PR after 12 months)</w:t>
            </w:r>
            <w:r w:rsidR="00423C7F">
              <w:rPr>
                <w:sz w:val="18"/>
                <w:szCs w:val="18"/>
              </w:rPr>
              <w:t xml:space="preserve">.  </w:t>
            </w:r>
          </w:p>
        </w:tc>
        <w:tc>
          <w:tcPr>
            <w:tcW w:w="695" w:type="pct"/>
            <w:shd w:val="clear" w:color="auto" w:fill="auto"/>
          </w:tcPr>
          <w:p w:rsidR="002A53D3" w:rsidRPr="00524414" w:rsidRDefault="002A53D3" w:rsidP="00E130B8">
            <w:pPr>
              <w:jc w:val="left"/>
              <w:rPr>
                <w:sz w:val="18"/>
                <w:szCs w:val="18"/>
              </w:rPr>
            </w:pPr>
            <w:r w:rsidRPr="00524414">
              <w:rPr>
                <w:sz w:val="18"/>
                <w:szCs w:val="18"/>
              </w:rPr>
              <w:t>To investigate whether more frequently repeated PR in patients with COPD (a) leads to a similar short and long term physiological gains, and (b) decreases the burden due to hospitalization</w:t>
            </w:r>
            <w:r w:rsidR="00423C7F">
              <w:rPr>
                <w:sz w:val="18"/>
                <w:szCs w:val="18"/>
              </w:rPr>
              <w:t xml:space="preserve">.  </w:t>
            </w:r>
          </w:p>
        </w:tc>
        <w:tc>
          <w:tcPr>
            <w:tcW w:w="626" w:type="pct"/>
            <w:shd w:val="clear" w:color="auto" w:fill="auto"/>
          </w:tcPr>
          <w:p w:rsidR="002A53D3" w:rsidRPr="00524414" w:rsidRDefault="002A53D3" w:rsidP="00E130B8">
            <w:pPr>
              <w:jc w:val="left"/>
              <w:rPr>
                <w:sz w:val="18"/>
                <w:szCs w:val="18"/>
              </w:rPr>
            </w:pPr>
            <w:r w:rsidRPr="00524414">
              <w:rPr>
                <w:sz w:val="18"/>
                <w:szCs w:val="18"/>
              </w:rPr>
              <w:t xml:space="preserve">Lung functions, exercise capacity (by means of a timed walk test – 6MWT), peak effort </w:t>
            </w:r>
            <w:proofErr w:type="spellStart"/>
            <w:r w:rsidRPr="00524414">
              <w:rPr>
                <w:sz w:val="18"/>
                <w:szCs w:val="18"/>
              </w:rPr>
              <w:t>dyspnea</w:t>
            </w:r>
            <w:proofErr w:type="spellEnd"/>
            <w:r w:rsidRPr="00524414">
              <w:rPr>
                <w:sz w:val="18"/>
                <w:szCs w:val="18"/>
              </w:rPr>
              <w:t xml:space="preserve"> and leg fatigue, and health related quality of life means of SGRQ (St Georges Respiratory Questionnaire) were assessed prior to T1, T3, T5) and after (T2, T4, T6) each PR program: the same measures were taken on an </w:t>
            </w:r>
            <w:r w:rsidR="00ED0E6D" w:rsidRPr="00524414">
              <w:rPr>
                <w:sz w:val="18"/>
                <w:szCs w:val="18"/>
              </w:rPr>
              <w:t>outpatient</w:t>
            </w:r>
            <w:r w:rsidRPr="00524414">
              <w:rPr>
                <w:sz w:val="18"/>
                <w:szCs w:val="18"/>
              </w:rPr>
              <w:t xml:space="preserve"> basis at T3 in group 2</w:t>
            </w:r>
            <w:r w:rsidR="00423C7F">
              <w:rPr>
                <w:sz w:val="18"/>
                <w:szCs w:val="18"/>
              </w:rPr>
              <w:t xml:space="preserve">.  </w:t>
            </w:r>
            <w:r w:rsidRPr="00524414">
              <w:rPr>
                <w:sz w:val="18"/>
                <w:szCs w:val="18"/>
              </w:rPr>
              <w:t xml:space="preserve">The </w:t>
            </w:r>
            <w:r w:rsidRPr="00524414">
              <w:rPr>
                <w:sz w:val="18"/>
                <w:szCs w:val="18"/>
              </w:rPr>
              <w:lastRenderedPageBreak/>
              <w:t>number of hospital admissions (HA) and days spent in the hospital (DH) were also recorded over the year</w:t>
            </w:r>
            <w:r w:rsidR="00423C7F">
              <w:rPr>
                <w:sz w:val="18"/>
                <w:szCs w:val="18"/>
              </w:rPr>
              <w:t xml:space="preserve">.  </w:t>
            </w:r>
            <w:r w:rsidRPr="00524414">
              <w:rPr>
                <w:sz w:val="18"/>
                <w:szCs w:val="18"/>
              </w:rPr>
              <w:t>The two groups did not differ in any parameter at baseline</w:t>
            </w:r>
            <w:r w:rsidR="00423C7F">
              <w:rPr>
                <w:sz w:val="18"/>
                <w:szCs w:val="18"/>
              </w:rPr>
              <w:t xml:space="preserve">.  </w:t>
            </w:r>
            <w:r w:rsidRPr="00524414">
              <w:rPr>
                <w:sz w:val="18"/>
                <w:szCs w:val="18"/>
              </w:rPr>
              <w:t>6MWD, D, F and SGRQ improved to the same level (p = 0.05) after each PR in both groups</w:t>
            </w:r>
            <w:r w:rsidR="00423C7F">
              <w:rPr>
                <w:sz w:val="18"/>
                <w:szCs w:val="18"/>
              </w:rPr>
              <w:t xml:space="preserve">.  </w:t>
            </w:r>
            <w:r w:rsidRPr="00524414">
              <w:rPr>
                <w:sz w:val="18"/>
                <w:szCs w:val="18"/>
              </w:rPr>
              <w:t>However, the baseline level of D, F and SGRQ symptoms and impact scores progressively improved over time in group 1 but not in group 2</w:t>
            </w:r>
            <w:r w:rsidR="00423C7F">
              <w:rPr>
                <w:sz w:val="18"/>
                <w:szCs w:val="18"/>
              </w:rPr>
              <w:t xml:space="preserve">.  </w:t>
            </w:r>
            <w:r w:rsidRPr="00524414">
              <w:rPr>
                <w:sz w:val="18"/>
                <w:szCs w:val="18"/>
              </w:rPr>
              <w:t>After 12 months, a larger amount of patients in Group 1, as compared to Group 2, reported H10 DH/year (p &lt; 0.0001).</w:t>
            </w:r>
          </w:p>
        </w:tc>
        <w:tc>
          <w:tcPr>
            <w:tcW w:w="664" w:type="pct"/>
            <w:shd w:val="clear" w:color="auto" w:fill="auto"/>
          </w:tcPr>
          <w:p w:rsidR="002A53D3" w:rsidRPr="00524414" w:rsidRDefault="002A53D3" w:rsidP="00E130B8">
            <w:pPr>
              <w:jc w:val="left"/>
              <w:rPr>
                <w:sz w:val="18"/>
                <w:szCs w:val="18"/>
              </w:rPr>
            </w:pPr>
            <w:r w:rsidRPr="00524414">
              <w:rPr>
                <w:sz w:val="18"/>
                <w:szCs w:val="18"/>
              </w:rPr>
              <w:lastRenderedPageBreak/>
              <w:t>In severe and disabled COPD, a more frequently repeated in patient PR may lead to some additional physiological and clinical benefits over 1 year</w:t>
            </w:r>
            <w:r w:rsidR="00423C7F">
              <w:rPr>
                <w:sz w:val="18"/>
                <w:szCs w:val="18"/>
              </w:rPr>
              <w:t xml:space="preserve">.  </w:t>
            </w:r>
          </w:p>
          <w:p w:rsidR="002A53D3" w:rsidRPr="00524414" w:rsidRDefault="002A53D3" w:rsidP="00E130B8">
            <w:pPr>
              <w:jc w:val="left"/>
              <w:rPr>
                <w:sz w:val="18"/>
                <w:szCs w:val="18"/>
              </w:rPr>
            </w:pPr>
          </w:p>
          <w:p w:rsidR="002A53D3" w:rsidRPr="00524414" w:rsidRDefault="002A53D3" w:rsidP="00E130B8">
            <w:pPr>
              <w:jc w:val="left"/>
              <w:rPr>
                <w:sz w:val="18"/>
                <w:szCs w:val="18"/>
              </w:rPr>
            </w:pPr>
            <w:r w:rsidRPr="00524414">
              <w:rPr>
                <w:sz w:val="18"/>
                <w:szCs w:val="18"/>
              </w:rPr>
              <w:t xml:space="preserve">This study shows that repeated interventions of pulmonary rehabilitation over 1 year lead to some additional long term physiological gains (symptoms and </w:t>
            </w:r>
            <w:proofErr w:type="spellStart"/>
            <w:r w:rsidRPr="00524414">
              <w:rPr>
                <w:sz w:val="18"/>
                <w:szCs w:val="18"/>
              </w:rPr>
              <w:t>HRQoL</w:t>
            </w:r>
            <w:proofErr w:type="spellEnd"/>
            <w:r w:rsidRPr="00524414">
              <w:rPr>
                <w:sz w:val="18"/>
                <w:szCs w:val="18"/>
              </w:rPr>
              <w:t xml:space="preserve">) and to a </w:t>
            </w:r>
            <w:r w:rsidRPr="00524414">
              <w:rPr>
                <w:sz w:val="18"/>
                <w:szCs w:val="18"/>
              </w:rPr>
              <w:lastRenderedPageBreak/>
              <w:t>reduced individual hospital care burden in severe and disabled COPD</w:t>
            </w:r>
            <w:r w:rsidR="00423C7F">
              <w:rPr>
                <w:sz w:val="18"/>
                <w:szCs w:val="18"/>
              </w:rPr>
              <w:t xml:space="preserve">.  </w:t>
            </w:r>
          </w:p>
        </w:tc>
        <w:tc>
          <w:tcPr>
            <w:tcW w:w="559" w:type="pct"/>
            <w:shd w:val="clear" w:color="auto" w:fill="auto"/>
          </w:tcPr>
          <w:p w:rsidR="002A53D3" w:rsidRPr="00524414" w:rsidRDefault="002A53D3" w:rsidP="00E130B8">
            <w:pPr>
              <w:jc w:val="left"/>
              <w:rPr>
                <w:sz w:val="18"/>
                <w:szCs w:val="18"/>
              </w:rPr>
            </w:pPr>
            <w:r w:rsidRPr="00524414">
              <w:rPr>
                <w:sz w:val="18"/>
                <w:szCs w:val="18"/>
              </w:rPr>
              <w:lastRenderedPageBreak/>
              <w:t>Whether the reported benefits would better enable physicians to extend the present experience on a generalized basis, or not, must be carefully evaluated while also taking the individual cost benefit ration into account</w:t>
            </w:r>
            <w:r w:rsidR="00423C7F">
              <w:rPr>
                <w:sz w:val="18"/>
                <w:szCs w:val="18"/>
              </w:rPr>
              <w:t xml:space="preserve">.  </w:t>
            </w:r>
          </w:p>
        </w:tc>
        <w:tc>
          <w:tcPr>
            <w:tcW w:w="498" w:type="pct"/>
            <w:shd w:val="clear" w:color="auto" w:fill="auto"/>
          </w:tcPr>
          <w:p w:rsidR="002A53D3" w:rsidRPr="00524414" w:rsidRDefault="002A53D3" w:rsidP="00E130B8">
            <w:pPr>
              <w:jc w:val="left"/>
              <w:rPr>
                <w:sz w:val="18"/>
                <w:szCs w:val="18"/>
              </w:rPr>
            </w:pPr>
          </w:p>
        </w:tc>
        <w:tc>
          <w:tcPr>
            <w:tcW w:w="682" w:type="pct"/>
            <w:shd w:val="clear" w:color="auto" w:fill="auto"/>
          </w:tcPr>
          <w:p w:rsidR="002A53D3" w:rsidRPr="00524414" w:rsidRDefault="002A53D3" w:rsidP="00E130B8">
            <w:pPr>
              <w:jc w:val="left"/>
              <w:rPr>
                <w:sz w:val="18"/>
                <w:szCs w:val="18"/>
              </w:rPr>
            </w:pPr>
            <w:r w:rsidRPr="00524414">
              <w:rPr>
                <w:sz w:val="18"/>
                <w:szCs w:val="18"/>
              </w:rPr>
              <w:t xml:space="preserve">The increased level of usual physical activity may reduce to half the risk of hospital readmissions in </w:t>
            </w:r>
            <w:r w:rsidR="00ED0E6D" w:rsidRPr="00524414">
              <w:rPr>
                <w:sz w:val="18"/>
                <w:szCs w:val="18"/>
              </w:rPr>
              <w:t>these</w:t>
            </w:r>
            <w:r w:rsidRPr="00524414">
              <w:rPr>
                <w:sz w:val="18"/>
                <w:szCs w:val="18"/>
              </w:rPr>
              <w:t xml:space="preserve"> patients</w:t>
            </w:r>
            <w:r w:rsidR="00423C7F">
              <w:rPr>
                <w:sz w:val="18"/>
                <w:szCs w:val="18"/>
              </w:rPr>
              <w:t xml:space="preserve">.  </w:t>
            </w:r>
          </w:p>
        </w:tc>
      </w:tr>
      <w:tr w:rsidR="002A53D3" w:rsidRPr="00524414" w:rsidTr="00E130B8">
        <w:trPr>
          <w:trHeight w:val="327"/>
        </w:trPr>
        <w:tc>
          <w:tcPr>
            <w:tcW w:w="155" w:type="pct"/>
          </w:tcPr>
          <w:p w:rsidR="002A53D3" w:rsidRPr="00524414" w:rsidRDefault="002A53D3" w:rsidP="00E130B8">
            <w:pPr>
              <w:jc w:val="left"/>
              <w:rPr>
                <w:sz w:val="18"/>
                <w:szCs w:val="18"/>
              </w:rPr>
            </w:pPr>
            <w:r w:rsidRPr="00524414">
              <w:rPr>
                <w:sz w:val="18"/>
                <w:szCs w:val="18"/>
              </w:rPr>
              <w:lastRenderedPageBreak/>
              <w:t>13.</w:t>
            </w:r>
          </w:p>
        </w:tc>
        <w:tc>
          <w:tcPr>
            <w:tcW w:w="466" w:type="pct"/>
            <w:shd w:val="clear" w:color="auto" w:fill="auto"/>
          </w:tcPr>
          <w:p w:rsidR="002A53D3" w:rsidRPr="00524414" w:rsidRDefault="002A53D3" w:rsidP="00E130B8">
            <w:pPr>
              <w:jc w:val="left"/>
              <w:rPr>
                <w:sz w:val="18"/>
                <w:szCs w:val="18"/>
              </w:rPr>
            </w:pPr>
            <w:r w:rsidRPr="00524414">
              <w:rPr>
                <w:sz w:val="18"/>
                <w:szCs w:val="18"/>
              </w:rPr>
              <w:t>Randomized Controlled Trial</w:t>
            </w:r>
          </w:p>
        </w:tc>
        <w:tc>
          <w:tcPr>
            <w:tcW w:w="655" w:type="pct"/>
            <w:shd w:val="clear" w:color="auto" w:fill="auto"/>
          </w:tcPr>
          <w:p w:rsidR="002A53D3" w:rsidRPr="00524414" w:rsidRDefault="002A53D3" w:rsidP="00E130B8">
            <w:pPr>
              <w:jc w:val="left"/>
              <w:rPr>
                <w:sz w:val="18"/>
                <w:szCs w:val="18"/>
              </w:rPr>
            </w:pPr>
            <w:r w:rsidRPr="00524414">
              <w:rPr>
                <w:sz w:val="18"/>
                <w:szCs w:val="18"/>
              </w:rPr>
              <w:t>78 asthmatics in Norway were randomly allocated to a control or intervention group after having received ordinary outpatient care</w:t>
            </w:r>
            <w:r w:rsidR="00423C7F">
              <w:rPr>
                <w:sz w:val="18"/>
                <w:szCs w:val="18"/>
              </w:rPr>
              <w:t xml:space="preserve">.  </w:t>
            </w:r>
            <w:r w:rsidRPr="00524414">
              <w:rPr>
                <w:sz w:val="18"/>
                <w:szCs w:val="18"/>
              </w:rPr>
              <w:t xml:space="preserve">Intervention consisted of two </w:t>
            </w:r>
            <w:proofErr w:type="spellStart"/>
            <w:r w:rsidRPr="00524414">
              <w:rPr>
                <w:sz w:val="18"/>
                <w:szCs w:val="18"/>
              </w:rPr>
              <w:t>two</w:t>
            </w:r>
            <w:proofErr w:type="spellEnd"/>
            <w:r w:rsidRPr="00524414">
              <w:rPr>
                <w:sz w:val="18"/>
                <w:szCs w:val="18"/>
              </w:rPr>
              <w:t xml:space="preserve">- hour group sessions </w:t>
            </w:r>
            <w:r w:rsidRPr="00524414">
              <w:rPr>
                <w:sz w:val="18"/>
                <w:szCs w:val="18"/>
              </w:rPr>
              <w:lastRenderedPageBreak/>
              <w:t>followed by one or two individual sessions administered by a nurse and a physiotherapist</w:t>
            </w:r>
            <w:r w:rsidR="00423C7F">
              <w:rPr>
                <w:sz w:val="18"/>
                <w:szCs w:val="18"/>
              </w:rPr>
              <w:t xml:space="preserve">.  </w:t>
            </w:r>
            <w:r w:rsidRPr="00524414">
              <w:rPr>
                <w:sz w:val="18"/>
                <w:szCs w:val="18"/>
              </w:rPr>
              <w:t xml:space="preserve"> Visits to the doctor, prescribed drugs, hospital admissions, travel costs, time costs, and educational costs were recorded</w:t>
            </w:r>
            <w:r w:rsidR="00423C7F">
              <w:rPr>
                <w:sz w:val="18"/>
                <w:szCs w:val="18"/>
              </w:rPr>
              <w:t xml:space="preserve">.  </w:t>
            </w:r>
          </w:p>
        </w:tc>
        <w:tc>
          <w:tcPr>
            <w:tcW w:w="695" w:type="pct"/>
            <w:shd w:val="clear" w:color="auto" w:fill="auto"/>
          </w:tcPr>
          <w:p w:rsidR="002A53D3" w:rsidRPr="00524414" w:rsidRDefault="002A53D3" w:rsidP="00E130B8">
            <w:pPr>
              <w:jc w:val="left"/>
              <w:rPr>
                <w:sz w:val="18"/>
                <w:szCs w:val="18"/>
              </w:rPr>
            </w:pPr>
            <w:r w:rsidRPr="00524414">
              <w:rPr>
                <w:sz w:val="18"/>
                <w:szCs w:val="18"/>
              </w:rPr>
              <w:lastRenderedPageBreak/>
              <w:t>To evaluate costs and consequences of patient education in asthmatics in a twelve month follow up.</w:t>
            </w:r>
          </w:p>
        </w:tc>
        <w:tc>
          <w:tcPr>
            <w:tcW w:w="626" w:type="pct"/>
            <w:shd w:val="clear" w:color="auto" w:fill="auto"/>
          </w:tcPr>
          <w:p w:rsidR="002A53D3" w:rsidRPr="00524414" w:rsidRDefault="002A53D3" w:rsidP="00E130B8">
            <w:pPr>
              <w:jc w:val="left"/>
              <w:rPr>
                <w:sz w:val="18"/>
                <w:szCs w:val="18"/>
              </w:rPr>
            </w:pPr>
            <w:r w:rsidRPr="00524414">
              <w:rPr>
                <w:sz w:val="18"/>
                <w:szCs w:val="18"/>
              </w:rPr>
              <w:t>Patient education improved lung function (FEV1) by 6% and it improved quality of life</w:t>
            </w:r>
            <w:r w:rsidR="00423C7F">
              <w:rPr>
                <w:sz w:val="18"/>
                <w:szCs w:val="18"/>
              </w:rPr>
              <w:t xml:space="preserve">.  </w:t>
            </w:r>
          </w:p>
        </w:tc>
        <w:tc>
          <w:tcPr>
            <w:tcW w:w="664" w:type="pct"/>
            <w:shd w:val="clear" w:color="auto" w:fill="auto"/>
          </w:tcPr>
          <w:p w:rsidR="002A53D3" w:rsidRPr="00524414" w:rsidRDefault="002A53D3" w:rsidP="00E130B8">
            <w:pPr>
              <w:jc w:val="left"/>
              <w:rPr>
                <w:sz w:val="18"/>
                <w:szCs w:val="18"/>
              </w:rPr>
            </w:pPr>
            <w:r w:rsidRPr="00524414">
              <w:rPr>
                <w:sz w:val="18"/>
                <w:szCs w:val="18"/>
              </w:rPr>
              <w:t xml:space="preserve">In a twelve month follow up, patient education resulted in approximately a 70% reduction in GP visits and days off work due to asthma as well as roughly a doubling of proportions with satisfactory steroid </w:t>
            </w:r>
            <w:r w:rsidRPr="00524414">
              <w:rPr>
                <w:sz w:val="18"/>
                <w:szCs w:val="18"/>
              </w:rPr>
              <w:lastRenderedPageBreak/>
              <w:t>inhaler compliance compared to no education</w:t>
            </w:r>
            <w:r w:rsidR="00423C7F">
              <w:rPr>
                <w:sz w:val="18"/>
                <w:szCs w:val="18"/>
              </w:rPr>
              <w:t xml:space="preserve">.  </w:t>
            </w:r>
          </w:p>
        </w:tc>
        <w:tc>
          <w:tcPr>
            <w:tcW w:w="559" w:type="pct"/>
            <w:shd w:val="clear" w:color="auto" w:fill="auto"/>
          </w:tcPr>
          <w:p w:rsidR="002A53D3" w:rsidRPr="00524414" w:rsidRDefault="002A53D3" w:rsidP="00E130B8">
            <w:pPr>
              <w:jc w:val="left"/>
              <w:rPr>
                <w:sz w:val="18"/>
                <w:szCs w:val="18"/>
              </w:rPr>
            </w:pPr>
            <w:r w:rsidRPr="00524414">
              <w:rPr>
                <w:sz w:val="18"/>
                <w:szCs w:val="18"/>
              </w:rPr>
              <w:lastRenderedPageBreak/>
              <w:t>The control and intervention groups had mean total costs of NOK 16,000 and 10,500 per patient respectively</w:t>
            </w:r>
            <w:r w:rsidR="00423C7F">
              <w:rPr>
                <w:sz w:val="18"/>
                <w:szCs w:val="18"/>
              </w:rPr>
              <w:t xml:space="preserve">.  </w:t>
            </w:r>
            <w:r w:rsidRPr="00524414">
              <w:rPr>
                <w:sz w:val="18"/>
                <w:szCs w:val="18"/>
              </w:rPr>
              <w:t xml:space="preserve">A 5% improvement in FEV1 in the </w:t>
            </w:r>
            <w:r w:rsidRPr="00524414">
              <w:rPr>
                <w:sz w:val="18"/>
                <w:szCs w:val="18"/>
              </w:rPr>
              <w:lastRenderedPageBreak/>
              <w:t>intervention group was associated with savings of NOK 4,500 compared with the controlled group</w:t>
            </w:r>
            <w:r w:rsidR="00423C7F">
              <w:rPr>
                <w:sz w:val="18"/>
                <w:szCs w:val="18"/>
              </w:rPr>
              <w:t xml:space="preserve">.  </w:t>
            </w:r>
            <w:r w:rsidRPr="00524414">
              <w:rPr>
                <w:sz w:val="18"/>
                <w:szCs w:val="18"/>
              </w:rPr>
              <w:t>The number needed to educate (NNE) to make one person symptom free was associated with savings of NOK 12,200</w:t>
            </w:r>
            <w:r w:rsidR="00423C7F">
              <w:rPr>
                <w:sz w:val="18"/>
                <w:szCs w:val="18"/>
              </w:rPr>
              <w:t xml:space="preserve">.  </w:t>
            </w:r>
          </w:p>
        </w:tc>
        <w:tc>
          <w:tcPr>
            <w:tcW w:w="498" w:type="pct"/>
            <w:shd w:val="clear" w:color="auto" w:fill="auto"/>
          </w:tcPr>
          <w:p w:rsidR="002A53D3" w:rsidRPr="00524414" w:rsidRDefault="002A53D3" w:rsidP="00E130B8">
            <w:pPr>
              <w:jc w:val="left"/>
              <w:rPr>
                <w:sz w:val="18"/>
                <w:szCs w:val="18"/>
              </w:rPr>
            </w:pPr>
          </w:p>
        </w:tc>
        <w:tc>
          <w:tcPr>
            <w:tcW w:w="682" w:type="pct"/>
            <w:shd w:val="clear" w:color="auto" w:fill="auto"/>
          </w:tcPr>
          <w:p w:rsidR="002A53D3" w:rsidRPr="00524414" w:rsidRDefault="002A53D3" w:rsidP="00E130B8">
            <w:pPr>
              <w:jc w:val="left"/>
              <w:rPr>
                <w:sz w:val="18"/>
                <w:szCs w:val="18"/>
              </w:rPr>
            </w:pPr>
            <w:r w:rsidRPr="00524414">
              <w:rPr>
                <w:sz w:val="18"/>
                <w:szCs w:val="18"/>
              </w:rPr>
              <w:t>Patient education in asthmatics in a twelve month follow up improved patient outcomes and reduced costs</w:t>
            </w:r>
            <w:r w:rsidR="00423C7F">
              <w:rPr>
                <w:sz w:val="18"/>
                <w:szCs w:val="18"/>
              </w:rPr>
              <w:t xml:space="preserve">.  </w:t>
            </w:r>
          </w:p>
        </w:tc>
      </w:tr>
      <w:tr w:rsidR="002A53D3" w:rsidRPr="00524414" w:rsidTr="00E130B8">
        <w:trPr>
          <w:trHeight w:val="327"/>
        </w:trPr>
        <w:tc>
          <w:tcPr>
            <w:tcW w:w="155" w:type="pct"/>
          </w:tcPr>
          <w:p w:rsidR="002A53D3" w:rsidRPr="00524414" w:rsidRDefault="002A53D3" w:rsidP="00E130B8">
            <w:pPr>
              <w:jc w:val="left"/>
              <w:rPr>
                <w:sz w:val="18"/>
                <w:szCs w:val="18"/>
              </w:rPr>
            </w:pPr>
            <w:r w:rsidRPr="00524414">
              <w:rPr>
                <w:sz w:val="18"/>
                <w:szCs w:val="18"/>
              </w:rPr>
              <w:lastRenderedPageBreak/>
              <w:t>14.</w:t>
            </w:r>
          </w:p>
        </w:tc>
        <w:tc>
          <w:tcPr>
            <w:tcW w:w="466" w:type="pct"/>
            <w:shd w:val="clear" w:color="auto" w:fill="auto"/>
          </w:tcPr>
          <w:p w:rsidR="002A53D3" w:rsidRPr="00524414" w:rsidRDefault="002A53D3" w:rsidP="00E130B8">
            <w:pPr>
              <w:jc w:val="left"/>
              <w:rPr>
                <w:sz w:val="18"/>
                <w:szCs w:val="18"/>
              </w:rPr>
            </w:pPr>
            <w:r w:rsidRPr="00524414">
              <w:rPr>
                <w:sz w:val="18"/>
                <w:szCs w:val="18"/>
              </w:rPr>
              <w:t xml:space="preserve">Systematic Review of Randomized controlled trials </w:t>
            </w:r>
          </w:p>
        </w:tc>
        <w:tc>
          <w:tcPr>
            <w:tcW w:w="655" w:type="pct"/>
            <w:shd w:val="clear" w:color="auto" w:fill="auto"/>
          </w:tcPr>
          <w:p w:rsidR="002A53D3" w:rsidRPr="00524414" w:rsidRDefault="002A53D3" w:rsidP="00E130B8">
            <w:pPr>
              <w:jc w:val="left"/>
              <w:rPr>
                <w:sz w:val="18"/>
                <w:szCs w:val="18"/>
              </w:rPr>
            </w:pPr>
            <w:r w:rsidRPr="00524414">
              <w:rPr>
                <w:sz w:val="18"/>
                <w:szCs w:val="18"/>
              </w:rPr>
              <w:t>Systematic review of randomized controlled trials identified by searches in six electronic databases, contacts with experts, hand searches of bibliographies of included studies and conference proceedings</w:t>
            </w:r>
            <w:r w:rsidR="00423C7F">
              <w:rPr>
                <w:sz w:val="18"/>
                <w:szCs w:val="18"/>
              </w:rPr>
              <w:t xml:space="preserve">.  </w:t>
            </w:r>
            <w:r w:rsidRPr="00524414">
              <w:rPr>
                <w:sz w:val="18"/>
                <w:szCs w:val="18"/>
              </w:rPr>
              <w:t>Randomized trials comparing the effect of respiratory rehabilitation and usual care on hospital admissions, health related quality of life (HRQL), exercise capacity and mortality in COPD patients after acute exacerbation</w:t>
            </w:r>
            <w:r w:rsidR="00423C7F">
              <w:rPr>
                <w:sz w:val="18"/>
                <w:szCs w:val="18"/>
              </w:rPr>
              <w:t xml:space="preserve">.  </w:t>
            </w:r>
            <w:r w:rsidRPr="00524414">
              <w:rPr>
                <w:sz w:val="18"/>
                <w:szCs w:val="18"/>
              </w:rPr>
              <w:t xml:space="preserve">Two reviewers </w:t>
            </w:r>
            <w:r w:rsidRPr="00524414">
              <w:rPr>
                <w:sz w:val="18"/>
                <w:szCs w:val="18"/>
              </w:rPr>
              <w:lastRenderedPageBreak/>
              <w:t>independently selected relevant studies, extracted the data and evaluated the study quality Results were pooled using fixed effects models which where statistically significant heterogeneity (p ≤ 0.1) was absent</w:t>
            </w:r>
            <w:r w:rsidR="00423C7F">
              <w:rPr>
                <w:sz w:val="18"/>
                <w:szCs w:val="18"/>
              </w:rPr>
              <w:t xml:space="preserve">.  </w:t>
            </w:r>
          </w:p>
          <w:p w:rsidR="002A53D3" w:rsidRPr="00524414" w:rsidRDefault="002A53D3" w:rsidP="00E130B8">
            <w:pPr>
              <w:jc w:val="left"/>
              <w:rPr>
                <w:sz w:val="18"/>
                <w:szCs w:val="18"/>
              </w:rPr>
            </w:pPr>
            <w:r w:rsidRPr="00524414">
              <w:rPr>
                <w:sz w:val="18"/>
                <w:szCs w:val="18"/>
              </w:rPr>
              <w:t>Six trials including 230 patients were identified</w:t>
            </w:r>
            <w:r w:rsidR="00423C7F">
              <w:rPr>
                <w:sz w:val="18"/>
                <w:szCs w:val="18"/>
              </w:rPr>
              <w:t xml:space="preserve">.  </w:t>
            </w:r>
          </w:p>
        </w:tc>
        <w:tc>
          <w:tcPr>
            <w:tcW w:w="695" w:type="pct"/>
            <w:shd w:val="clear" w:color="auto" w:fill="auto"/>
          </w:tcPr>
          <w:p w:rsidR="002A53D3" w:rsidRPr="00524414" w:rsidRDefault="002A53D3" w:rsidP="00E130B8">
            <w:pPr>
              <w:jc w:val="left"/>
              <w:rPr>
                <w:sz w:val="18"/>
                <w:szCs w:val="18"/>
              </w:rPr>
            </w:pPr>
            <w:r w:rsidRPr="00524414">
              <w:rPr>
                <w:sz w:val="18"/>
                <w:szCs w:val="18"/>
              </w:rPr>
              <w:lastRenderedPageBreak/>
              <w:t>To study whether respiratory rehabilitation after acute exacerbation improves prognosis and health status compared to usual care.</w:t>
            </w:r>
          </w:p>
        </w:tc>
        <w:tc>
          <w:tcPr>
            <w:tcW w:w="626" w:type="pct"/>
            <w:shd w:val="clear" w:color="auto" w:fill="auto"/>
          </w:tcPr>
          <w:p w:rsidR="002A53D3" w:rsidRPr="00524414" w:rsidRDefault="002A53D3" w:rsidP="00E130B8">
            <w:pPr>
              <w:jc w:val="left"/>
              <w:rPr>
                <w:sz w:val="18"/>
                <w:szCs w:val="18"/>
              </w:rPr>
            </w:pPr>
            <w:r w:rsidRPr="00524414">
              <w:rPr>
                <w:sz w:val="18"/>
                <w:szCs w:val="18"/>
              </w:rPr>
              <w:t>Respiratory rehabilitation reduced the risk for hospital admissions (pooled relative risk 0.26 [0.12 – 0.54] and mortality (0.45 [0.22-0.91])</w:t>
            </w:r>
            <w:r w:rsidR="00423C7F">
              <w:rPr>
                <w:sz w:val="18"/>
                <w:szCs w:val="18"/>
              </w:rPr>
              <w:t xml:space="preserve">.  </w:t>
            </w:r>
            <w:r w:rsidRPr="00524414">
              <w:rPr>
                <w:sz w:val="18"/>
                <w:szCs w:val="18"/>
              </w:rPr>
              <w:t>Weighted mean differences on the Chronic Respiratory Questionnaire total score, impacts and activities domains were – 11.1 (95% CI -17.1 to -5.2), -17.1 (95% CI -23.6 to 10.7) and -9.9 (95% CI -18.0 to -1.7)</w:t>
            </w:r>
            <w:r w:rsidR="00423C7F">
              <w:rPr>
                <w:sz w:val="18"/>
                <w:szCs w:val="18"/>
              </w:rPr>
              <w:t xml:space="preserve">.  </w:t>
            </w:r>
            <w:r w:rsidRPr="00524414">
              <w:rPr>
                <w:sz w:val="18"/>
                <w:szCs w:val="18"/>
              </w:rPr>
              <w:t xml:space="preserve">In all trials, rehabilitation improved exercise capacity (64-215 meters in six minute walk tests and weighted mean </w:t>
            </w:r>
            <w:r w:rsidRPr="00524414">
              <w:rPr>
                <w:sz w:val="18"/>
                <w:szCs w:val="18"/>
              </w:rPr>
              <w:lastRenderedPageBreak/>
              <w:t>difference for shuttle walk test 81 meter, 95% CI 48-115)</w:t>
            </w:r>
          </w:p>
        </w:tc>
        <w:tc>
          <w:tcPr>
            <w:tcW w:w="664" w:type="pct"/>
            <w:shd w:val="clear" w:color="auto" w:fill="auto"/>
          </w:tcPr>
          <w:p w:rsidR="002A53D3" w:rsidRPr="00524414" w:rsidRDefault="002A53D3" w:rsidP="00E130B8">
            <w:pPr>
              <w:jc w:val="left"/>
              <w:rPr>
                <w:sz w:val="18"/>
                <w:szCs w:val="18"/>
              </w:rPr>
            </w:pPr>
            <w:r w:rsidRPr="00524414">
              <w:rPr>
                <w:sz w:val="18"/>
                <w:szCs w:val="18"/>
              </w:rPr>
              <w:lastRenderedPageBreak/>
              <w:t>Evidence from 6 trials suggests that respiratory rehabilitation is effective in COPD patients after acute exacerbation and its potential to reduce costs caused by COPD</w:t>
            </w:r>
            <w:r w:rsidR="00423C7F">
              <w:rPr>
                <w:sz w:val="18"/>
                <w:szCs w:val="18"/>
              </w:rPr>
              <w:t xml:space="preserve">.  </w:t>
            </w:r>
          </w:p>
        </w:tc>
        <w:tc>
          <w:tcPr>
            <w:tcW w:w="559" w:type="pct"/>
            <w:shd w:val="clear" w:color="auto" w:fill="auto"/>
          </w:tcPr>
          <w:p w:rsidR="002A53D3" w:rsidRPr="00524414" w:rsidRDefault="002A53D3" w:rsidP="00E130B8">
            <w:pPr>
              <w:jc w:val="left"/>
              <w:rPr>
                <w:sz w:val="18"/>
                <w:szCs w:val="18"/>
              </w:rPr>
            </w:pPr>
            <w:r w:rsidRPr="00524414">
              <w:rPr>
                <w:sz w:val="18"/>
                <w:szCs w:val="18"/>
              </w:rPr>
              <w:t>The present data show that the respiratory rehabilitation has the potential to reduce the large COPD related costs due to hospital admissions</w:t>
            </w:r>
            <w:r w:rsidR="00423C7F">
              <w:rPr>
                <w:sz w:val="18"/>
                <w:szCs w:val="18"/>
              </w:rPr>
              <w:t xml:space="preserve">.  </w:t>
            </w:r>
            <w:r w:rsidRPr="00524414">
              <w:rPr>
                <w:sz w:val="18"/>
                <w:szCs w:val="18"/>
              </w:rPr>
              <w:t>The significant reduction in hospital readmissions is suggestive of a beneficial cost benefit balance.</w:t>
            </w:r>
          </w:p>
        </w:tc>
        <w:tc>
          <w:tcPr>
            <w:tcW w:w="498" w:type="pct"/>
            <w:shd w:val="clear" w:color="auto" w:fill="auto"/>
          </w:tcPr>
          <w:p w:rsidR="002A53D3" w:rsidRPr="00524414" w:rsidRDefault="002A53D3" w:rsidP="00E130B8">
            <w:pPr>
              <w:jc w:val="left"/>
              <w:rPr>
                <w:sz w:val="18"/>
                <w:szCs w:val="18"/>
              </w:rPr>
            </w:pPr>
          </w:p>
        </w:tc>
        <w:tc>
          <w:tcPr>
            <w:tcW w:w="682" w:type="pct"/>
            <w:shd w:val="clear" w:color="auto" w:fill="auto"/>
          </w:tcPr>
          <w:p w:rsidR="002A53D3" w:rsidRPr="00524414" w:rsidRDefault="002A53D3" w:rsidP="00E130B8">
            <w:pPr>
              <w:jc w:val="left"/>
              <w:rPr>
                <w:sz w:val="18"/>
                <w:szCs w:val="18"/>
              </w:rPr>
            </w:pPr>
            <w:r w:rsidRPr="00524414">
              <w:rPr>
                <w:sz w:val="18"/>
                <w:szCs w:val="18"/>
              </w:rPr>
              <w:t>Strengths of this systematic review included the extensive literature search, rigorous adherence to a predefined protocol</w:t>
            </w:r>
            <w:r w:rsidR="00423C7F">
              <w:rPr>
                <w:sz w:val="18"/>
                <w:szCs w:val="18"/>
              </w:rPr>
              <w:t xml:space="preserve">.  </w:t>
            </w:r>
            <w:r w:rsidRPr="00524414">
              <w:rPr>
                <w:sz w:val="18"/>
                <w:szCs w:val="18"/>
              </w:rPr>
              <w:t>A limitation is the small number of patients included in the trials and methodological shortcomings that limit the conclusions</w:t>
            </w:r>
            <w:r w:rsidR="00423C7F">
              <w:rPr>
                <w:sz w:val="18"/>
                <w:szCs w:val="18"/>
              </w:rPr>
              <w:t xml:space="preserve">.  </w:t>
            </w:r>
          </w:p>
        </w:tc>
      </w:tr>
      <w:tr w:rsidR="002A53D3" w:rsidRPr="00524414" w:rsidTr="00E130B8">
        <w:trPr>
          <w:trHeight w:val="327"/>
        </w:trPr>
        <w:tc>
          <w:tcPr>
            <w:tcW w:w="155" w:type="pct"/>
          </w:tcPr>
          <w:p w:rsidR="002A53D3" w:rsidRPr="00524414" w:rsidRDefault="002A53D3" w:rsidP="00E130B8">
            <w:pPr>
              <w:jc w:val="left"/>
              <w:rPr>
                <w:sz w:val="18"/>
                <w:szCs w:val="18"/>
              </w:rPr>
            </w:pPr>
            <w:r w:rsidRPr="00524414">
              <w:rPr>
                <w:sz w:val="18"/>
                <w:szCs w:val="18"/>
              </w:rPr>
              <w:lastRenderedPageBreak/>
              <w:t>15.</w:t>
            </w:r>
          </w:p>
        </w:tc>
        <w:tc>
          <w:tcPr>
            <w:tcW w:w="466" w:type="pct"/>
            <w:shd w:val="clear" w:color="auto" w:fill="auto"/>
          </w:tcPr>
          <w:p w:rsidR="002A53D3" w:rsidRPr="00524414" w:rsidRDefault="002A53D3" w:rsidP="00E130B8">
            <w:pPr>
              <w:jc w:val="left"/>
              <w:rPr>
                <w:sz w:val="18"/>
                <w:szCs w:val="18"/>
              </w:rPr>
            </w:pPr>
            <w:r w:rsidRPr="00524414">
              <w:rPr>
                <w:sz w:val="18"/>
                <w:szCs w:val="18"/>
              </w:rPr>
              <w:t>Prospective Study</w:t>
            </w:r>
          </w:p>
        </w:tc>
        <w:tc>
          <w:tcPr>
            <w:tcW w:w="655" w:type="pct"/>
            <w:shd w:val="clear" w:color="auto" w:fill="auto"/>
          </w:tcPr>
          <w:p w:rsidR="002A53D3" w:rsidRPr="00524414" w:rsidRDefault="002A53D3" w:rsidP="00E130B8">
            <w:pPr>
              <w:jc w:val="left"/>
              <w:rPr>
                <w:sz w:val="18"/>
                <w:szCs w:val="18"/>
              </w:rPr>
            </w:pPr>
            <w:r w:rsidRPr="00524414">
              <w:rPr>
                <w:sz w:val="18"/>
                <w:szCs w:val="18"/>
              </w:rPr>
              <w:t>One hundred twenty five patients (median age 73) referred with COPD exacerbations met the criteria for the service; 95 received the intervention and data were available for 80</w:t>
            </w:r>
            <w:r w:rsidR="00423C7F">
              <w:rPr>
                <w:sz w:val="18"/>
                <w:szCs w:val="18"/>
              </w:rPr>
              <w:t xml:space="preserve">.  </w:t>
            </w:r>
            <w:r w:rsidRPr="00524414">
              <w:rPr>
                <w:sz w:val="18"/>
                <w:szCs w:val="18"/>
              </w:rPr>
              <w:t>Median FEV</w:t>
            </w:r>
            <w:r w:rsidRPr="00524414">
              <w:rPr>
                <w:sz w:val="18"/>
                <w:szCs w:val="18"/>
                <w:vertAlign w:val="subscript"/>
              </w:rPr>
              <w:t>1</w:t>
            </w:r>
          </w:p>
        </w:tc>
        <w:tc>
          <w:tcPr>
            <w:tcW w:w="695" w:type="pct"/>
            <w:shd w:val="clear" w:color="auto" w:fill="auto"/>
          </w:tcPr>
          <w:p w:rsidR="002A53D3" w:rsidRPr="00524414" w:rsidRDefault="002A53D3" w:rsidP="00E130B8">
            <w:pPr>
              <w:jc w:val="left"/>
              <w:rPr>
                <w:sz w:val="18"/>
                <w:szCs w:val="18"/>
              </w:rPr>
            </w:pPr>
            <w:r w:rsidRPr="00524414">
              <w:rPr>
                <w:sz w:val="18"/>
                <w:szCs w:val="18"/>
              </w:rPr>
              <w:t>This paper describes the implementation of a community based COPD management programme led by a respiratory physiotherapist to improve home management of COPD and its effect on reducing readmissions and/or length of stay in hospital</w:t>
            </w:r>
            <w:r w:rsidR="00423C7F">
              <w:rPr>
                <w:sz w:val="18"/>
                <w:szCs w:val="18"/>
              </w:rPr>
              <w:t xml:space="preserve">.  </w:t>
            </w:r>
          </w:p>
        </w:tc>
        <w:tc>
          <w:tcPr>
            <w:tcW w:w="626" w:type="pct"/>
            <w:shd w:val="clear" w:color="auto" w:fill="auto"/>
          </w:tcPr>
          <w:p w:rsidR="002A53D3" w:rsidRPr="00524414" w:rsidRDefault="002A53D3" w:rsidP="00E130B8">
            <w:pPr>
              <w:jc w:val="left"/>
              <w:rPr>
                <w:sz w:val="18"/>
                <w:szCs w:val="18"/>
              </w:rPr>
            </w:pPr>
            <w:r w:rsidRPr="00524414">
              <w:rPr>
                <w:sz w:val="18"/>
                <w:szCs w:val="18"/>
              </w:rPr>
              <w:t>In those who had had previous admissions (mean FEV</w:t>
            </w:r>
            <w:r w:rsidRPr="00524414">
              <w:rPr>
                <w:sz w:val="18"/>
                <w:szCs w:val="18"/>
                <w:vertAlign w:val="subscript"/>
              </w:rPr>
              <w:t xml:space="preserve">1 </w:t>
            </w:r>
            <w:r w:rsidRPr="00524414">
              <w:rPr>
                <w:sz w:val="18"/>
                <w:szCs w:val="18"/>
              </w:rPr>
              <w:t>0.58L, total hospitalization days fell by 27%, length of stay fell by 58% despite an increase in admission frequency from one year to two per year, and there was no change in median time interval to next hospitalized exacerbations</w:t>
            </w:r>
            <w:r w:rsidR="00423C7F">
              <w:rPr>
                <w:sz w:val="18"/>
                <w:szCs w:val="18"/>
              </w:rPr>
              <w:t xml:space="preserve">.  </w:t>
            </w:r>
          </w:p>
        </w:tc>
        <w:tc>
          <w:tcPr>
            <w:tcW w:w="664" w:type="pct"/>
            <w:shd w:val="clear" w:color="auto" w:fill="auto"/>
          </w:tcPr>
          <w:p w:rsidR="002A53D3" w:rsidRPr="00524414" w:rsidRDefault="002A53D3" w:rsidP="00E130B8">
            <w:pPr>
              <w:jc w:val="left"/>
              <w:rPr>
                <w:sz w:val="18"/>
                <w:szCs w:val="18"/>
              </w:rPr>
            </w:pPr>
            <w:r w:rsidRPr="00524414">
              <w:rPr>
                <w:sz w:val="18"/>
                <w:szCs w:val="18"/>
              </w:rPr>
              <w:t>The implementation of a Chronic Disease Management programme increased the time to next hospitalized exacerbation</w:t>
            </w:r>
            <w:r w:rsidR="00423C7F">
              <w:rPr>
                <w:sz w:val="18"/>
                <w:szCs w:val="18"/>
              </w:rPr>
              <w:t xml:space="preserve">.  </w:t>
            </w:r>
            <w:r w:rsidRPr="00524414">
              <w:rPr>
                <w:sz w:val="18"/>
                <w:szCs w:val="18"/>
              </w:rPr>
              <w:t>Benefit was seen in the more severe patients, however, with a significant reduction in both length of stay and total hospitalization days</w:t>
            </w:r>
            <w:r w:rsidR="00423C7F">
              <w:rPr>
                <w:sz w:val="18"/>
                <w:szCs w:val="18"/>
              </w:rPr>
              <w:t xml:space="preserve">.  </w:t>
            </w:r>
          </w:p>
        </w:tc>
        <w:tc>
          <w:tcPr>
            <w:tcW w:w="559" w:type="pct"/>
            <w:shd w:val="clear" w:color="auto" w:fill="auto"/>
          </w:tcPr>
          <w:p w:rsidR="002A53D3" w:rsidRPr="00524414" w:rsidRDefault="002A53D3" w:rsidP="00E130B8">
            <w:pPr>
              <w:jc w:val="left"/>
              <w:rPr>
                <w:sz w:val="18"/>
                <w:szCs w:val="18"/>
              </w:rPr>
            </w:pPr>
          </w:p>
        </w:tc>
        <w:tc>
          <w:tcPr>
            <w:tcW w:w="498" w:type="pct"/>
            <w:shd w:val="clear" w:color="auto" w:fill="auto"/>
          </w:tcPr>
          <w:p w:rsidR="002A53D3" w:rsidRPr="00524414" w:rsidRDefault="002A53D3" w:rsidP="00E130B8">
            <w:pPr>
              <w:jc w:val="left"/>
              <w:rPr>
                <w:sz w:val="18"/>
                <w:szCs w:val="18"/>
              </w:rPr>
            </w:pPr>
          </w:p>
        </w:tc>
        <w:tc>
          <w:tcPr>
            <w:tcW w:w="682" w:type="pct"/>
            <w:shd w:val="clear" w:color="auto" w:fill="auto"/>
          </w:tcPr>
          <w:p w:rsidR="002A53D3" w:rsidRPr="00524414" w:rsidRDefault="002A53D3" w:rsidP="00E130B8">
            <w:pPr>
              <w:jc w:val="left"/>
              <w:rPr>
                <w:sz w:val="18"/>
                <w:szCs w:val="18"/>
              </w:rPr>
            </w:pPr>
            <w:r w:rsidRPr="00524414">
              <w:rPr>
                <w:sz w:val="18"/>
                <w:szCs w:val="18"/>
              </w:rPr>
              <w:t>Outreach physiotherapy led service for patients discharged from hospital following an admission for an acute exacerbation of COPD, is beneficial.</w:t>
            </w:r>
          </w:p>
          <w:p w:rsidR="002A53D3" w:rsidRPr="00524414" w:rsidRDefault="002A53D3" w:rsidP="00E130B8">
            <w:pPr>
              <w:jc w:val="left"/>
              <w:rPr>
                <w:sz w:val="18"/>
                <w:szCs w:val="18"/>
              </w:rPr>
            </w:pPr>
          </w:p>
          <w:p w:rsidR="002A53D3" w:rsidRPr="00524414" w:rsidRDefault="002A53D3" w:rsidP="00E130B8">
            <w:pPr>
              <w:jc w:val="left"/>
              <w:rPr>
                <w:sz w:val="18"/>
                <w:szCs w:val="18"/>
              </w:rPr>
            </w:pPr>
            <w:r w:rsidRPr="00524414">
              <w:rPr>
                <w:sz w:val="18"/>
                <w:szCs w:val="18"/>
              </w:rPr>
              <w:t>One of the strengths of the report is the long follow up period of a year</w:t>
            </w:r>
            <w:r w:rsidR="00423C7F">
              <w:rPr>
                <w:sz w:val="18"/>
                <w:szCs w:val="18"/>
              </w:rPr>
              <w:t xml:space="preserve">.  </w:t>
            </w:r>
            <w:r w:rsidRPr="00524414">
              <w:rPr>
                <w:sz w:val="18"/>
                <w:szCs w:val="18"/>
              </w:rPr>
              <w:t>The physiotherapist used extended skills in that they were taught on the medications used in the management of COPD, and could advise patients on medication changes</w:t>
            </w:r>
            <w:r w:rsidR="00423C7F">
              <w:rPr>
                <w:sz w:val="18"/>
                <w:szCs w:val="18"/>
              </w:rPr>
              <w:t xml:space="preserve">.  </w:t>
            </w:r>
            <w:r w:rsidRPr="00524414">
              <w:rPr>
                <w:sz w:val="18"/>
                <w:szCs w:val="18"/>
              </w:rPr>
              <w:t xml:space="preserve"> The physiotherapist also addressed other needs to </w:t>
            </w:r>
            <w:r w:rsidR="00ED0E6D" w:rsidRPr="00524414">
              <w:rPr>
                <w:sz w:val="18"/>
                <w:szCs w:val="18"/>
              </w:rPr>
              <w:t>optimize</w:t>
            </w:r>
            <w:r w:rsidRPr="00524414">
              <w:rPr>
                <w:sz w:val="18"/>
                <w:szCs w:val="18"/>
              </w:rPr>
              <w:t xml:space="preserve"> the </w:t>
            </w:r>
            <w:r w:rsidR="00ED0E6D" w:rsidRPr="00524414">
              <w:rPr>
                <w:sz w:val="18"/>
                <w:szCs w:val="18"/>
              </w:rPr>
              <w:t>patient’s</w:t>
            </w:r>
            <w:r w:rsidRPr="00524414">
              <w:rPr>
                <w:sz w:val="18"/>
                <w:szCs w:val="18"/>
              </w:rPr>
              <w:t xml:space="preserve"> ability to manage their chronic </w:t>
            </w:r>
            <w:r w:rsidRPr="00524414">
              <w:rPr>
                <w:sz w:val="18"/>
                <w:szCs w:val="18"/>
              </w:rPr>
              <w:lastRenderedPageBreak/>
              <w:t>disease at home</w:t>
            </w:r>
            <w:r w:rsidR="00423C7F">
              <w:rPr>
                <w:sz w:val="18"/>
                <w:szCs w:val="18"/>
              </w:rPr>
              <w:t xml:space="preserve">.  </w:t>
            </w:r>
          </w:p>
          <w:p w:rsidR="002A53D3" w:rsidRPr="00524414" w:rsidRDefault="002A53D3" w:rsidP="00E130B8">
            <w:pPr>
              <w:jc w:val="left"/>
              <w:rPr>
                <w:sz w:val="18"/>
                <w:szCs w:val="18"/>
              </w:rPr>
            </w:pPr>
          </w:p>
          <w:p w:rsidR="002A53D3" w:rsidRPr="00524414" w:rsidRDefault="002A53D3" w:rsidP="00E130B8">
            <w:pPr>
              <w:jc w:val="left"/>
              <w:rPr>
                <w:sz w:val="18"/>
                <w:szCs w:val="18"/>
              </w:rPr>
            </w:pPr>
            <w:r w:rsidRPr="00524414">
              <w:rPr>
                <w:sz w:val="18"/>
                <w:szCs w:val="18"/>
              </w:rPr>
              <w:t>The report does have some limitations such as the programme was not designed as a randomized controlled clinical trial, so therefore there are no controls to account for confounding factors such as modifications in drug treatment over the one year period following the intervention</w:t>
            </w:r>
            <w:r w:rsidR="00423C7F">
              <w:rPr>
                <w:sz w:val="18"/>
                <w:szCs w:val="18"/>
              </w:rPr>
              <w:t xml:space="preserve">.  </w:t>
            </w:r>
          </w:p>
        </w:tc>
      </w:tr>
      <w:tr w:rsidR="002A53D3" w:rsidRPr="00524414" w:rsidTr="00E130B8">
        <w:trPr>
          <w:trHeight w:val="327"/>
        </w:trPr>
        <w:tc>
          <w:tcPr>
            <w:tcW w:w="155" w:type="pct"/>
          </w:tcPr>
          <w:p w:rsidR="002A53D3" w:rsidRPr="00524414" w:rsidRDefault="002A53D3" w:rsidP="00E130B8">
            <w:pPr>
              <w:jc w:val="left"/>
              <w:rPr>
                <w:sz w:val="18"/>
                <w:szCs w:val="18"/>
              </w:rPr>
            </w:pPr>
            <w:r w:rsidRPr="00524414">
              <w:rPr>
                <w:sz w:val="18"/>
                <w:szCs w:val="18"/>
              </w:rPr>
              <w:lastRenderedPageBreak/>
              <w:t>16</w:t>
            </w:r>
            <w:r w:rsidR="00423C7F">
              <w:rPr>
                <w:sz w:val="18"/>
                <w:szCs w:val="18"/>
              </w:rPr>
              <w:t xml:space="preserve">.  </w:t>
            </w:r>
          </w:p>
        </w:tc>
        <w:tc>
          <w:tcPr>
            <w:tcW w:w="466" w:type="pct"/>
            <w:shd w:val="clear" w:color="auto" w:fill="auto"/>
          </w:tcPr>
          <w:p w:rsidR="002A53D3" w:rsidRPr="00524414" w:rsidRDefault="002A53D3" w:rsidP="00E130B8">
            <w:pPr>
              <w:jc w:val="left"/>
              <w:rPr>
                <w:sz w:val="18"/>
                <w:szCs w:val="18"/>
              </w:rPr>
            </w:pPr>
            <w:r w:rsidRPr="00524414">
              <w:rPr>
                <w:sz w:val="18"/>
                <w:szCs w:val="18"/>
              </w:rPr>
              <w:t>Prospective  case control cohort study</w:t>
            </w:r>
          </w:p>
        </w:tc>
        <w:tc>
          <w:tcPr>
            <w:tcW w:w="655" w:type="pct"/>
            <w:shd w:val="clear" w:color="auto" w:fill="auto"/>
          </w:tcPr>
          <w:p w:rsidR="002A53D3" w:rsidRPr="00524414" w:rsidRDefault="002A53D3" w:rsidP="00E130B8">
            <w:pPr>
              <w:jc w:val="left"/>
              <w:rPr>
                <w:sz w:val="18"/>
                <w:szCs w:val="18"/>
              </w:rPr>
            </w:pPr>
            <w:r w:rsidRPr="00524414">
              <w:rPr>
                <w:sz w:val="18"/>
                <w:szCs w:val="18"/>
              </w:rPr>
              <w:t>One hundred and thirty symptomatic elderly patients with chronic obstructive pulmonary disease who had been treated for an acute respiratory illness in 1998 at a regional medical centre in Hong Kong</w:t>
            </w:r>
            <w:r w:rsidR="00423C7F">
              <w:rPr>
                <w:sz w:val="18"/>
                <w:szCs w:val="18"/>
              </w:rPr>
              <w:t xml:space="preserve">.  </w:t>
            </w:r>
            <w:r w:rsidRPr="00524414">
              <w:rPr>
                <w:sz w:val="18"/>
                <w:szCs w:val="18"/>
              </w:rPr>
              <w:t>They were divided into two groups: the conventional treatment group, which received no rehabilitation (n=65), and the rehabilitation group (n=65)</w:t>
            </w:r>
            <w:r w:rsidR="00423C7F">
              <w:rPr>
                <w:sz w:val="18"/>
                <w:szCs w:val="18"/>
              </w:rPr>
              <w:t xml:space="preserve">.  </w:t>
            </w:r>
          </w:p>
          <w:p w:rsidR="002A53D3" w:rsidRPr="00524414" w:rsidRDefault="002A53D3" w:rsidP="00E130B8">
            <w:pPr>
              <w:jc w:val="left"/>
              <w:rPr>
                <w:sz w:val="18"/>
                <w:szCs w:val="18"/>
              </w:rPr>
            </w:pPr>
            <w:r w:rsidRPr="00524414">
              <w:rPr>
                <w:sz w:val="18"/>
                <w:szCs w:val="18"/>
              </w:rPr>
              <w:t xml:space="preserve">A short stay in patient rehabilitation programme was implemented, which included assessment, patient </w:t>
            </w:r>
            <w:r w:rsidRPr="00524414">
              <w:rPr>
                <w:sz w:val="18"/>
                <w:szCs w:val="18"/>
              </w:rPr>
              <w:lastRenderedPageBreak/>
              <w:t>and caregiver education, an exercise regimen, physiotherapy, occupational therapy and case conference</w:t>
            </w:r>
            <w:r w:rsidR="00423C7F">
              <w:rPr>
                <w:sz w:val="18"/>
                <w:szCs w:val="18"/>
              </w:rPr>
              <w:t xml:space="preserve">.  </w:t>
            </w:r>
          </w:p>
        </w:tc>
        <w:tc>
          <w:tcPr>
            <w:tcW w:w="695" w:type="pct"/>
            <w:shd w:val="clear" w:color="auto" w:fill="auto"/>
          </w:tcPr>
          <w:p w:rsidR="002A53D3" w:rsidRPr="00524414" w:rsidRDefault="002A53D3" w:rsidP="00E130B8">
            <w:pPr>
              <w:jc w:val="left"/>
              <w:rPr>
                <w:sz w:val="18"/>
                <w:szCs w:val="18"/>
              </w:rPr>
            </w:pPr>
            <w:r w:rsidRPr="00524414">
              <w:rPr>
                <w:sz w:val="18"/>
                <w:szCs w:val="18"/>
              </w:rPr>
              <w:lastRenderedPageBreak/>
              <w:t>To evaluate the effectiveness of a short stay in patient rehabilitation programme</w:t>
            </w:r>
            <w:r w:rsidR="00423C7F">
              <w:rPr>
                <w:sz w:val="18"/>
                <w:szCs w:val="18"/>
              </w:rPr>
              <w:t xml:space="preserve">.  </w:t>
            </w:r>
          </w:p>
        </w:tc>
        <w:tc>
          <w:tcPr>
            <w:tcW w:w="626" w:type="pct"/>
            <w:shd w:val="clear" w:color="auto" w:fill="auto"/>
          </w:tcPr>
          <w:p w:rsidR="002A53D3" w:rsidRPr="00524414" w:rsidRDefault="002A53D3" w:rsidP="00E130B8">
            <w:pPr>
              <w:jc w:val="left"/>
              <w:rPr>
                <w:sz w:val="18"/>
                <w:szCs w:val="18"/>
              </w:rPr>
            </w:pPr>
            <w:r w:rsidRPr="00524414">
              <w:rPr>
                <w:sz w:val="18"/>
                <w:szCs w:val="18"/>
              </w:rPr>
              <w:t>The mean length of stay in the rehabilitation ward was 6.2 days</w:t>
            </w:r>
            <w:r w:rsidR="00423C7F">
              <w:rPr>
                <w:sz w:val="18"/>
                <w:szCs w:val="18"/>
              </w:rPr>
              <w:t xml:space="preserve">.  </w:t>
            </w:r>
            <w:r w:rsidRPr="00524414">
              <w:rPr>
                <w:sz w:val="18"/>
                <w:szCs w:val="18"/>
              </w:rPr>
              <w:t>The rate of hospital re admission was significantly higher in the conventional treatment group than in the rehabilitation group, both within 28 days of discharge home (relative risk = 3.33; 95% confidence interval, 2.32-4.56; P=0.019) and at 100 days after discharge (relative risk=2.47; 95% confidence interval, 1.78-3.48; P&lt;0.001)</w:t>
            </w:r>
            <w:r w:rsidR="00423C7F">
              <w:rPr>
                <w:sz w:val="18"/>
                <w:szCs w:val="18"/>
              </w:rPr>
              <w:t xml:space="preserve">.  </w:t>
            </w:r>
            <w:r w:rsidRPr="00524414">
              <w:rPr>
                <w:sz w:val="18"/>
                <w:szCs w:val="18"/>
              </w:rPr>
              <w:t xml:space="preserve">The admission free interval was </w:t>
            </w:r>
            <w:r w:rsidRPr="00524414">
              <w:rPr>
                <w:sz w:val="18"/>
                <w:szCs w:val="18"/>
              </w:rPr>
              <w:lastRenderedPageBreak/>
              <w:t xml:space="preserve">significantly longer in the rehabilitation group than in the conventional treatment group (1.13 years </w:t>
            </w:r>
            <w:r w:rsidR="00813AB8">
              <w:rPr>
                <w:sz w:val="18"/>
                <w:szCs w:val="18"/>
              </w:rPr>
              <w:t>vs.</w:t>
            </w:r>
            <w:r w:rsidR="00423C7F">
              <w:rPr>
                <w:sz w:val="18"/>
                <w:szCs w:val="18"/>
              </w:rPr>
              <w:t xml:space="preserve">.  </w:t>
            </w:r>
            <w:r w:rsidRPr="00524414">
              <w:rPr>
                <w:sz w:val="18"/>
                <w:szCs w:val="18"/>
              </w:rPr>
              <w:t>0.86 years; P&lt;0.001)</w:t>
            </w:r>
            <w:r w:rsidR="00423C7F">
              <w:rPr>
                <w:sz w:val="18"/>
                <w:szCs w:val="18"/>
              </w:rPr>
              <w:t xml:space="preserve">.  </w:t>
            </w:r>
          </w:p>
        </w:tc>
        <w:tc>
          <w:tcPr>
            <w:tcW w:w="664" w:type="pct"/>
            <w:shd w:val="clear" w:color="auto" w:fill="auto"/>
          </w:tcPr>
          <w:p w:rsidR="002A53D3" w:rsidRPr="00524414" w:rsidRDefault="002A53D3" w:rsidP="00E130B8">
            <w:pPr>
              <w:jc w:val="left"/>
              <w:rPr>
                <w:sz w:val="18"/>
                <w:szCs w:val="18"/>
              </w:rPr>
            </w:pPr>
          </w:p>
        </w:tc>
        <w:tc>
          <w:tcPr>
            <w:tcW w:w="559" w:type="pct"/>
            <w:shd w:val="clear" w:color="auto" w:fill="auto"/>
          </w:tcPr>
          <w:p w:rsidR="002A53D3" w:rsidRPr="00524414" w:rsidRDefault="002A53D3" w:rsidP="00E130B8">
            <w:pPr>
              <w:jc w:val="left"/>
              <w:rPr>
                <w:sz w:val="18"/>
                <w:szCs w:val="18"/>
              </w:rPr>
            </w:pPr>
          </w:p>
        </w:tc>
        <w:tc>
          <w:tcPr>
            <w:tcW w:w="498" w:type="pct"/>
            <w:shd w:val="clear" w:color="auto" w:fill="auto"/>
          </w:tcPr>
          <w:p w:rsidR="002A53D3" w:rsidRPr="00524414" w:rsidRDefault="002A53D3" w:rsidP="00E130B8">
            <w:pPr>
              <w:jc w:val="left"/>
              <w:rPr>
                <w:sz w:val="18"/>
                <w:szCs w:val="18"/>
              </w:rPr>
            </w:pPr>
          </w:p>
        </w:tc>
        <w:tc>
          <w:tcPr>
            <w:tcW w:w="682" w:type="pct"/>
            <w:shd w:val="clear" w:color="auto" w:fill="auto"/>
          </w:tcPr>
          <w:p w:rsidR="002A53D3" w:rsidRPr="00524414" w:rsidRDefault="002A53D3" w:rsidP="00E130B8">
            <w:pPr>
              <w:jc w:val="left"/>
              <w:rPr>
                <w:sz w:val="18"/>
                <w:szCs w:val="18"/>
              </w:rPr>
            </w:pPr>
          </w:p>
        </w:tc>
      </w:tr>
      <w:tr w:rsidR="002A53D3" w:rsidRPr="00524414" w:rsidTr="00E130B8">
        <w:trPr>
          <w:trHeight w:val="327"/>
        </w:trPr>
        <w:tc>
          <w:tcPr>
            <w:tcW w:w="155" w:type="pct"/>
          </w:tcPr>
          <w:p w:rsidR="002A53D3" w:rsidRPr="00524414" w:rsidRDefault="002A53D3" w:rsidP="00E130B8">
            <w:pPr>
              <w:jc w:val="left"/>
              <w:rPr>
                <w:sz w:val="18"/>
                <w:szCs w:val="18"/>
              </w:rPr>
            </w:pPr>
            <w:r w:rsidRPr="00524414">
              <w:rPr>
                <w:sz w:val="18"/>
                <w:szCs w:val="18"/>
              </w:rPr>
              <w:lastRenderedPageBreak/>
              <w:t>17.</w:t>
            </w:r>
          </w:p>
        </w:tc>
        <w:tc>
          <w:tcPr>
            <w:tcW w:w="466" w:type="pct"/>
            <w:shd w:val="clear" w:color="auto" w:fill="auto"/>
          </w:tcPr>
          <w:p w:rsidR="002A53D3" w:rsidRPr="00524414" w:rsidRDefault="002A53D3" w:rsidP="00E130B8">
            <w:pPr>
              <w:jc w:val="left"/>
              <w:rPr>
                <w:sz w:val="18"/>
                <w:szCs w:val="18"/>
              </w:rPr>
            </w:pPr>
            <w:r w:rsidRPr="00524414">
              <w:rPr>
                <w:sz w:val="18"/>
                <w:szCs w:val="18"/>
              </w:rPr>
              <w:t>Randomised controlled Study</w:t>
            </w:r>
          </w:p>
        </w:tc>
        <w:tc>
          <w:tcPr>
            <w:tcW w:w="655" w:type="pct"/>
            <w:shd w:val="clear" w:color="auto" w:fill="auto"/>
          </w:tcPr>
          <w:p w:rsidR="002A53D3" w:rsidRPr="00524414" w:rsidRDefault="002A53D3" w:rsidP="00E130B8">
            <w:pPr>
              <w:jc w:val="left"/>
              <w:rPr>
                <w:sz w:val="18"/>
                <w:szCs w:val="18"/>
              </w:rPr>
            </w:pPr>
            <w:r w:rsidRPr="00524414">
              <w:rPr>
                <w:sz w:val="18"/>
                <w:szCs w:val="18"/>
              </w:rPr>
              <w:t>A single centre, randomised controlled trial set in an inner city, secondary and tertiary care hospital in London</w:t>
            </w:r>
            <w:r w:rsidR="00423C7F">
              <w:rPr>
                <w:sz w:val="18"/>
                <w:szCs w:val="18"/>
              </w:rPr>
              <w:t xml:space="preserve">.  </w:t>
            </w:r>
            <w:r w:rsidRPr="00524414">
              <w:rPr>
                <w:sz w:val="18"/>
                <w:szCs w:val="18"/>
              </w:rPr>
              <w:t>Patients were given a choice of three locations around the London boroughs of Lambeth and Southwark, but the classes were run by the same team with the same equipment</w:t>
            </w:r>
            <w:r w:rsidR="00423C7F">
              <w:rPr>
                <w:sz w:val="18"/>
                <w:szCs w:val="18"/>
              </w:rPr>
              <w:t xml:space="preserve">.  </w:t>
            </w:r>
            <w:r w:rsidRPr="00524414">
              <w:rPr>
                <w:sz w:val="18"/>
                <w:szCs w:val="18"/>
              </w:rPr>
              <w:t>Respiratory physiotherapists and nurses supervised the exercise component, as did the health centre based fitness instructors</w:t>
            </w:r>
            <w:r w:rsidR="00423C7F">
              <w:rPr>
                <w:sz w:val="18"/>
                <w:szCs w:val="18"/>
              </w:rPr>
              <w:t xml:space="preserve">.  </w:t>
            </w:r>
            <w:r w:rsidRPr="00524414">
              <w:rPr>
                <w:sz w:val="18"/>
                <w:szCs w:val="18"/>
              </w:rPr>
              <w:t>42 patients were admitted with an acute exacerbation of COPD</w:t>
            </w:r>
            <w:r w:rsidR="00423C7F">
              <w:rPr>
                <w:sz w:val="18"/>
                <w:szCs w:val="18"/>
              </w:rPr>
              <w:t xml:space="preserve">.  </w:t>
            </w:r>
            <w:r w:rsidRPr="00524414">
              <w:rPr>
                <w:sz w:val="18"/>
                <w:szCs w:val="18"/>
              </w:rPr>
              <w:t xml:space="preserve">An eight week, pulmonary rehabilitation programme for outpatients, started within 10 days of </w:t>
            </w:r>
            <w:r w:rsidRPr="00524414">
              <w:rPr>
                <w:sz w:val="18"/>
                <w:szCs w:val="18"/>
              </w:rPr>
              <w:lastRenderedPageBreak/>
              <w:t>hospital discharge, or usual care</w:t>
            </w:r>
            <w:r w:rsidR="00423C7F">
              <w:rPr>
                <w:sz w:val="18"/>
                <w:szCs w:val="18"/>
              </w:rPr>
              <w:t xml:space="preserve">.  </w:t>
            </w:r>
          </w:p>
        </w:tc>
        <w:tc>
          <w:tcPr>
            <w:tcW w:w="695" w:type="pct"/>
            <w:shd w:val="clear" w:color="auto" w:fill="auto"/>
          </w:tcPr>
          <w:p w:rsidR="002A53D3" w:rsidRPr="00524414" w:rsidRDefault="002A53D3" w:rsidP="00E130B8">
            <w:pPr>
              <w:jc w:val="left"/>
              <w:rPr>
                <w:sz w:val="18"/>
                <w:szCs w:val="18"/>
              </w:rPr>
            </w:pPr>
            <w:r w:rsidRPr="00524414">
              <w:rPr>
                <w:sz w:val="18"/>
                <w:szCs w:val="18"/>
              </w:rPr>
              <w:lastRenderedPageBreak/>
              <w:t>To evaluate the effects of an early community based pulmonary rehabilitation programme after hospitalization for acute exacerbations of chronic obstructive pulmonary disease (COPD).</w:t>
            </w:r>
          </w:p>
        </w:tc>
        <w:tc>
          <w:tcPr>
            <w:tcW w:w="626" w:type="pct"/>
            <w:shd w:val="clear" w:color="auto" w:fill="auto"/>
          </w:tcPr>
          <w:p w:rsidR="002A53D3" w:rsidRPr="00524414" w:rsidRDefault="002A53D3" w:rsidP="005B0D7C">
            <w:pPr>
              <w:jc w:val="left"/>
              <w:rPr>
                <w:sz w:val="18"/>
                <w:szCs w:val="18"/>
              </w:rPr>
            </w:pPr>
            <w:r w:rsidRPr="00524414">
              <w:rPr>
                <w:sz w:val="18"/>
                <w:szCs w:val="18"/>
              </w:rPr>
              <w:t>Early pulmonary rehabilitation, compare with usual care, led to significant improvements in median incremental shuttle walk distance (60 metres, 95% confidence interval 26.6 metres to 93.4 metres, P= 0.0002), mean SGRQ total score (-12.7, -5.0 to – 20.3, P=0.002), all four domains of the CRQ (dyspnoea 5.5, 2.0 to 9.0, P = 0.003; fatigue 5.3,1.9 to 8.8, P=0.004; emotion 8.7, 2.4 to 15.0, P= 0.008; and mastery 7.5, 4.2 to 10.7, P&lt; 0.001) and the mental component score of the SF-36 (20.1, 3.3 to 36.8, P =0.02)</w:t>
            </w:r>
            <w:r w:rsidR="00423C7F">
              <w:rPr>
                <w:sz w:val="18"/>
                <w:szCs w:val="18"/>
              </w:rPr>
              <w:t xml:space="preserve">.  </w:t>
            </w:r>
            <w:r w:rsidRPr="00524414">
              <w:rPr>
                <w:sz w:val="18"/>
                <w:szCs w:val="18"/>
              </w:rPr>
              <w:t xml:space="preserve">Improvements in the physical component score of the SF-36 did not reach </w:t>
            </w:r>
            <w:r w:rsidRPr="00524414">
              <w:rPr>
                <w:sz w:val="18"/>
                <w:szCs w:val="18"/>
              </w:rPr>
              <w:lastRenderedPageBreak/>
              <w:t>significance (10.6, -0.3 to 21.6, P=0.057)</w:t>
            </w:r>
          </w:p>
        </w:tc>
        <w:tc>
          <w:tcPr>
            <w:tcW w:w="664" w:type="pct"/>
            <w:shd w:val="clear" w:color="auto" w:fill="auto"/>
          </w:tcPr>
          <w:p w:rsidR="002A53D3" w:rsidRPr="00524414" w:rsidRDefault="002A53D3" w:rsidP="00E130B8">
            <w:pPr>
              <w:jc w:val="left"/>
              <w:rPr>
                <w:sz w:val="18"/>
                <w:szCs w:val="18"/>
              </w:rPr>
            </w:pPr>
            <w:r w:rsidRPr="00524414">
              <w:rPr>
                <w:sz w:val="18"/>
                <w:szCs w:val="18"/>
              </w:rPr>
              <w:lastRenderedPageBreak/>
              <w:t>Early pulmonary rehabilitation after admission to hospital for acute exacerbation of COPD is safe and leads to statistically and clinically significant improvements in exercise capacity and health status at 3 months</w:t>
            </w:r>
            <w:r w:rsidR="00423C7F">
              <w:rPr>
                <w:sz w:val="18"/>
                <w:szCs w:val="18"/>
              </w:rPr>
              <w:t xml:space="preserve">.  </w:t>
            </w:r>
          </w:p>
        </w:tc>
        <w:tc>
          <w:tcPr>
            <w:tcW w:w="559" w:type="pct"/>
            <w:shd w:val="clear" w:color="auto" w:fill="auto"/>
          </w:tcPr>
          <w:p w:rsidR="002A53D3" w:rsidRPr="00524414" w:rsidRDefault="002A53D3" w:rsidP="00E130B8">
            <w:pPr>
              <w:jc w:val="left"/>
              <w:rPr>
                <w:sz w:val="18"/>
                <w:szCs w:val="18"/>
              </w:rPr>
            </w:pPr>
            <w:r w:rsidRPr="00524414">
              <w:rPr>
                <w:sz w:val="18"/>
                <w:szCs w:val="18"/>
              </w:rPr>
              <w:t>Patients in the treated group were readmitted 30% less often than patients in the control group, and there was a trend towards fewer hospital inpatient days</w:t>
            </w:r>
            <w:r w:rsidR="00423C7F">
              <w:rPr>
                <w:sz w:val="18"/>
                <w:szCs w:val="18"/>
              </w:rPr>
              <w:t xml:space="preserve">.  </w:t>
            </w:r>
            <w:r w:rsidRPr="00524414">
              <w:rPr>
                <w:sz w:val="18"/>
                <w:szCs w:val="18"/>
              </w:rPr>
              <w:t>The results therefore imply that early pulmonary rehabilitation may reduce usage of healthcare resources and bring improvements in exercise capacity and health status</w:t>
            </w:r>
            <w:r w:rsidR="00423C7F">
              <w:rPr>
                <w:sz w:val="18"/>
                <w:szCs w:val="18"/>
              </w:rPr>
              <w:t xml:space="preserve">.  </w:t>
            </w:r>
          </w:p>
        </w:tc>
        <w:tc>
          <w:tcPr>
            <w:tcW w:w="498" w:type="pct"/>
            <w:shd w:val="clear" w:color="auto" w:fill="auto"/>
          </w:tcPr>
          <w:p w:rsidR="002A53D3" w:rsidRPr="00524414" w:rsidRDefault="002A53D3" w:rsidP="00E130B8">
            <w:pPr>
              <w:jc w:val="left"/>
              <w:rPr>
                <w:sz w:val="18"/>
                <w:szCs w:val="18"/>
              </w:rPr>
            </w:pPr>
          </w:p>
        </w:tc>
        <w:tc>
          <w:tcPr>
            <w:tcW w:w="682" w:type="pct"/>
            <w:shd w:val="clear" w:color="auto" w:fill="auto"/>
          </w:tcPr>
          <w:p w:rsidR="002A53D3" w:rsidRPr="00524414" w:rsidRDefault="002A53D3" w:rsidP="00E130B8">
            <w:pPr>
              <w:jc w:val="left"/>
              <w:rPr>
                <w:sz w:val="18"/>
                <w:szCs w:val="18"/>
              </w:rPr>
            </w:pPr>
            <w:r w:rsidRPr="00524414">
              <w:rPr>
                <w:sz w:val="18"/>
                <w:szCs w:val="18"/>
              </w:rPr>
              <w:t>The study did not explore the mechanisms by which early pulmonary rehabilitation achieves its effects</w:t>
            </w:r>
            <w:r w:rsidR="00423C7F">
              <w:rPr>
                <w:sz w:val="18"/>
                <w:szCs w:val="18"/>
              </w:rPr>
              <w:t xml:space="preserve">.  </w:t>
            </w:r>
            <w:r w:rsidRPr="00524414">
              <w:rPr>
                <w:sz w:val="18"/>
                <w:szCs w:val="18"/>
              </w:rPr>
              <w:t xml:space="preserve"> A limitation of this study is that it was not possible to blind patients to the intervention.</w:t>
            </w:r>
          </w:p>
        </w:tc>
      </w:tr>
      <w:tr w:rsidR="002A53D3" w:rsidRPr="00524414" w:rsidTr="00E130B8">
        <w:trPr>
          <w:trHeight w:val="327"/>
        </w:trPr>
        <w:tc>
          <w:tcPr>
            <w:tcW w:w="155" w:type="pct"/>
          </w:tcPr>
          <w:p w:rsidR="002A53D3" w:rsidRPr="00524414" w:rsidRDefault="002A53D3" w:rsidP="00E130B8">
            <w:pPr>
              <w:jc w:val="left"/>
              <w:rPr>
                <w:sz w:val="18"/>
                <w:szCs w:val="18"/>
              </w:rPr>
            </w:pPr>
            <w:r w:rsidRPr="00524414">
              <w:rPr>
                <w:sz w:val="18"/>
                <w:szCs w:val="18"/>
              </w:rPr>
              <w:lastRenderedPageBreak/>
              <w:t>18.</w:t>
            </w:r>
          </w:p>
        </w:tc>
        <w:tc>
          <w:tcPr>
            <w:tcW w:w="466" w:type="pct"/>
            <w:shd w:val="clear" w:color="auto" w:fill="auto"/>
          </w:tcPr>
          <w:p w:rsidR="002A53D3" w:rsidRPr="00524414" w:rsidRDefault="002A53D3" w:rsidP="00E130B8">
            <w:pPr>
              <w:jc w:val="left"/>
              <w:rPr>
                <w:sz w:val="18"/>
                <w:szCs w:val="18"/>
              </w:rPr>
            </w:pPr>
            <w:r w:rsidRPr="00524414">
              <w:rPr>
                <w:sz w:val="18"/>
                <w:szCs w:val="18"/>
              </w:rPr>
              <w:t>Prospective Study</w:t>
            </w:r>
          </w:p>
        </w:tc>
        <w:tc>
          <w:tcPr>
            <w:tcW w:w="655" w:type="pct"/>
            <w:shd w:val="clear" w:color="auto" w:fill="auto"/>
          </w:tcPr>
          <w:p w:rsidR="002A53D3" w:rsidRPr="00524414" w:rsidRDefault="002A53D3" w:rsidP="00E130B8">
            <w:pPr>
              <w:jc w:val="left"/>
              <w:rPr>
                <w:sz w:val="18"/>
                <w:szCs w:val="18"/>
                <w:vertAlign w:val="subscript"/>
              </w:rPr>
            </w:pPr>
            <w:r w:rsidRPr="00524414">
              <w:rPr>
                <w:sz w:val="18"/>
                <w:szCs w:val="18"/>
              </w:rPr>
              <w:t>Entry and Exit data were mapped for all patients referred to the PR service over the review period</w:t>
            </w:r>
            <w:r w:rsidR="00423C7F">
              <w:rPr>
                <w:sz w:val="18"/>
                <w:szCs w:val="18"/>
              </w:rPr>
              <w:t xml:space="preserve">.  </w:t>
            </w:r>
            <w:r w:rsidRPr="00524414">
              <w:rPr>
                <w:sz w:val="18"/>
                <w:szCs w:val="18"/>
              </w:rPr>
              <w:t>All eligible patients were offered a community based maintenance exercise programme, upon completion of PR</w:t>
            </w:r>
            <w:r w:rsidR="00423C7F">
              <w:rPr>
                <w:sz w:val="18"/>
                <w:szCs w:val="18"/>
              </w:rPr>
              <w:t xml:space="preserve">.  </w:t>
            </w:r>
            <w:r w:rsidRPr="00524414">
              <w:rPr>
                <w:sz w:val="18"/>
                <w:szCs w:val="18"/>
              </w:rPr>
              <w:t>A total of 21 patients underwent follow up assessment of functional exercise capacity, quality of life (QOL) and health care utilization</w:t>
            </w:r>
            <w:r w:rsidR="00423C7F">
              <w:rPr>
                <w:sz w:val="18"/>
                <w:szCs w:val="18"/>
              </w:rPr>
              <w:t xml:space="preserve">.  </w:t>
            </w:r>
          </w:p>
          <w:p w:rsidR="002A53D3" w:rsidRPr="00524414" w:rsidRDefault="002A53D3" w:rsidP="00E130B8">
            <w:pPr>
              <w:jc w:val="left"/>
              <w:rPr>
                <w:sz w:val="18"/>
                <w:szCs w:val="18"/>
              </w:rPr>
            </w:pPr>
            <w:r w:rsidRPr="00524414">
              <w:rPr>
                <w:sz w:val="18"/>
                <w:szCs w:val="18"/>
              </w:rPr>
              <w:t>Over a 4 year period, 467 patients (80% with COPD) were referred to the programme, of whom 230 entered PR</w:t>
            </w:r>
            <w:r w:rsidR="00423C7F">
              <w:rPr>
                <w:sz w:val="18"/>
                <w:szCs w:val="18"/>
              </w:rPr>
              <w:t xml:space="preserve">.  </w:t>
            </w:r>
            <w:r w:rsidRPr="00524414">
              <w:rPr>
                <w:sz w:val="18"/>
                <w:szCs w:val="18"/>
              </w:rPr>
              <w:t>In total 172 patients completed PR, with attrition (25%) being mostly due to medical problems</w:t>
            </w:r>
            <w:r w:rsidR="00423C7F">
              <w:rPr>
                <w:sz w:val="18"/>
                <w:szCs w:val="18"/>
              </w:rPr>
              <w:t xml:space="preserve">.  </w:t>
            </w:r>
            <w:r w:rsidRPr="00524414">
              <w:rPr>
                <w:sz w:val="18"/>
                <w:szCs w:val="18"/>
              </w:rPr>
              <w:t xml:space="preserve">Of the 84 patients who elected for the community based programme, 46 were still attending at follow up and 21 patients with moderate to severe </w:t>
            </w:r>
            <w:r w:rsidRPr="00524414">
              <w:rPr>
                <w:sz w:val="18"/>
                <w:szCs w:val="18"/>
              </w:rPr>
              <w:lastRenderedPageBreak/>
              <w:t xml:space="preserve">COPD were reassessed at 18.4 </w:t>
            </w:r>
            <w:r w:rsidR="003A128C" w:rsidRPr="00524414">
              <w:rPr>
                <w:sz w:val="18"/>
                <w:szCs w:val="18"/>
              </w:rPr>
              <w:t>± 11.9</w:t>
            </w:r>
            <w:r w:rsidRPr="00524414">
              <w:rPr>
                <w:sz w:val="18"/>
                <w:szCs w:val="18"/>
              </w:rPr>
              <w:t xml:space="preserve"> months post PR</w:t>
            </w:r>
            <w:r w:rsidR="00423C7F">
              <w:rPr>
                <w:sz w:val="18"/>
                <w:szCs w:val="18"/>
              </w:rPr>
              <w:t xml:space="preserve">.  </w:t>
            </w:r>
          </w:p>
        </w:tc>
        <w:tc>
          <w:tcPr>
            <w:tcW w:w="695" w:type="pct"/>
            <w:shd w:val="clear" w:color="auto" w:fill="auto"/>
          </w:tcPr>
          <w:p w:rsidR="002A53D3" w:rsidRPr="00524414" w:rsidRDefault="002A53D3" w:rsidP="00E130B8">
            <w:pPr>
              <w:jc w:val="left"/>
              <w:rPr>
                <w:sz w:val="18"/>
                <w:szCs w:val="18"/>
              </w:rPr>
            </w:pPr>
            <w:r w:rsidRPr="00524414">
              <w:rPr>
                <w:sz w:val="18"/>
                <w:szCs w:val="18"/>
              </w:rPr>
              <w:lastRenderedPageBreak/>
              <w:t>A description of the 4 year referral and uptake patterns to a hospital based outpatient PR programme, and the sustained benefits of PR in patients with COPD attending a community based maintenance exercise programme.</w:t>
            </w:r>
          </w:p>
        </w:tc>
        <w:tc>
          <w:tcPr>
            <w:tcW w:w="626" w:type="pct"/>
            <w:shd w:val="clear" w:color="auto" w:fill="auto"/>
          </w:tcPr>
          <w:p w:rsidR="002A53D3" w:rsidRPr="00524414" w:rsidRDefault="002A53D3" w:rsidP="00E130B8">
            <w:pPr>
              <w:jc w:val="left"/>
              <w:rPr>
                <w:sz w:val="18"/>
                <w:szCs w:val="18"/>
              </w:rPr>
            </w:pPr>
            <w:r w:rsidRPr="00524414">
              <w:rPr>
                <w:sz w:val="18"/>
                <w:szCs w:val="18"/>
              </w:rPr>
              <w:t>Significant improvements (mean change (95% confidence interval) persisted in 6-min walk distance (41.1m ± (15.7 – 66.5), distance walked in 20 min (195.1m (82.3 – 308) and in QOL improvements exceeded the minimum clinically important difference</w:t>
            </w:r>
            <w:r w:rsidR="00423C7F">
              <w:rPr>
                <w:sz w:val="18"/>
                <w:szCs w:val="18"/>
              </w:rPr>
              <w:t xml:space="preserve">.  </w:t>
            </w:r>
            <w:r w:rsidRPr="00524414">
              <w:rPr>
                <w:sz w:val="18"/>
                <w:szCs w:val="18"/>
              </w:rPr>
              <w:t>A trend towards a reduction in COPD related hospital admissions, bed days and emergency department presentations was observed in the 12 months following PR</w:t>
            </w:r>
            <w:r w:rsidR="00423C7F">
              <w:rPr>
                <w:sz w:val="18"/>
                <w:szCs w:val="18"/>
              </w:rPr>
              <w:t xml:space="preserve">.  </w:t>
            </w:r>
          </w:p>
        </w:tc>
        <w:tc>
          <w:tcPr>
            <w:tcW w:w="664" w:type="pct"/>
            <w:shd w:val="clear" w:color="auto" w:fill="auto"/>
          </w:tcPr>
          <w:p w:rsidR="002A53D3" w:rsidRPr="00524414" w:rsidRDefault="002A53D3" w:rsidP="00E130B8">
            <w:pPr>
              <w:jc w:val="left"/>
              <w:rPr>
                <w:sz w:val="18"/>
                <w:szCs w:val="18"/>
              </w:rPr>
            </w:pPr>
            <w:r w:rsidRPr="00524414">
              <w:rPr>
                <w:sz w:val="18"/>
                <w:szCs w:val="18"/>
              </w:rPr>
              <w:t>For patients with moderate to severe COPD, a weekly community based maintenance exercise class, supervised by a physiotherapist, combined with a home exercise programme is an effective intervention for maintaining improvements following PR</w:t>
            </w:r>
            <w:r w:rsidR="00423C7F">
              <w:rPr>
                <w:sz w:val="18"/>
                <w:szCs w:val="18"/>
              </w:rPr>
              <w:t xml:space="preserve">.  </w:t>
            </w:r>
          </w:p>
        </w:tc>
        <w:tc>
          <w:tcPr>
            <w:tcW w:w="559" w:type="pct"/>
            <w:shd w:val="clear" w:color="auto" w:fill="auto"/>
          </w:tcPr>
          <w:p w:rsidR="002A53D3" w:rsidRPr="00524414" w:rsidRDefault="002A53D3" w:rsidP="00E130B8">
            <w:pPr>
              <w:jc w:val="left"/>
              <w:rPr>
                <w:sz w:val="18"/>
                <w:szCs w:val="18"/>
              </w:rPr>
            </w:pPr>
          </w:p>
        </w:tc>
        <w:tc>
          <w:tcPr>
            <w:tcW w:w="498" w:type="pct"/>
            <w:shd w:val="clear" w:color="auto" w:fill="auto"/>
          </w:tcPr>
          <w:p w:rsidR="002A53D3" w:rsidRPr="00524414" w:rsidRDefault="002A53D3" w:rsidP="00E130B8">
            <w:pPr>
              <w:jc w:val="left"/>
              <w:rPr>
                <w:sz w:val="18"/>
                <w:szCs w:val="18"/>
              </w:rPr>
            </w:pPr>
          </w:p>
        </w:tc>
        <w:tc>
          <w:tcPr>
            <w:tcW w:w="682" w:type="pct"/>
            <w:shd w:val="clear" w:color="auto" w:fill="auto"/>
          </w:tcPr>
          <w:p w:rsidR="002A53D3" w:rsidRPr="00524414" w:rsidRDefault="002A53D3" w:rsidP="00E130B8">
            <w:pPr>
              <w:jc w:val="left"/>
              <w:rPr>
                <w:sz w:val="18"/>
                <w:szCs w:val="18"/>
              </w:rPr>
            </w:pPr>
            <w:r w:rsidRPr="00524414">
              <w:rPr>
                <w:sz w:val="18"/>
                <w:szCs w:val="18"/>
              </w:rPr>
              <w:t xml:space="preserve">Key </w:t>
            </w:r>
            <w:proofErr w:type="spellStart"/>
            <w:r w:rsidRPr="00524414">
              <w:rPr>
                <w:sz w:val="18"/>
                <w:szCs w:val="18"/>
              </w:rPr>
              <w:t>componements</w:t>
            </w:r>
            <w:proofErr w:type="spellEnd"/>
            <w:r w:rsidRPr="00524414">
              <w:rPr>
                <w:sz w:val="18"/>
                <w:szCs w:val="18"/>
              </w:rPr>
              <w:t xml:space="preserve"> of successful maintenance post PR appear to include regular, ongoing contact with a health professional providing low cost, supervised exercise classes in community locations in conjunction with simple home exercise programmes</w:t>
            </w:r>
            <w:r w:rsidR="00423C7F">
              <w:rPr>
                <w:sz w:val="18"/>
                <w:szCs w:val="18"/>
              </w:rPr>
              <w:t xml:space="preserve">.  </w:t>
            </w:r>
            <w:r w:rsidRPr="00524414">
              <w:rPr>
                <w:sz w:val="18"/>
                <w:szCs w:val="18"/>
              </w:rPr>
              <w:t xml:space="preserve">The promotion of positive self management </w:t>
            </w:r>
            <w:r w:rsidR="00ED0E6D" w:rsidRPr="00524414">
              <w:rPr>
                <w:sz w:val="18"/>
                <w:szCs w:val="18"/>
              </w:rPr>
              <w:t>behaviours</w:t>
            </w:r>
            <w:r w:rsidRPr="00524414">
              <w:rPr>
                <w:sz w:val="18"/>
                <w:szCs w:val="18"/>
              </w:rPr>
              <w:t xml:space="preserve"> and assistance with overcoming health related barriers to exercise also seem to facilitate long term adherence to exercise in a population who have a progressive, chronic condition</w:t>
            </w:r>
            <w:r w:rsidR="00423C7F">
              <w:rPr>
                <w:sz w:val="18"/>
                <w:szCs w:val="18"/>
              </w:rPr>
              <w:t xml:space="preserve">.  </w:t>
            </w:r>
          </w:p>
        </w:tc>
      </w:tr>
      <w:tr w:rsidR="002A53D3" w:rsidRPr="00524414" w:rsidTr="00E130B8">
        <w:trPr>
          <w:trHeight w:val="327"/>
        </w:trPr>
        <w:tc>
          <w:tcPr>
            <w:tcW w:w="155" w:type="pct"/>
          </w:tcPr>
          <w:p w:rsidR="002A53D3" w:rsidRPr="00524414" w:rsidRDefault="002A53D3" w:rsidP="00E130B8">
            <w:pPr>
              <w:jc w:val="left"/>
              <w:rPr>
                <w:sz w:val="18"/>
                <w:szCs w:val="18"/>
              </w:rPr>
            </w:pPr>
            <w:r w:rsidRPr="00524414">
              <w:rPr>
                <w:sz w:val="18"/>
                <w:szCs w:val="18"/>
              </w:rPr>
              <w:lastRenderedPageBreak/>
              <w:t>19</w:t>
            </w:r>
            <w:r w:rsidR="00423C7F">
              <w:rPr>
                <w:sz w:val="18"/>
                <w:szCs w:val="18"/>
              </w:rPr>
              <w:t xml:space="preserve">.  </w:t>
            </w:r>
          </w:p>
        </w:tc>
        <w:tc>
          <w:tcPr>
            <w:tcW w:w="466" w:type="pct"/>
            <w:shd w:val="clear" w:color="auto" w:fill="auto"/>
          </w:tcPr>
          <w:p w:rsidR="002A53D3" w:rsidRPr="00524414" w:rsidRDefault="002A53D3" w:rsidP="00E130B8">
            <w:pPr>
              <w:jc w:val="left"/>
              <w:rPr>
                <w:sz w:val="18"/>
                <w:szCs w:val="18"/>
              </w:rPr>
            </w:pPr>
            <w:r w:rsidRPr="00524414">
              <w:rPr>
                <w:sz w:val="18"/>
                <w:szCs w:val="18"/>
              </w:rPr>
              <w:t>Randomized controlled clinical study</w:t>
            </w:r>
          </w:p>
        </w:tc>
        <w:tc>
          <w:tcPr>
            <w:tcW w:w="655" w:type="pct"/>
            <w:shd w:val="clear" w:color="auto" w:fill="auto"/>
          </w:tcPr>
          <w:p w:rsidR="002A53D3" w:rsidRPr="00524414" w:rsidRDefault="002A53D3" w:rsidP="00E130B8">
            <w:pPr>
              <w:jc w:val="left"/>
              <w:rPr>
                <w:sz w:val="18"/>
                <w:szCs w:val="18"/>
              </w:rPr>
            </w:pPr>
            <w:r w:rsidRPr="00524414">
              <w:rPr>
                <w:sz w:val="18"/>
                <w:szCs w:val="18"/>
              </w:rPr>
              <w:t>61 chronic airway obstruction patients studied 1 year after completing an initial 8 week outpatient pulmonary rehabilitation (PRP 1)</w:t>
            </w:r>
            <w:r w:rsidR="00423C7F">
              <w:rPr>
                <w:sz w:val="18"/>
                <w:szCs w:val="18"/>
              </w:rPr>
              <w:t xml:space="preserve">.  </w:t>
            </w:r>
            <w:r w:rsidRPr="00524414">
              <w:rPr>
                <w:sz w:val="18"/>
                <w:szCs w:val="18"/>
              </w:rPr>
              <w:t>Patients were randomly classified into two groups</w:t>
            </w:r>
            <w:r w:rsidR="00423C7F">
              <w:rPr>
                <w:sz w:val="18"/>
                <w:szCs w:val="18"/>
              </w:rPr>
              <w:t xml:space="preserve">.  </w:t>
            </w:r>
            <w:r w:rsidRPr="00524414">
              <w:rPr>
                <w:sz w:val="18"/>
                <w:szCs w:val="18"/>
              </w:rPr>
              <w:t>A second PRP (PRP 2) was completed by the first group (group 1) but not by the second group (group 2)</w:t>
            </w:r>
            <w:r w:rsidR="00423C7F">
              <w:rPr>
                <w:sz w:val="18"/>
                <w:szCs w:val="18"/>
              </w:rPr>
              <w:t xml:space="preserve">.  </w:t>
            </w:r>
            <w:r w:rsidRPr="00524414">
              <w:rPr>
                <w:sz w:val="18"/>
                <w:szCs w:val="18"/>
              </w:rPr>
              <w:t>One year later, a third PRP (PRP 3) was performed by both groups</w:t>
            </w:r>
            <w:r w:rsidR="00423C7F">
              <w:rPr>
                <w:sz w:val="18"/>
                <w:szCs w:val="18"/>
              </w:rPr>
              <w:t xml:space="preserve">.  </w:t>
            </w:r>
            <w:r w:rsidRPr="00524414">
              <w:rPr>
                <w:sz w:val="18"/>
                <w:szCs w:val="18"/>
              </w:rPr>
              <w:t xml:space="preserve"> Lung function, </w:t>
            </w:r>
            <w:proofErr w:type="spellStart"/>
            <w:r w:rsidRPr="00524414">
              <w:rPr>
                <w:sz w:val="18"/>
                <w:szCs w:val="18"/>
              </w:rPr>
              <w:t>cycloergometry</w:t>
            </w:r>
            <w:proofErr w:type="spellEnd"/>
            <w:r w:rsidRPr="00524414">
              <w:rPr>
                <w:sz w:val="18"/>
                <w:szCs w:val="18"/>
              </w:rPr>
              <w:t xml:space="preserve">, walking test, </w:t>
            </w:r>
            <w:proofErr w:type="spellStart"/>
            <w:r w:rsidRPr="00524414">
              <w:rPr>
                <w:sz w:val="18"/>
                <w:szCs w:val="18"/>
              </w:rPr>
              <w:t>dyspnea</w:t>
            </w:r>
            <w:proofErr w:type="spellEnd"/>
            <w:r w:rsidRPr="00524414">
              <w:rPr>
                <w:sz w:val="18"/>
                <w:szCs w:val="18"/>
              </w:rPr>
              <w:t>, and health related quality of life (HRQL) were assessed before and after (PRP2), and before and after PRP3</w:t>
            </w:r>
            <w:r w:rsidR="00423C7F">
              <w:rPr>
                <w:sz w:val="18"/>
                <w:szCs w:val="18"/>
              </w:rPr>
              <w:t xml:space="preserve">.  </w:t>
            </w:r>
            <w:r w:rsidRPr="00524414">
              <w:rPr>
                <w:sz w:val="18"/>
                <w:szCs w:val="18"/>
              </w:rPr>
              <w:t>The numbers of hospitalization and exacerbations over the year were also recorded</w:t>
            </w:r>
            <w:r w:rsidR="00423C7F">
              <w:rPr>
                <w:sz w:val="18"/>
                <w:szCs w:val="18"/>
              </w:rPr>
              <w:t xml:space="preserve">.  </w:t>
            </w:r>
            <w:r w:rsidRPr="00524414">
              <w:rPr>
                <w:sz w:val="18"/>
                <w:szCs w:val="18"/>
              </w:rPr>
              <w:t xml:space="preserve"> </w:t>
            </w:r>
          </w:p>
        </w:tc>
        <w:tc>
          <w:tcPr>
            <w:tcW w:w="695" w:type="pct"/>
            <w:shd w:val="clear" w:color="auto" w:fill="auto"/>
          </w:tcPr>
          <w:p w:rsidR="002A53D3" w:rsidRPr="00524414" w:rsidRDefault="002A53D3" w:rsidP="00E130B8">
            <w:pPr>
              <w:jc w:val="left"/>
              <w:rPr>
                <w:sz w:val="18"/>
                <w:szCs w:val="18"/>
              </w:rPr>
            </w:pPr>
            <w:r w:rsidRPr="00524414">
              <w:rPr>
                <w:sz w:val="18"/>
                <w:szCs w:val="18"/>
              </w:rPr>
              <w:t>To identify if it is useful to repeat outpatient pulmonary rehabilitation programs in patients with chronic airway obstruction</w:t>
            </w:r>
            <w:r w:rsidR="00423C7F">
              <w:rPr>
                <w:sz w:val="18"/>
                <w:szCs w:val="18"/>
              </w:rPr>
              <w:t xml:space="preserve">.  </w:t>
            </w:r>
          </w:p>
        </w:tc>
        <w:tc>
          <w:tcPr>
            <w:tcW w:w="626" w:type="pct"/>
            <w:shd w:val="clear" w:color="auto" w:fill="auto"/>
          </w:tcPr>
          <w:p w:rsidR="002A53D3" w:rsidRPr="00524414" w:rsidRDefault="002A53D3" w:rsidP="00E130B8">
            <w:pPr>
              <w:jc w:val="left"/>
              <w:rPr>
                <w:sz w:val="18"/>
                <w:szCs w:val="18"/>
              </w:rPr>
            </w:pPr>
            <w:r w:rsidRPr="00524414">
              <w:rPr>
                <w:sz w:val="18"/>
                <w:szCs w:val="18"/>
              </w:rPr>
              <w:t xml:space="preserve">After PRP 2, exercise tolerance </w:t>
            </w:r>
            <w:proofErr w:type="spellStart"/>
            <w:r w:rsidRPr="00524414">
              <w:rPr>
                <w:sz w:val="18"/>
                <w:szCs w:val="18"/>
              </w:rPr>
              <w:t>dyspnea</w:t>
            </w:r>
            <w:proofErr w:type="spellEnd"/>
            <w:r w:rsidRPr="00524414">
              <w:rPr>
                <w:sz w:val="18"/>
                <w:szCs w:val="18"/>
              </w:rPr>
              <w:t>, and HRQL improved in group 1</w:t>
            </w:r>
            <w:r w:rsidR="00423C7F">
              <w:rPr>
                <w:sz w:val="18"/>
                <w:szCs w:val="18"/>
              </w:rPr>
              <w:t xml:space="preserve">.  </w:t>
            </w:r>
          </w:p>
        </w:tc>
        <w:tc>
          <w:tcPr>
            <w:tcW w:w="664" w:type="pct"/>
            <w:shd w:val="clear" w:color="auto" w:fill="auto"/>
          </w:tcPr>
          <w:p w:rsidR="002A53D3" w:rsidRPr="00524414" w:rsidRDefault="002A53D3" w:rsidP="00E130B8">
            <w:pPr>
              <w:jc w:val="left"/>
              <w:rPr>
                <w:sz w:val="18"/>
                <w:szCs w:val="18"/>
              </w:rPr>
            </w:pPr>
            <w:r w:rsidRPr="00524414">
              <w:rPr>
                <w:sz w:val="18"/>
                <w:szCs w:val="18"/>
              </w:rPr>
              <w:t>Yearly hospitalizations and exacerbations per patient significantly decreased in both groups in the 2 years following PRP1, when compared to the 2 years prior</w:t>
            </w:r>
            <w:r w:rsidR="00423C7F">
              <w:rPr>
                <w:sz w:val="18"/>
                <w:szCs w:val="18"/>
              </w:rPr>
              <w:t xml:space="preserve">.  </w:t>
            </w:r>
          </w:p>
        </w:tc>
        <w:tc>
          <w:tcPr>
            <w:tcW w:w="559" w:type="pct"/>
            <w:shd w:val="clear" w:color="auto" w:fill="auto"/>
          </w:tcPr>
          <w:p w:rsidR="002A53D3" w:rsidRPr="00524414" w:rsidRDefault="002A53D3" w:rsidP="00E130B8">
            <w:pPr>
              <w:jc w:val="left"/>
              <w:rPr>
                <w:sz w:val="18"/>
                <w:szCs w:val="18"/>
              </w:rPr>
            </w:pPr>
          </w:p>
        </w:tc>
        <w:tc>
          <w:tcPr>
            <w:tcW w:w="498" w:type="pct"/>
            <w:shd w:val="clear" w:color="auto" w:fill="auto"/>
          </w:tcPr>
          <w:p w:rsidR="002A53D3" w:rsidRPr="00524414" w:rsidRDefault="002A53D3" w:rsidP="00E130B8">
            <w:pPr>
              <w:jc w:val="left"/>
              <w:rPr>
                <w:sz w:val="18"/>
                <w:szCs w:val="18"/>
              </w:rPr>
            </w:pPr>
          </w:p>
        </w:tc>
        <w:tc>
          <w:tcPr>
            <w:tcW w:w="682" w:type="pct"/>
            <w:shd w:val="clear" w:color="auto" w:fill="auto"/>
          </w:tcPr>
          <w:p w:rsidR="002A53D3" w:rsidRPr="00524414" w:rsidRDefault="002A53D3" w:rsidP="00E130B8">
            <w:pPr>
              <w:jc w:val="left"/>
              <w:rPr>
                <w:sz w:val="18"/>
                <w:szCs w:val="18"/>
              </w:rPr>
            </w:pPr>
            <w:r w:rsidRPr="00524414">
              <w:rPr>
                <w:sz w:val="18"/>
                <w:szCs w:val="18"/>
              </w:rPr>
              <w:t>The study shows that successive, yearly interventions of pulmonary rehabilitation lead to similar short term gains but do not result in addi</w:t>
            </w:r>
            <w:r w:rsidR="003A128C">
              <w:rPr>
                <w:sz w:val="18"/>
                <w:szCs w:val="18"/>
              </w:rPr>
              <w:t xml:space="preserve">tive long term benefits in </w:t>
            </w:r>
            <w:proofErr w:type="spellStart"/>
            <w:r w:rsidR="003A128C">
              <w:rPr>
                <w:sz w:val="18"/>
                <w:szCs w:val="18"/>
              </w:rPr>
              <w:t>dyspn</w:t>
            </w:r>
            <w:r w:rsidRPr="00524414">
              <w:rPr>
                <w:sz w:val="18"/>
                <w:szCs w:val="18"/>
              </w:rPr>
              <w:t>ea</w:t>
            </w:r>
            <w:proofErr w:type="spellEnd"/>
            <w:r w:rsidRPr="00524414">
              <w:rPr>
                <w:sz w:val="18"/>
                <w:szCs w:val="18"/>
              </w:rPr>
              <w:t>, exercise tolerance, or HRQL</w:t>
            </w:r>
            <w:r w:rsidR="00423C7F">
              <w:rPr>
                <w:sz w:val="18"/>
                <w:szCs w:val="18"/>
              </w:rPr>
              <w:t xml:space="preserve">.  </w:t>
            </w:r>
            <w:r w:rsidRPr="00524414">
              <w:rPr>
                <w:sz w:val="18"/>
                <w:szCs w:val="18"/>
              </w:rPr>
              <w:t>Nevertheless, additional PRP is associated with reduction in exacerbations not requiring hospitalizations</w:t>
            </w:r>
            <w:r w:rsidR="00423C7F">
              <w:rPr>
                <w:sz w:val="18"/>
                <w:szCs w:val="18"/>
              </w:rPr>
              <w:t xml:space="preserve">.  </w:t>
            </w:r>
          </w:p>
          <w:p w:rsidR="002A53D3" w:rsidRPr="00524414" w:rsidRDefault="002A53D3" w:rsidP="00E130B8">
            <w:pPr>
              <w:jc w:val="left"/>
              <w:rPr>
                <w:sz w:val="18"/>
                <w:szCs w:val="18"/>
              </w:rPr>
            </w:pPr>
          </w:p>
          <w:p w:rsidR="002A53D3" w:rsidRPr="00524414" w:rsidRDefault="002A53D3" w:rsidP="00E130B8">
            <w:pPr>
              <w:jc w:val="left"/>
              <w:rPr>
                <w:sz w:val="18"/>
                <w:szCs w:val="18"/>
              </w:rPr>
            </w:pPr>
            <w:r w:rsidRPr="00524414">
              <w:rPr>
                <w:sz w:val="18"/>
                <w:szCs w:val="18"/>
              </w:rPr>
              <w:t>The study is limited by the small sample size</w:t>
            </w:r>
            <w:r w:rsidR="00423C7F">
              <w:rPr>
                <w:sz w:val="18"/>
                <w:szCs w:val="18"/>
              </w:rPr>
              <w:t xml:space="preserve">.  </w:t>
            </w:r>
          </w:p>
        </w:tc>
      </w:tr>
      <w:tr w:rsidR="002A53D3" w:rsidRPr="00524414" w:rsidTr="00E130B8">
        <w:trPr>
          <w:trHeight w:val="327"/>
        </w:trPr>
        <w:tc>
          <w:tcPr>
            <w:tcW w:w="155" w:type="pct"/>
          </w:tcPr>
          <w:p w:rsidR="002A53D3" w:rsidRPr="00524414" w:rsidRDefault="002A53D3" w:rsidP="00E130B8">
            <w:pPr>
              <w:jc w:val="left"/>
              <w:rPr>
                <w:sz w:val="18"/>
                <w:szCs w:val="18"/>
              </w:rPr>
            </w:pPr>
            <w:r w:rsidRPr="00524414">
              <w:rPr>
                <w:sz w:val="18"/>
                <w:szCs w:val="18"/>
              </w:rPr>
              <w:t>20.</w:t>
            </w:r>
          </w:p>
        </w:tc>
        <w:tc>
          <w:tcPr>
            <w:tcW w:w="466" w:type="pct"/>
            <w:shd w:val="clear" w:color="auto" w:fill="auto"/>
          </w:tcPr>
          <w:p w:rsidR="002A53D3" w:rsidRPr="00524414" w:rsidRDefault="002A53D3" w:rsidP="00E130B8">
            <w:pPr>
              <w:jc w:val="left"/>
              <w:rPr>
                <w:sz w:val="18"/>
                <w:szCs w:val="18"/>
              </w:rPr>
            </w:pPr>
            <w:r w:rsidRPr="00524414">
              <w:rPr>
                <w:sz w:val="18"/>
                <w:szCs w:val="18"/>
              </w:rPr>
              <w:t>Report of National COPD Audit 2008</w:t>
            </w:r>
          </w:p>
        </w:tc>
        <w:tc>
          <w:tcPr>
            <w:tcW w:w="655" w:type="pct"/>
            <w:shd w:val="clear" w:color="auto" w:fill="auto"/>
          </w:tcPr>
          <w:p w:rsidR="002A53D3" w:rsidRPr="00524414" w:rsidRDefault="002A53D3" w:rsidP="00E130B8">
            <w:pPr>
              <w:jc w:val="left"/>
              <w:rPr>
                <w:sz w:val="18"/>
                <w:szCs w:val="18"/>
              </w:rPr>
            </w:pPr>
            <w:r w:rsidRPr="00524414">
              <w:rPr>
                <w:sz w:val="18"/>
                <w:szCs w:val="18"/>
              </w:rPr>
              <w:t xml:space="preserve">239 units from 180 Acute NHS Trusts contributed to this resources and </w:t>
            </w:r>
            <w:r w:rsidRPr="00524414">
              <w:rPr>
                <w:sz w:val="18"/>
                <w:szCs w:val="18"/>
              </w:rPr>
              <w:lastRenderedPageBreak/>
              <w:t>organisation of care audit, equating to a participation rate of 98% of Acute NHS Trusts across the UK</w:t>
            </w:r>
            <w:r w:rsidR="00423C7F">
              <w:rPr>
                <w:sz w:val="18"/>
                <w:szCs w:val="18"/>
              </w:rPr>
              <w:t xml:space="preserve">.  </w:t>
            </w:r>
          </w:p>
        </w:tc>
        <w:tc>
          <w:tcPr>
            <w:tcW w:w="695" w:type="pct"/>
            <w:shd w:val="clear" w:color="auto" w:fill="auto"/>
          </w:tcPr>
          <w:p w:rsidR="002A53D3" w:rsidRPr="00524414" w:rsidRDefault="002A53D3" w:rsidP="00E130B8">
            <w:pPr>
              <w:jc w:val="left"/>
              <w:rPr>
                <w:sz w:val="18"/>
                <w:szCs w:val="18"/>
              </w:rPr>
            </w:pPr>
            <w:r w:rsidRPr="00524414">
              <w:rPr>
                <w:sz w:val="18"/>
                <w:szCs w:val="18"/>
              </w:rPr>
              <w:lastRenderedPageBreak/>
              <w:t xml:space="preserve">This report describes the results of the resources and organisation of care </w:t>
            </w:r>
            <w:r w:rsidRPr="00524414">
              <w:rPr>
                <w:sz w:val="18"/>
                <w:szCs w:val="18"/>
              </w:rPr>
              <w:lastRenderedPageBreak/>
              <w:t>audit in acute UK NHS units</w:t>
            </w:r>
            <w:r w:rsidR="00423C7F">
              <w:rPr>
                <w:sz w:val="18"/>
                <w:szCs w:val="18"/>
              </w:rPr>
              <w:t xml:space="preserve">.  </w:t>
            </w:r>
          </w:p>
        </w:tc>
        <w:tc>
          <w:tcPr>
            <w:tcW w:w="626" w:type="pct"/>
            <w:shd w:val="clear" w:color="auto" w:fill="auto"/>
          </w:tcPr>
          <w:p w:rsidR="002A53D3" w:rsidRPr="00524414" w:rsidRDefault="002A53D3" w:rsidP="00E130B8">
            <w:pPr>
              <w:jc w:val="left"/>
              <w:rPr>
                <w:sz w:val="18"/>
                <w:szCs w:val="18"/>
              </w:rPr>
            </w:pPr>
          </w:p>
        </w:tc>
        <w:tc>
          <w:tcPr>
            <w:tcW w:w="664" w:type="pct"/>
            <w:shd w:val="clear" w:color="auto" w:fill="auto"/>
          </w:tcPr>
          <w:p w:rsidR="002A53D3" w:rsidRPr="00524414" w:rsidRDefault="002A53D3" w:rsidP="00E130B8">
            <w:pPr>
              <w:jc w:val="left"/>
              <w:rPr>
                <w:sz w:val="18"/>
                <w:szCs w:val="18"/>
              </w:rPr>
            </w:pPr>
          </w:p>
        </w:tc>
        <w:tc>
          <w:tcPr>
            <w:tcW w:w="559" w:type="pct"/>
            <w:shd w:val="clear" w:color="auto" w:fill="auto"/>
          </w:tcPr>
          <w:p w:rsidR="002A53D3" w:rsidRPr="00524414" w:rsidRDefault="002A53D3" w:rsidP="00E130B8">
            <w:pPr>
              <w:jc w:val="left"/>
              <w:rPr>
                <w:sz w:val="18"/>
                <w:szCs w:val="18"/>
              </w:rPr>
            </w:pPr>
            <w:r w:rsidRPr="00524414">
              <w:rPr>
                <w:sz w:val="18"/>
                <w:szCs w:val="18"/>
              </w:rPr>
              <w:t xml:space="preserve">The recommendations state that there needs to be </w:t>
            </w:r>
            <w:r w:rsidRPr="00524414">
              <w:rPr>
                <w:sz w:val="18"/>
                <w:szCs w:val="18"/>
              </w:rPr>
              <w:lastRenderedPageBreak/>
              <w:t>further investment to achieve recommended levels in staffing and to provide comprehensive high quality COPD services for patients</w:t>
            </w:r>
            <w:r w:rsidR="00423C7F">
              <w:rPr>
                <w:sz w:val="18"/>
                <w:szCs w:val="18"/>
              </w:rPr>
              <w:t xml:space="preserve">.  </w:t>
            </w:r>
          </w:p>
        </w:tc>
        <w:tc>
          <w:tcPr>
            <w:tcW w:w="498" w:type="pct"/>
            <w:shd w:val="clear" w:color="auto" w:fill="auto"/>
          </w:tcPr>
          <w:p w:rsidR="002A53D3" w:rsidRPr="00524414" w:rsidRDefault="002A53D3" w:rsidP="00E130B8">
            <w:pPr>
              <w:jc w:val="left"/>
              <w:rPr>
                <w:sz w:val="18"/>
                <w:szCs w:val="18"/>
              </w:rPr>
            </w:pPr>
          </w:p>
        </w:tc>
        <w:tc>
          <w:tcPr>
            <w:tcW w:w="682" w:type="pct"/>
            <w:shd w:val="clear" w:color="auto" w:fill="auto"/>
          </w:tcPr>
          <w:p w:rsidR="002A53D3" w:rsidRPr="00524414" w:rsidRDefault="002A53D3" w:rsidP="00E130B8">
            <w:pPr>
              <w:jc w:val="left"/>
              <w:rPr>
                <w:sz w:val="18"/>
                <w:szCs w:val="18"/>
              </w:rPr>
            </w:pPr>
          </w:p>
        </w:tc>
      </w:tr>
      <w:tr w:rsidR="002A53D3" w:rsidRPr="00524414" w:rsidTr="00E130B8">
        <w:trPr>
          <w:trHeight w:val="327"/>
        </w:trPr>
        <w:tc>
          <w:tcPr>
            <w:tcW w:w="155" w:type="pct"/>
          </w:tcPr>
          <w:p w:rsidR="002A53D3" w:rsidRPr="00524414" w:rsidRDefault="002A53D3" w:rsidP="00E130B8">
            <w:pPr>
              <w:jc w:val="left"/>
              <w:rPr>
                <w:sz w:val="18"/>
                <w:szCs w:val="18"/>
              </w:rPr>
            </w:pPr>
            <w:r w:rsidRPr="00524414">
              <w:rPr>
                <w:sz w:val="18"/>
                <w:szCs w:val="18"/>
              </w:rPr>
              <w:lastRenderedPageBreak/>
              <w:t>21.</w:t>
            </w:r>
          </w:p>
        </w:tc>
        <w:tc>
          <w:tcPr>
            <w:tcW w:w="466" w:type="pct"/>
            <w:shd w:val="clear" w:color="auto" w:fill="auto"/>
          </w:tcPr>
          <w:p w:rsidR="002A53D3" w:rsidRPr="00524414" w:rsidRDefault="002A53D3" w:rsidP="00E130B8">
            <w:pPr>
              <w:jc w:val="left"/>
              <w:rPr>
                <w:sz w:val="18"/>
                <w:szCs w:val="18"/>
              </w:rPr>
            </w:pPr>
            <w:r w:rsidRPr="00524414">
              <w:rPr>
                <w:sz w:val="18"/>
                <w:szCs w:val="18"/>
              </w:rPr>
              <w:t>Systematic Review</w:t>
            </w:r>
          </w:p>
        </w:tc>
        <w:tc>
          <w:tcPr>
            <w:tcW w:w="655" w:type="pct"/>
            <w:shd w:val="clear" w:color="auto" w:fill="auto"/>
          </w:tcPr>
          <w:p w:rsidR="002A53D3" w:rsidRPr="00524414" w:rsidRDefault="002A53D3" w:rsidP="00E130B8">
            <w:pPr>
              <w:jc w:val="left"/>
              <w:rPr>
                <w:sz w:val="18"/>
                <w:szCs w:val="18"/>
              </w:rPr>
            </w:pPr>
            <w:r w:rsidRPr="00524414">
              <w:rPr>
                <w:sz w:val="18"/>
                <w:szCs w:val="18"/>
              </w:rPr>
              <w:t>The Cochrane Central Register of controlled Trials; electronically available databases eg</w:t>
            </w:r>
            <w:r w:rsidR="00423C7F">
              <w:rPr>
                <w:sz w:val="18"/>
                <w:szCs w:val="18"/>
              </w:rPr>
              <w:t xml:space="preserve">.  </w:t>
            </w:r>
            <w:r w:rsidRPr="00524414">
              <w:rPr>
                <w:sz w:val="18"/>
                <w:szCs w:val="18"/>
              </w:rPr>
              <w:t xml:space="preserve">MEDLINE (1966-current), EMBASE (1980-current), </w:t>
            </w:r>
            <w:proofErr w:type="spellStart"/>
            <w:r w:rsidRPr="00524414">
              <w:rPr>
                <w:sz w:val="18"/>
                <w:szCs w:val="18"/>
              </w:rPr>
              <w:t>PubMed</w:t>
            </w:r>
            <w:proofErr w:type="spellEnd"/>
            <w:r w:rsidRPr="00524414">
              <w:rPr>
                <w:sz w:val="18"/>
                <w:szCs w:val="18"/>
              </w:rPr>
              <w:t>, Clinical Trials, Science Citation Index and on line individual respiratory journals bibliographies of included trials were all searched and contact with authors was made to obtain studies</w:t>
            </w:r>
            <w:r w:rsidR="00423C7F">
              <w:rPr>
                <w:sz w:val="18"/>
                <w:szCs w:val="18"/>
              </w:rPr>
              <w:t xml:space="preserve">.  </w:t>
            </w:r>
            <w:r w:rsidRPr="00524414">
              <w:rPr>
                <w:sz w:val="18"/>
                <w:szCs w:val="18"/>
              </w:rPr>
              <w:t>The most recent searches were carried out in August 2003</w:t>
            </w:r>
            <w:r w:rsidR="00423C7F">
              <w:rPr>
                <w:sz w:val="18"/>
                <w:szCs w:val="18"/>
              </w:rPr>
              <w:t xml:space="preserve">.  </w:t>
            </w:r>
            <w:r w:rsidRPr="00524414">
              <w:rPr>
                <w:sz w:val="18"/>
                <w:szCs w:val="18"/>
              </w:rPr>
              <w:t xml:space="preserve">Only randomised controlled trials were considered where patients presented to the emergency department with an exacerbation of their chronic obstructive </w:t>
            </w:r>
            <w:r w:rsidRPr="00524414">
              <w:rPr>
                <w:sz w:val="18"/>
                <w:szCs w:val="18"/>
              </w:rPr>
              <w:lastRenderedPageBreak/>
              <w:t>pulmonary disease</w:t>
            </w:r>
            <w:r w:rsidR="00423C7F">
              <w:rPr>
                <w:sz w:val="18"/>
                <w:szCs w:val="18"/>
              </w:rPr>
              <w:t xml:space="preserve">.  </w:t>
            </w:r>
            <w:r w:rsidRPr="00524414">
              <w:rPr>
                <w:sz w:val="18"/>
                <w:szCs w:val="18"/>
              </w:rPr>
              <w:t>Two reviewers independently selected articles for inclusion, evaluated methodological quality of the studies and abstracted data.</w:t>
            </w:r>
          </w:p>
          <w:p w:rsidR="002A53D3" w:rsidRPr="00524414" w:rsidRDefault="002A53D3" w:rsidP="00E130B8">
            <w:pPr>
              <w:jc w:val="left"/>
              <w:rPr>
                <w:sz w:val="18"/>
                <w:szCs w:val="18"/>
              </w:rPr>
            </w:pPr>
            <w:r w:rsidRPr="00524414">
              <w:rPr>
                <w:sz w:val="18"/>
                <w:szCs w:val="18"/>
              </w:rPr>
              <w:t>Seven studies with 754 patients were included in the review</w:t>
            </w:r>
            <w:r w:rsidR="00423C7F">
              <w:rPr>
                <w:sz w:val="18"/>
                <w:szCs w:val="18"/>
              </w:rPr>
              <w:t xml:space="preserve">.  </w:t>
            </w:r>
            <w:r w:rsidRPr="00524414">
              <w:rPr>
                <w:sz w:val="18"/>
                <w:szCs w:val="18"/>
              </w:rPr>
              <w:t xml:space="preserve"> </w:t>
            </w:r>
          </w:p>
        </w:tc>
        <w:tc>
          <w:tcPr>
            <w:tcW w:w="695" w:type="pct"/>
            <w:shd w:val="clear" w:color="auto" w:fill="auto"/>
          </w:tcPr>
          <w:p w:rsidR="002A53D3" w:rsidRPr="00524414" w:rsidRDefault="002A53D3" w:rsidP="00E130B8">
            <w:pPr>
              <w:jc w:val="left"/>
              <w:rPr>
                <w:sz w:val="18"/>
                <w:szCs w:val="18"/>
              </w:rPr>
            </w:pPr>
            <w:r w:rsidRPr="00524414">
              <w:rPr>
                <w:sz w:val="18"/>
                <w:szCs w:val="18"/>
              </w:rPr>
              <w:lastRenderedPageBreak/>
              <w:t>To evaluate the efficacy of hospital at home compared to hospital inpatient care in acute exacerbations of chronic obstructive pulmonary disease</w:t>
            </w:r>
          </w:p>
        </w:tc>
        <w:tc>
          <w:tcPr>
            <w:tcW w:w="626" w:type="pct"/>
            <w:shd w:val="clear" w:color="auto" w:fill="auto"/>
          </w:tcPr>
          <w:p w:rsidR="002A53D3" w:rsidRPr="00524414" w:rsidRDefault="002A53D3" w:rsidP="00E130B8">
            <w:pPr>
              <w:jc w:val="left"/>
              <w:rPr>
                <w:sz w:val="18"/>
                <w:szCs w:val="18"/>
              </w:rPr>
            </w:pPr>
          </w:p>
        </w:tc>
        <w:tc>
          <w:tcPr>
            <w:tcW w:w="664" w:type="pct"/>
            <w:shd w:val="clear" w:color="auto" w:fill="auto"/>
          </w:tcPr>
          <w:p w:rsidR="002A53D3" w:rsidRPr="00524414" w:rsidRDefault="002A53D3" w:rsidP="00E130B8">
            <w:pPr>
              <w:jc w:val="left"/>
              <w:rPr>
                <w:sz w:val="18"/>
                <w:szCs w:val="18"/>
              </w:rPr>
            </w:pPr>
            <w:r w:rsidRPr="00524414">
              <w:rPr>
                <w:sz w:val="18"/>
                <w:szCs w:val="18"/>
              </w:rPr>
              <w:t>Both the patients and the carers preferred hospital at home schemes to inpatient care (RR 1.53; 95% CI 1.23 to 1.90)</w:t>
            </w:r>
            <w:r w:rsidR="00423C7F">
              <w:rPr>
                <w:sz w:val="18"/>
                <w:szCs w:val="18"/>
              </w:rPr>
              <w:t xml:space="preserve">.  </w:t>
            </w:r>
          </w:p>
          <w:p w:rsidR="002A53D3" w:rsidRPr="00524414" w:rsidRDefault="002A53D3" w:rsidP="00E130B8">
            <w:pPr>
              <w:jc w:val="left"/>
              <w:rPr>
                <w:sz w:val="18"/>
                <w:szCs w:val="18"/>
              </w:rPr>
            </w:pPr>
          </w:p>
          <w:p w:rsidR="002A53D3" w:rsidRPr="00524414" w:rsidRDefault="002A53D3" w:rsidP="00E130B8">
            <w:pPr>
              <w:jc w:val="left"/>
              <w:rPr>
                <w:sz w:val="18"/>
                <w:szCs w:val="18"/>
              </w:rPr>
            </w:pPr>
            <w:r w:rsidRPr="00524414">
              <w:rPr>
                <w:sz w:val="18"/>
                <w:szCs w:val="18"/>
              </w:rPr>
              <w:t>The review has shown that one in four carefully selected patients presenting to hospital emergency departments with acute exacerbations of COPD can be safely and successfully treated at home with support from respiratory nurses</w:t>
            </w:r>
            <w:r w:rsidR="00423C7F">
              <w:rPr>
                <w:sz w:val="18"/>
                <w:szCs w:val="18"/>
              </w:rPr>
              <w:t xml:space="preserve">.  </w:t>
            </w:r>
            <w:r w:rsidRPr="00524414">
              <w:rPr>
                <w:sz w:val="18"/>
                <w:szCs w:val="18"/>
              </w:rPr>
              <w:t>One study, allied health interventions were also done with home care patients.</w:t>
            </w:r>
          </w:p>
        </w:tc>
        <w:tc>
          <w:tcPr>
            <w:tcW w:w="559" w:type="pct"/>
            <w:shd w:val="clear" w:color="auto" w:fill="auto"/>
          </w:tcPr>
          <w:p w:rsidR="002A53D3" w:rsidRPr="00524414" w:rsidRDefault="002A53D3" w:rsidP="00E130B8">
            <w:pPr>
              <w:jc w:val="left"/>
              <w:rPr>
                <w:sz w:val="18"/>
                <w:szCs w:val="18"/>
              </w:rPr>
            </w:pPr>
            <w:r w:rsidRPr="00524414">
              <w:rPr>
                <w:sz w:val="18"/>
                <w:szCs w:val="18"/>
              </w:rPr>
              <w:t>Two studies included mean cost analysis</w:t>
            </w:r>
            <w:r w:rsidR="00423C7F">
              <w:rPr>
                <w:sz w:val="18"/>
                <w:szCs w:val="18"/>
              </w:rPr>
              <w:t xml:space="preserve">.  </w:t>
            </w:r>
            <w:r w:rsidRPr="00524414">
              <w:rPr>
                <w:sz w:val="18"/>
                <w:szCs w:val="18"/>
              </w:rPr>
              <w:t>The overall results showed significant cost saving of approximately £540 per patient with hospital at home service when compared to inpatient care</w:t>
            </w:r>
            <w:r w:rsidR="00423C7F">
              <w:rPr>
                <w:sz w:val="18"/>
                <w:szCs w:val="18"/>
              </w:rPr>
              <w:t xml:space="preserve">.  </w:t>
            </w:r>
          </w:p>
        </w:tc>
        <w:tc>
          <w:tcPr>
            <w:tcW w:w="498" w:type="pct"/>
            <w:shd w:val="clear" w:color="auto" w:fill="auto"/>
          </w:tcPr>
          <w:p w:rsidR="002A53D3" w:rsidRPr="00524414" w:rsidRDefault="002A53D3" w:rsidP="00E130B8">
            <w:pPr>
              <w:jc w:val="left"/>
              <w:rPr>
                <w:sz w:val="18"/>
                <w:szCs w:val="18"/>
              </w:rPr>
            </w:pPr>
          </w:p>
        </w:tc>
        <w:tc>
          <w:tcPr>
            <w:tcW w:w="682" w:type="pct"/>
            <w:shd w:val="clear" w:color="auto" w:fill="auto"/>
          </w:tcPr>
          <w:p w:rsidR="002A53D3" w:rsidRPr="00524414" w:rsidRDefault="002A53D3" w:rsidP="00E130B8">
            <w:pPr>
              <w:jc w:val="left"/>
              <w:rPr>
                <w:sz w:val="18"/>
                <w:szCs w:val="18"/>
              </w:rPr>
            </w:pPr>
            <w:r w:rsidRPr="00524414">
              <w:rPr>
                <w:sz w:val="18"/>
                <w:szCs w:val="18"/>
              </w:rPr>
              <w:t>Future trials should incorporate an economic evaluation of both in direct and direct costs, to describe the resources required of both in direct and direct costs, to describe the resources required to establish hospital at home services and the cost savings from early discharge</w:t>
            </w:r>
            <w:r w:rsidR="00423C7F">
              <w:rPr>
                <w:sz w:val="18"/>
                <w:szCs w:val="18"/>
              </w:rPr>
              <w:t xml:space="preserve">.  </w:t>
            </w:r>
          </w:p>
        </w:tc>
      </w:tr>
    </w:tbl>
    <w:p w:rsidR="002A53D3" w:rsidRDefault="002A53D3" w:rsidP="002B0AC3"/>
    <w:p w:rsidR="002A53D3" w:rsidRDefault="002A53D3"/>
    <w:p w:rsidR="002A53D3" w:rsidRDefault="002A53D3">
      <w:pPr>
        <w:sectPr w:rsidR="002A53D3" w:rsidSect="00524414">
          <w:pgSz w:w="16834" w:h="11909" w:orient="landscape" w:code="9"/>
          <w:pgMar w:top="1440" w:right="1134" w:bottom="1440" w:left="1134" w:header="720" w:footer="720" w:gutter="0"/>
          <w:pgNumType w:fmt="lowerRoman" w:start="3"/>
          <w:cols w:space="720"/>
          <w:titlePg/>
          <w:docGrid w:linePitch="299"/>
        </w:sectPr>
      </w:pPr>
    </w:p>
    <w:p w:rsidR="00B63EC5" w:rsidRDefault="00B63EC5" w:rsidP="00B63EC5">
      <w:pPr>
        <w:jc w:val="center"/>
      </w:pPr>
    </w:p>
    <w:p w:rsidR="00B63EC5" w:rsidRDefault="00B63EC5" w:rsidP="00B63EC5">
      <w:pPr>
        <w:jc w:val="center"/>
      </w:pPr>
    </w:p>
    <w:p w:rsidR="00B63EC5" w:rsidRDefault="00B63EC5" w:rsidP="00B63EC5">
      <w:pPr>
        <w:jc w:val="center"/>
      </w:pPr>
    </w:p>
    <w:p w:rsidR="00B63EC5" w:rsidRDefault="00B63EC5" w:rsidP="00B63EC5">
      <w:pPr>
        <w:jc w:val="center"/>
      </w:pPr>
    </w:p>
    <w:p w:rsidR="00B63EC5" w:rsidRDefault="00B63EC5" w:rsidP="00B63EC5">
      <w:pPr>
        <w:jc w:val="center"/>
      </w:pPr>
    </w:p>
    <w:p w:rsidR="00B63EC5" w:rsidRDefault="00B63EC5" w:rsidP="00B63EC5">
      <w:pPr>
        <w:jc w:val="center"/>
      </w:pPr>
    </w:p>
    <w:p w:rsidR="00B63EC5" w:rsidRDefault="00B63EC5" w:rsidP="00B63EC5">
      <w:pPr>
        <w:jc w:val="center"/>
      </w:pPr>
    </w:p>
    <w:p w:rsidR="00B63EC5" w:rsidRDefault="00B63EC5" w:rsidP="00B63EC5">
      <w:pPr>
        <w:jc w:val="center"/>
      </w:pPr>
    </w:p>
    <w:p w:rsidR="00B63EC5" w:rsidRDefault="00B63EC5" w:rsidP="00B63EC5">
      <w:pPr>
        <w:jc w:val="center"/>
      </w:pPr>
    </w:p>
    <w:p w:rsidR="00B63EC5" w:rsidRDefault="00B63EC5" w:rsidP="00B63EC5">
      <w:pPr>
        <w:jc w:val="center"/>
      </w:pPr>
    </w:p>
    <w:p w:rsidR="00B63EC5" w:rsidRDefault="00B63EC5" w:rsidP="00B63EC5">
      <w:pPr>
        <w:jc w:val="center"/>
      </w:pPr>
    </w:p>
    <w:p w:rsidR="00B63EC5" w:rsidRDefault="00B63EC5" w:rsidP="00B63EC5">
      <w:pPr>
        <w:jc w:val="center"/>
      </w:pPr>
    </w:p>
    <w:p w:rsidR="00B63EC5" w:rsidRDefault="00B63EC5" w:rsidP="00B63EC5">
      <w:pPr>
        <w:jc w:val="center"/>
      </w:pPr>
    </w:p>
    <w:p w:rsidR="00B63EC5" w:rsidRDefault="00B63EC5" w:rsidP="00B63EC5">
      <w:pPr>
        <w:jc w:val="center"/>
      </w:pPr>
    </w:p>
    <w:p w:rsidR="002A53D3" w:rsidRDefault="002A53D3">
      <w:pPr>
        <w:pStyle w:val="AppendixA"/>
      </w:pPr>
      <w:r>
        <w:t>APPENDIX B</w:t>
      </w: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3A128C" w:rsidP="00F442A8">
      <w:pPr>
        <w:pStyle w:val="AppendixTitle"/>
      </w:pPr>
      <w:r>
        <w:t>Summary of Literature on Stroke Management</w:t>
      </w: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3A128C" w:rsidRDefault="003A128C">
      <w:pPr>
        <w:jc w:val="center"/>
        <w:sectPr w:rsidR="003A128C" w:rsidSect="002B0AC3">
          <w:footerReference w:type="default" r:id="rId50"/>
          <w:footerReference w:type="first" r:id="rId51"/>
          <w:pgSz w:w="11909" w:h="16834" w:code="9"/>
          <w:pgMar w:top="1134" w:right="1440" w:bottom="1134" w:left="1440" w:header="720" w:footer="720" w:gutter="0"/>
          <w:pgNumType w:fmt="lowerRoman" w:start="1"/>
          <w:cols w:space="720"/>
          <w:titlePg/>
        </w:sectPr>
      </w:pPr>
    </w:p>
    <w:p w:rsidR="002A53D3" w:rsidRDefault="002A53D3">
      <w:pPr>
        <w:jc w:val="center"/>
      </w:pPr>
    </w:p>
    <w:p w:rsidR="002A53D3" w:rsidRDefault="002A53D3">
      <w:pPr>
        <w:jc w:val="center"/>
      </w:pPr>
    </w:p>
    <w:p w:rsidR="002A53D3" w:rsidRPr="002B49D9" w:rsidRDefault="002A53D3" w:rsidP="00DE4919">
      <w:pPr>
        <w:jc w:val="center"/>
        <w:rPr>
          <w:b/>
        </w:rPr>
      </w:pPr>
      <w:r>
        <w:rPr>
          <w:b/>
        </w:rPr>
        <w:t>Articles on the management of stroke reviewed</w:t>
      </w:r>
    </w:p>
    <w:p w:rsidR="002A53D3" w:rsidRDefault="002A53D3" w:rsidP="00DE4919">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3180"/>
        <w:gridCol w:w="1128"/>
        <w:gridCol w:w="3044"/>
        <w:gridCol w:w="5830"/>
      </w:tblGrid>
      <w:tr w:rsidR="002A53D3" w:rsidTr="00520D9D">
        <w:trPr>
          <w:tblHeader/>
        </w:trPr>
        <w:tc>
          <w:tcPr>
            <w:tcW w:w="349" w:type="pct"/>
            <w:vAlign w:val="center"/>
          </w:tcPr>
          <w:p w:rsidR="002A53D3" w:rsidRPr="00524414" w:rsidRDefault="002A53D3" w:rsidP="00520D9D">
            <w:pPr>
              <w:pStyle w:val="TableColumnHeading"/>
              <w:jc w:val="left"/>
            </w:pPr>
            <w:r w:rsidRPr="00524414">
              <w:t>Article No</w:t>
            </w:r>
          </w:p>
        </w:tc>
        <w:tc>
          <w:tcPr>
            <w:tcW w:w="1122" w:type="pct"/>
            <w:vAlign w:val="center"/>
          </w:tcPr>
          <w:p w:rsidR="002A53D3" w:rsidRPr="00524414" w:rsidRDefault="002A53D3" w:rsidP="00520D9D">
            <w:pPr>
              <w:pStyle w:val="TableColumnHeading"/>
              <w:jc w:val="center"/>
            </w:pPr>
            <w:r w:rsidRPr="00524414">
              <w:t>Authors</w:t>
            </w:r>
          </w:p>
        </w:tc>
        <w:tc>
          <w:tcPr>
            <w:tcW w:w="398" w:type="pct"/>
            <w:vAlign w:val="center"/>
          </w:tcPr>
          <w:p w:rsidR="002A53D3" w:rsidRPr="00524414" w:rsidRDefault="002A53D3" w:rsidP="00520D9D">
            <w:pPr>
              <w:pStyle w:val="TableColumnHeading"/>
              <w:jc w:val="center"/>
            </w:pPr>
            <w:r w:rsidRPr="00524414">
              <w:t>Date</w:t>
            </w:r>
          </w:p>
        </w:tc>
        <w:tc>
          <w:tcPr>
            <w:tcW w:w="1074" w:type="pct"/>
            <w:vAlign w:val="center"/>
          </w:tcPr>
          <w:p w:rsidR="002A53D3" w:rsidRPr="00524414" w:rsidRDefault="002A53D3" w:rsidP="00520D9D">
            <w:pPr>
              <w:pStyle w:val="TableColumnHeading"/>
              <w:jc w:val="center"/>
            </w:pPr>
            <w:r w:rsidRPr="00524414">
              <w:t>Journal</w:t>
            </w:r>
          </w:p>
        </w:tc>
        <w:tc>
          <w:tcPr>
            <w:tcW w:w="2057" w:type="pct"/>
            <w:vAlign w:val="center"/>
          </w:tcPr>
          <w:p w:rsidR="002A53D3" w:rsidRPr="00524414" w:rsidRDefault="002A53D3" w:rsidP="00520D9D">
            <w:pPr>
              <w:pStyle w:val="TableColumnHeading"/>
              <w:jc w:val="center"/>
            </w:pPr>
            <w:r w:rsidRPr="00524414">
              <w:t>Title</w:t>
            </w:r>
          </w:p>
        </w:tc>
      </w:tr>
      <w:tr w:rsidR="002A53D3" w:rsidTr="00520D9D">
        <w:tc>
          <w:tcPr>
            <w:tcW w:w="349" w:type="pct"/>
            <w:vAlign w:val="center"/>
          </w:tcPr>
          <w:p w:rsidR="002A53D3" w:rsidRPr="00524414" w:rsidRDefault="002A53D3" w:rsidP="00520D9D">
            <w:pPr>
              <w:pStyle w:val="TableText"/>
              <w:jc w:val="left"/>
            </w:pPr>
            <w:r w:rsidRPr="00524414">
              <w:t>1</w:t>
            </w:r>
          </w:p>
        </w:tc>
        <w:tc>
          <w:tcPr>
            <w:tcW w:w="1122" w:type="pct"/>
            <w:vAlign w:val="center"/>
          </w:tcPr>
          <w:p w:rsidR="002A53D3" w:rsidRPr="00524414" w:rsidRDefault="002A53D3" w:rsidP="00520D9D">
            <w:pPr>
              <w:pStyle w:val="TableText"/>
              <w:jc w:val="left"/>
            </w:pPr>
            <w:r w:rsidRPr="00524414">
              <w:t>Glasgow Augmented Physiotherapy Study (GAPS) Group</w:t>
            </w:r>
          </w:p>
        </w:tc>
        <w:tc>
          <w:tcPr>
            <w:tcW w:w="398" w:type="pct"/>
            <w:vAlign w:val="center"/>
          </w:tcPr>
          <w:p w:rsidR="002A53D3" w:rsidRPr="00524414" w:rsidRDefault="002A53D3" w:rsidP="00520D9D">
            <w:pPr>
              <w:pStyle w:val="TableText"/>
              <w:jc w:val="left"/>
            </w:pPr>
            <w:r w:rsidRPr="00524414">
              <w:t>2004</w:t>
            </w:r>
          </w:p>
        </w:tc>
        <w:tc>
          <w:tcPr>
            <w:tcW w:w="1074" w:type="pct"/>
            <w:vAlign w:val="center"/>
          </w:tcPr>
          <w:p w:rsidR="002A53D3" w:rsidRPr="00524414" w:rsidRDefault="002A53D3" w:rsidP="00520D9D">
            <w:pPr>
              <w:pStyle w:val="TableText"/>
              <w:jc w:val="left"/>
            </w:pPr>
            <w:r w:rsidRPr="00524414">
              <w:t>Clinical Rehabilitation; 18, pp 529-37</w:t>
            </w:r>
          </w:p>
        </w:tc>
        <w:tc>
          <w:tcPr>
            <w:tcW w:w="2057" w:type="pct"/>
            <w:vAlign w:val="center"/>
          </w:tcPr>
          <w:p w:rsidR="002A53D3" w:rsidRPr="00524414" w:rsidRDefault="002A53D3" w:rsidP="00520D9D">
            <w:pPr>
              <w:pStyle w:val="TableText"/>
              <w:jc w:val="left"/>
            </w:pPr>
            <w:r w:rsidRPr="00524414">
              <w:t>Can augmented physiotherapy input enhance recovery of mobility after stroke? A randomised controlled trial</w:t>
            </w:r>
          </w:p>
        </w:tc>
      </w:tr>
      <w:tr w:rsidR="002A53D3" w:rsidTr="00520D9D">
        <w:tc>
          <w:tcPr>
            <w:tcW w:w="349" w:type="pct"/>
            <w:vAlign w:val="center"/>
          </w:tcPr>
          <w:p w:rsidR="002A53D3" w:rsidRPr="00524414" w:rsidRDefault="002A53D3" w:rsidP="00520D9D">
            <w:pPr>
              <w:pStyle w:val="TableText"/>
              <w:jc w:val="left"/>
            </w:pPr>
            <w:r w:rsidRPr="00524414">
              <w:t>2</w:t>
            </w:r>
          </w:p>
        </w:tc>
        <w:tc>
          <w:tcPr>
            <w:tcW w:w="1122" w:type="pct"/>
            <w:vAlign w:val="center"/>
          </w:tcPr>
          <w:p w:rsidR="002A53D3" w:rsidRPr="00524414" w:rsidRDefault="002A53D3" w:rsidP="00520D9D">
            <w:pPr>
              <w:pStyle w:val="TableText"/>
              <w:jc w:val="left"/>
            </w:pPr>
            <w:proofErr w:type="spellStart"/>
            <w:r w:rsidRPr="00524414">
              <w:t>Ada</w:t>
            </w:r>
            <w:proofErr w:type="spellEnd"/>
            <w:r w:rsidRPr="00524414">
              <w:t xml:space="preserve"> L, </w:t>
            </w:r>
            <w:proofErr w:type="spellStart"/>
            <w:r w:rsidRPr="00524414">
              <w:t>Dorsch</w:t>
            </w:r>
            <w:proofErr w:type="spellEnd"/>
            <w:r w:rsidRPr="00524414">
              <w:t xml:space="preserve"> S, Canning CG</w:t>
            </w:r>
          </w:p>
        </w:tc>
        <w:tc>
          <w:tcPr>
            <w:tcW w:w="398" w:type="pct"/>
            <w:vAlign w:val="center"/>
          </w:tcPr>
          <w:p w:rsidR="002A53D3" w:rsidRPr="00524414" w:rsidRDefault="002A53D3" w:rsidP="00520D9D">
            <w:pPr>
              <w:pStyle w:val="TableText"/>
              <w:jc w:val="left"/>
            </w:pPr>
            <w:r w:rsidRPr="00524414">
              <w:t>2006</w:t>
            </w:r>
          </w:p>
        </w:tc>
        <w:tc>
          <w:tcPr>
            <w:tcW w:w="1074" w:type="pct"/>
            <w:vAlign w:val="center"/>
          </w:tcPr>
          <w:p w:rsidR="002A53D3" w:rsidRPr="00524414" w:rsidRDefault="002A53D3" w:rsidP="00520D9D">
            <w:pPr>
              <w:pStyle w:val="TableText"/>
              <w:jc w:val="left"/>
            </w:pPr>
            <w:r w:rsidRPr="00524414">
              <w:t>Australian Journal of Physiotherapy, 52, pp 241-248</w:t>
            </w:r>
          </w:p>
        </w:tc>
        <w:tc>
          <w:tcPr>
            <w:tcW w:w="2057" w:type="pct"/>
            <w:vAlign w:val="center"/>
          </w:tcPr>
          <w:p w:rsidR="002A53D3" w:rsidRPr="00524414" w:rsidRDefault="002A53D3" w:rsidP="00520D9D">
            <w:pPr>
              <w:pStyle w:val="TableText"/>
              <w:jc w:val="left"/>
            </w:pPr>
            <w:r w:rsidRPr="00524414">
              <w:t>Strengthening interventions increase strength and improve activity after stroke: a systematic review</w:t>
            </w:r>
          </w:p>
        </w:tc>
      </w:tr>
      <w:tr w:rsidR="002A53D3" w:rsidTr="00520D9D">
        <w:tc>
          <w:tcPr>
            <w:tcW w:w="349" w:type="pct"/>
            <w:vAlign w:val="center"/>
          </w:tcPr>
          <w:p w:rsidR="002A53D3" w:rsidRPr="00524414" w:rsidRDefault="002A53D3" w:rsidP="00520D9D">
            <w:pPr>
              <w:pStyle w:val="TableText"/>
              <w:jc w:val="left"/>
            </w:pPr>
            <w:r w:rsidRPr="00524414">
              <w:t>3</w:t>
            </w:r>
          </w:p>
        </w:tc>
        <w:tc>
          <w:tcPr>
            <w:tcW w:w="1122" w:type="pct"/>
            <w:vAlign w:val="center"/>
          </w:tcPr>
          <w:p w:rsidR="002A53D3" w:rsidRPr="00524414" w:rsidRDefault="002A53D3" w:rsidP="00520D9D">
            <w:pPr>
              <w:pStyle w:val="TableText"/>
              <w:jc w:val="left"/>
            </w:pPr>
            <w:proofErr w:type="spellStart"/>
            <w:r w:rsidRPr="00524414">
              <w:t>Alberts</w:t>
            </w:r>
            <w:proofErr w:type="spellEnd"/>
            <w:r w:rsidRPr="00524414">
              <w:t xml:space="preserve"> MJ, </w:t>
            </w:r>
            <w:proofErr w:type="spellStart"/>
            <w:r w:rsidRPr="00524414">
              <w:t>Hademenos</w:t>
            </w:r>
            <w:proofErr w:type="spellEnd"/>
            <w:r w:rsidRPr="00524414">
              <w:t xml:space="preserve"> G, </w:t>
            </w:r>
            <w:proofErr w:type="spellStart"/>
            <w:r w:rsidRPr="00524414">
              <w:t>Latchaw</w:t>
            </w:r>
            <w:proofErr w:type="spellEnd"/>
            <w:r w:rsidRPr="00524414">
              <w:t xml:space="preserve"> RE et al</w:t>
            </w:r>
          </w:p>
        </w:tc>
        <w:tc>
          <w:tcPr>
            <w:tcW w:w="398" w:type="pct"/>
            <w:vAlign w:val="center"/>
          </w:tcPr>
          <w:p w:rsidR="002A53D3" w:rsidRPr="00524414" w:rsidRDefault="002A53D3" w:rsidP="00520D9D">
            <w:pPr>
              <w:pStyle w:val="TableText"/>
              <w:jc w:val="left"/>
            </w:pPr>
            <w:r w:rsidRPr="00524414">
              <w:t>2000</w:t>
            </w:r>
          </w:p>
        </w:tc>
        <w:tc>
          <w:tcPr>
            <w:tcW w:w="1074" w:type="pct"/>
            <w:vAlign w:val="center"/>
          </w:tcPr>
          <w:p w:rsidR="002A53D3" w:rsidRPr="00524414" w:rsidRDefault="002A53D3" w:rsidP="00520D9D">
            <w:pPr>
              <w:pStyle w:val="TableText"/>
              <w:jc w:val="left"/>
            </w:pPr>
            <w:r w:rsidRPr="00524414">
              <w:t>JAMA, 283 (23), pp 3102-3109</w:t>
            </w:r>
          </w:p>
        </w:tc>
        <w:tc>
          <w:tcPr>
            <w:tcW w:w="2057" w:type="pct"/>
            <w:vAlign w:val="center"/>
          </w:tcPr>
          <w:p w:rsidR="002A53D3" w:rsidRPr="00524414" w:rsidRDefault="002A53D3" w:rsidP="00520D9D">
            <w:pPr>
              <w:pStyle w:val="TableText"/>
              <w:jc w:val="left"/>
            </w:pPr>
            <w:r w:rsidRPr="00524414">
              <w:t xml:space="preserve">Recommendations for the Establishment of Primary Stroke </w:t>
            </w:r>
            <w:proofErr w:type="spellStart"/>
            <w:r w:rsidRPr="00524414">
              <w:t>Centers</w:t>
            </w:r>
            <w:proofErr w:type="spellEnd"/>
          </w:p>
        </w:tc>
      </w:tr>
      <w:tr w:rsidR="002A53D3" w:rsidTr="00520D9D">
        <w:tc>
          <w:tcPr>
            <w:tcW w:w="349" w:type="pct"/>
            <w:vAlign w:val="center"/>
          </w:tcPr>
          <w:p w:rsidR="002A53D3" w:rsidRPr="00524414" w:rsidRDefault="002A53D3" w:rsidP="00520D9D">
            <w:pPr>
              <w:pStyle w:val="TableText"/>
              <w:jc w:val="left"/>
            </w:pPr>
            <w:r w:rsidRPr="00524414">
              <w:t>4</w:t>
            </w:r>
          </w:p>
        </w:tc>
        <w:tc>
          <w:tcPr>
            <w:tcW w:w="1122" w:type="pct"/>
            <w:vAlign w:val="center"/>
          </w:tcPr>
          <w:p w:rsidR="002A53D3" w:rsidRPr="00524414" w:rsidRDefault="002A53D3" w:rsidP="00520D9D">
            <w:pPr>
              <w:pStyle w:val="TableText"/>
              <w:jc w:val="left"/>
            </w:pPr>
            <w:r w:rsidRPr="00524414">
              <w:t xml:space="preserve">Andersen HE, </w:t>
            </w:r>
            <w:proofErr w:type="spellStart"/>
            <w:r w:rsidRPr="00524414">
              <w:t>Eriksen</w:t>
            </w:r>
            <w:proofErr w:type="spellEnd"/>
            <w:r w:rsidRPr="00524414">
              <w:t xml:space="preserve"> K, Brown A, Schultz-Larsen K, </w:t>
            </w:r>
            <w:proofErr w:type="spellStart"/>
            <w:r w:rsidRPr="00524414">
              <w:t>Forchhammer</w:t>
            </w:r>
            <w:proofErr w:type="spellEnd"/>
            <w:r w:rsidRPr="00524414">
              <w:t xml:space="preserve"> BH</w:t>
            </w:r>
          </w:p>
        </w:tc>
        <w:tc>
          <w:tcPr>
            <w:tcW w:w="398" w:type="pct"/>
            <w:vAlign w:val="center"/>
          </w:tcPr>
          <w:p w:rsidR="002A53D3" w:rsidRPr="00524414" w:rsidRDefault="002A53D3" w:rsidP="00520D9D">
            <w:pPr>
              <w:pStyle w:val="TableText"/>
              <w:jc w:val="left"/>
            </w:pPr>
            <w:r w:rsidRPr="00524414">
              <w:t>2002</w:t>
            </w:r>
          </w:p>
        </w:tc>
        <w:tc>
          <w:tcPr>
            <w:tcW w:w="1074" w:type="pct"/>
            <w:vAlign w:val="center"/>
          </w:tcPr>
          <w:p w:rsidR="002A53D3" w:rsidRPr="00524414" w:rsidRDefault="002A53D3" w:rsidP="00520D9D">
            <w:pPr>
              <w:pStyle w:val="TableText"/>
              <w:jc w:val="left"/>
            </w:pPr>
            <w:r w:rsidRPr="00524414">
              <w:t>Clinical Rehabilitation, 16 (6) pp 593-603</w:t>
            </w:r>
          </w:p>
        </w:tc>
        <w:tc>
          <w:tcPr>
            <w:tcW w:w="2057" w:type="pct"/>
            <w:vAlign w:val="center"/>
          </w:tcPr>
          <w:p w:rsidR="002A53D3" w:rsidRPr="00524414" w:rsidRDefault="002A53D3" w:rsidP="00520D9D">
            <w:pPr>
              <w:pStyle w:val="TableText"/>
              <w:jc w:val="left"/>
            </w:pPr>
            <w:r w:rsidRPr="00524414">
              <w:t>Follow-up services for stroke survivors after hospital discharge – a randomised control study</w:t>
            </w:r>
          </w:p>
        </w:tc>
      </w:tr>
      <w:tr w:rsidR="002A53D3" w:rsidTr="00520D9D">
        <w:tc>
          <w:tcPr>
            <w:tcW w:w="349" w:type="pct"/>
            <w:vAlign w:val="center"/>
          </w:tcPr>
          <w:p w:rsidR="002A53D3" w:rsidRPr="00524414" w:rsidRDefault="002A53D3" w:rsidP="00520D9D">
            <w:pPr>
              <w:pStyle w:val="TableText"/>
              <w:jc w:val="left"/>
            </w:pPr>
            <w:r w:rsidRPr="00524414">
              <w:t>5</w:t>
            </w:r>
          </w:p>
        </w:tc>
        <w:tc>
          <w:tcPr>
            <w:tcW w:w="1122" w:type="pct"/>
            <w:vAlign w:val="center"/>
          </w:tcPr>
          <w:p w:rsidR="002A53D3" w:rsidRPr="00524414" w:rsidRDefault="002A53D3" w:rsidP="00520D9D">
            <w:pPr>
              <w:pStyle w:val="TableText"/>
              <w:jc w:val="left"/>
            </w:pPr>
            <w:r w:rsidRPr="00524414">
              <w:t>Beech R, Rudd AG, Tilling K, Wolfe CDA</w:t>
            </w:r>
          </w:p>
        </w:tc>
        <w:tc>
          <w:tcPr>
            <w:tcW w:w="398" w:type="pct"/>
            <w:vAlign w:val="center"/>
          </w:tcPr>
          <w:p w:rsidR="002A53D3" w:rsidRPr="00524414" w:rsidRDefault="002A53D3" w:rsidP="00520D9D">
            <w:pPr>
              <w:pStyle w:val="TableText"/>
              <w:jc w:val="left"/>
            </w:pPr>
            <w:r w:rsidRPr="00524414">
              <w:t>1999</w:t>
            </w:r>
          </w:p>
        </w:tc>
        <w:tc>
          <w:tcPr>
            <w:tcW w:w="1074" w:type="pct"/>
            <w:vAlign w:val="center"/>
          </w:tcPr>
          <w:p w:rsidR="002A53D3" w:rsidRPr="00524414" w:rsidRDefault="002A53D3" w:rsidP="00520D9D">
            <w:pPr>
              <w:pStyle w:val="TableText"/>
              <w:jc w:val="left"/>
            </w:pPr>
            <w:r w:rsidRPr="00524414">
              <w:t>Stroke, 30, pp 729-735</w:t>
            </w:r>
          </w:p>
        </w:tc>
        <w:tc>
          <w:tcPr>
            <w:tcW w:w="2057" w:type="pct"/>
            <w:vAlign w:val="center"/>
          </w:tcPr>
          <w:p w:rsidR="002A53D3" w:rsidRPr="00524414" w:rsidRDefault="002A53D3" w:rsidP="00520D9D">
            <w:pPr>
              <w:pStyle w:val="TableText"/>
              <w:jc w:val="left"/>
            </w:pPr>
            <w:r w:rsidRPr="00524414">
              <w:t>Economic consequences of early inpatient discharge to community-based rehabilitation for stroke in an Inner-London teaching hospital</w:t>
            </w:r>
          </w:p>
        </w:tc>
      </w:tr>
      <w:tr w:rsidR="002A53D3" w:rsidTr="00520D9D">
        <w:tc>
          <w:tcPr>
            <w:tcW w:w="349" w:type="pct"/>
            <w:vAlign w:val="center"/>
          </w:tcPr>
          <w:p w:rsidR="002A53D3" w:rsidRPr="00524414" w:rsidRDefault="002A53D3" w:rsidP="00520D9D">
            <w:pPr>
              <w:pStyle w:val="TableText"/>
              <w:jc w:val="left"/>
            </w:pPr>
            <w:r w:rsidRPr="00524414">
              <w:t>6</w:t>
            </w:r>
          </w:p>
        </w:tc>
        <w:tc>
          <w:tcPr>
            <w:tcW w:w="1122" w:type="pct"/>
            <w:vAlign w:val="center"/>
          </w:tcPr>
          <w:p w:rsidR="002A53D3" w:rsidRPr="00524414" w:rsidRDefault="002A53D3" w:rsidP="00520D9D">
            <w:pPr>
              <w:pStyle w:val="TableText"/>
              <w:jc w:val="left"/>
            </w:pPr>
            <w:r w:rsidRPr="00524414">
              <w:t>Bernhardt J, Chan J, Nicola I, Collier JM</w:t>
            </w:r>
          </w:p>
        </w:tc>
        <w:tc>
          <w:tcPr>
            <w:tcW w:w="398" w:type="pct"/>
            <w:vAlign w:val="center"/>
          </w:tcPr>
          <w:p w:rsidR="002A53D3" w:rsidRPr="00524414" w:rsidRDefault="002A53D3" w:rsidP="00520D9D">
            <w:pPr>
              <w:pStyle w:val="TableText"/>
              <w:jc w:val="left"/>
            </w:pPr>
            <w:r w:rsidRPr="00524414">
              <w:t>2007</w:t>
            </w:r>
          </w:p>
        </w:tc>
        <w:tc>
          <w:tcPr>
            <w:tcW w:w="1074" w:type="pct"/>
            <w:vAlign w:val="center"/>
          </w:tcPr>
          <w:p w:rsidR="002A53D3" w:rsidRPr="00524414" w:rsidRDefault="002A53D3" w:rsidP="00520D9D">
            <w:pPr>
              <w:pStyle w:val="TableText"/>
              <w:jc w:val="left"/>
            </w:pPr>
            <w:r w:rsidRPr="00524414">
              <w:t>Journal Rehabilitation Medicine, 39 (1) pp 43-8</w:t>
            </w:r>
          </w:p>
        </w:tc>
        <w:tc>
          <w:tcPr>
            <w:tcW w:w="2057" w:type="pct"/>
            <w:vAlign w:val="center"/>
          </w:tcPr>
          <w:p w:rsidR="002A53D3" w:rsidRPr="00524414" w:rsidRDefault="002A53D3" w:rsidP="00520D9D">
            <w:pPr>
              <w:pStyle w:val="TableText"/>
              <w:jc w:val="left"/>
            </w:pPr>
            <w:r w:rsidRPr="00524414">
              <w:t>Little therapy, little physical activity: rehabilitation within the first 14 days of organised stroke unit care</w:t>
            </w:r>
          </w:p>
        </w:tc>
      </w:tr>
      <w:tr w:rsidR="002A53D3" w:rsidTr="00520D9D">
        <w:trPr>
          <w:trHeight w:val="927"/>
        </w:trPr>
        <w:tc>
          <w:tcPr>
            <w:tcW w:w="349" w:type="pct"/>
            <w:vAlign w:val="center"/>
          </w:tcPr>
          <w:p w:rsidR="002A53D3" w:rsidRPr="00524414" w:rsidRDefault="002A53D3" w:rsidP="00520D9D">
            <w:pPr>
              <w:pStyle w:val="TableText"/>
              <w:jc w:val="left"/>
            </w:pPr>
            <w:r w:rsidRPr="00524414">
              <w:t>7</w:t>
            </w:r>
          </w:p>
        </w:tc>
        <w:tc>
          <w:tcPr>
            <w:tcW w:w="1122" w:type="pct"/>
            <w:vAlign w:val="center"/>
          </w:tcPr>
          <w:p w:rsidR="002A53D3" w:rsidRPr="00524414" w:rsidRDefault="002A53D3" w:rsidP="00520D9D">
            <w:pPr>
              <w:pStyle w:val="TableText"/>
              <w:jc w:val="left"/>
            </w:pPr>
            <w:proofErr w:type="spellStart"/>
            <w:r w:rsidRPr="00524414">
              <w:t>Brogardh</w:t>
            </w:r>
            <w:proofErr w:type="spellEnd"/>
            <w:r w:rsidRPr="00524414">
              <w:t xml:space="preserve"> C, </w:t>
            </w:r>
            <w:proofErr w:type="spellStart"/>
            <w:r w:rsidRPr="00524414">
              <w:t>Sjolund</w:t>
            </w:r>
            <w:proofErr w:type="spellEnd"/>
            <w:r w:rsidRPr="00524414">
              <w:t xml:space="preserve"> BH</w:t>
            </w:r>
          </w:p>
        </w:tc>
        <w:tc>
          <w:tcPr>
            <w:tcW w:w="398" w:type="pct"/>
            <w:vAlign w:val="center"/>
          </w:tcPr>
          <w:p w:rsidR="002A53D3" w:rsidRPr="00524414" w:rsidRDefault="002A53D3" w:rsidP="00520D9D">
            <w:pPr>
              <w:pStyle w:val="TableText"/>
              <w:jc w:val="left"/>
            </w:pPr>
            <w:r w:rsidRPr="00524414">
              <w:t>2006</w:t>
            </w:r>
          </w:p>
        </w:tc>
        <w:tc>
          <w:tcPr>
            <w:tcW w:w="1074" w:type="pct"/>
            <w:vAlign w:val="center"/>
          </w:tcPr>
          <w:p w:rsidR="002A53D3" w:rsidRPr="00524414" w:rsidRDefault="002A53D3" w:rsidP="00520D9D">
            <w:pPr>
              <w:pStyle w:val="TableText"/>
              <w:jc w:val="left"/>
            </w:pPr>
            <w:r w:rsidRPr="00524414">
              <w:t>Clinical Rehabilitation, 20, pp 218-27</w:t>
            </w:r>
          </w:p>
        </w:tc>
        <w:tc>
          <w:tcPr>
            <w:tcW w:w="2057" w:type="pct"/>
            <w:vAlign w:val="center"/>
          </w:tcPr>
          <w:p w:rsidR="002A53D3" w:rsidRPr="00524414" w:rsidRDefault="002A53D3" w:rsidP="00520D9D">
            <w:pPr>
              <w:pStyle w:val="TableText"/>
              <w:jc w:val="left"/>
            </w:pPr>
            <w:r w:rsidRPr="00524414">
              <w:t>Constraint-induced movement therapy in patients with stroke: a pilot study on effects of small group training and of extended mitt use</w:t>
            </w:r>
          </w:p>
        </w:tc>
      </w:tr>
      <w:tr w:rsidR="002A53D3" w:rsidTr="00520D9D">
        <w:tc>
          <w:tcPr>
            <w:tcW w:w="349" w:type="pct"/>
            <w:vAlign w:val="center"/>
          </w:tcPr>
          <w:p w:rsidR="002A53D3" w:rsidRPr="00524414" w:rsidRDefault="002A53D3" w:rsidP="00520D9D">
            <w:pPr>
              <w:pStyle w:val="TableText"/>
              <w:jc w:val="left"/>
            </w:pPr>
            <w:r w:rsidRPr="00524414">
              <w:t>8</w:t>
            </w:r>
          </w:p>
        </w:tc>
        <w:tc>
          <w:tcPr>
            <w:tcW w:w="1122" w:type="pct"/>
            <w:vAlign w:val="center"/>
          </w:tcPr>
          <w:p w:rsidR="002A53D3" w:rsidRPr="00524414" w:rsidRDefault="002A53D3" w:rsidP="00520D9D">
            <w:pPr>
              <w:pStyle w:val="TableText"/>
              <w:jc w:val="left"/>
            </w:pPr>
            <w:proofErr w:type="spellStart"/>
            <w:r w:rsidRPr="00524414">
              <w:t>Blennerhassett</w:t>
            </w:r>
            <w:proofErr w:type="spellEnd"/>
            <w:r w:rsidRPr="00524414">
              <w:t xml:space="preserve"> J, </w:t>
            </w:r>
            <w:proofErr w:type="spellStart"/>
            <w:r w:rsidRPr="00524414">
              <w:t>Dite</w:t>
            </w:r>
            <w:proofErr w:type="spellEnd"/>
            <w:r w:rsidRPr="00524414">
              <w:t xml:space="preserve"> W</w:t>
            </w:r>
          </w:p>
        </w:tc>
        <w:tc>
          <w:tcPr>
            <w:tcW w:w="398" w:type="pct"/>
            <w:vAlign w:val="center"/>
          </w:tcPr>
          <w:p w:rsidR="002A53D3" w:rsidRPr="00524414" w:rsidRDefault="002A53D3" w:rsidP="00520D9D">
            <w:pPr>
              <w:pStyle w:val="TableText"/>
              <w:jc w:val="left"/>
            </w:pPr>
            <w:r w:rsidRPr="00524414">
              <w:t>2004</w:t>
            </w:r>
          </w:p>
        </w:tc>
        <w:tc>
          <w:tcPr>
            <w:tcW w:w="1074" w:type="pct"/>
            <w:vAlign w:val="center"/>
          </w:tcPr>
          <w:p w:rsidR="002A53D3" w:rsidRPr="00524414" w:rsidRDefault="002A53D3" w:rsidP="00520D9D">
            <w:pPr>
              <w:pStyle w:val="TableText"/>
              <w:jc w:val="left"/>
            </w:pPr>
            <w:r w:rsidRPr="00524414">
              <w:t>Australian Journal of Physiotherapy, 50, pp 219-224</w:t>
            </w:r>
          </w:p>
        </w:tc>
        <w:tc>
          <w:tcPr>
            <w:tcW w:w="2057" w:type="pct"/>
            <w:vAlign w:val="center"/>
          </w:tcPr>
          <w:p w:rsidR="002A53D3" w:rsidRPr="00524414" w:rsidRDefault="002A53D3" w:rsidP="00520D9D">
            <w:pPr>
              <w:pStyle w:val="TableText"/>
              <w:jc w:val="left"/>
            </w:pPr>
            <w:r w:rsidRPr="00524414">
              <w:t>Additional task-related practice improves mobility and upper limb function early after stroke: a randomised controlled trial</w:t>
            </w:r>
          </w:p>
        </w:tc>
      </w:tr>
      <w:tr w:rsidR="002A53D3" w:rsidTr="00520D9D">
        <w:tc>
          <w:tcPr>
            <w:tcW w:w="349" w:type="pct"/>
            <w:vAlign w:val="center"/>
          </w:tcPr>
          <w:p w:rsidR="002A53D3" w:rsidRPr="00524414" w:rsidRDefault="002A53D3" w:rsidP="00520D9D">
            <w:pPr>
              <w:pStyle w:val="TableText"/>
              <w:jc w:val="left"/>
            </w:pPr>
            <w:r w:rsidRPr="00524414">
              <w:t>9</w:t>
            </w:r>
          </w:p>
        </w:tc>
        <w:tc>
          <w:tcPr>
            <w:tcW w:w="1122" w:type="pct"/>
            <w:vAlign w:val="center"/>
          </w:tcPr>
          <w:p w:rsidR="002A53D3" w:rsidRPr="00524414" w:rsidRDefault="002A53D3" w:rsidP="00520D9D">
            <w:pPr>
              <w:pStyle w:val="TableText"/>
              <w:jc w:val="left"/>
            </w:pPr>
            <w:r w:rsidRPr="00524414">
              <w:t xml:space="preserve">Brady BK, </w:t>
            </w:r>
            <w:proofErr w:type="spellStart"/>
            <w:r w:rsidRPr="00524414">
              <w:t>McGahan</w:t>
            </w:r>
            <w:proofErr w:type="spellEnd"/>
            <w:r w:rsidRPr="00524414">
              <w:t xml:space="preserve"> L, Skidmore B</w:t>
            </w:r>
          </w:p>
        </w:tc>
        <w:tc>
          <w:tcPr>
            <w:tcW w:w="398" w:type="pct"/>
            <w:vAlign w:val="center"/>
          </w:tcPr>
          <w:p w:rsidR="002A53D3" w:rsidRPr="00524414" w:rsidRDefault="002A53D3" w:rsidP="00520D9D">
            <w:pPr>
              <w:pStyle w:val="TableText"/>
              <w:jc w:val="left"/>
            </w:pPr>
            <w:r w:rsidRPr="00524414">
              <w:t>2005</w:t>
            </w:r>
          </w:p>
        </w:tc>
        <w:tc>
          <w:tcPr>
            <w:tcW w:w="1074" w:type="pct"/>
            <w:vAlign w:val="center"/>
          </w:tcPr>
          <w:p w:rsidR="002A53D3" w:rsidRPr="00524414" w:rsidRDefault="002A53D3" w:rsidP="00520D9D">
            <w:pPr>
              <w:pStyle w:val="TableText"/>
              <w:jc w:val="left"/>
            </w:pPr>
            <w:r w:rsidRPr="00524414">
              <w:t>International Journal of Technology Assessment in Health Care, 21:1 pp 15-21</w:t>
            </w:r>
          </w:p>
        </w:tc>
        <w:tc>
          <w:tcPr>
            <w:tcW w:w="2057" w:type="pct"/>
            <w:vAlign w:val="center"/>
          </w:tcPr>
          <w:p w:rsidR="002A53D3" w:rsidRPr="00524414" w:rsidRDefault="002A53D3" w:rsidP="00520D9D">
            <w:pPr>
              <w:pStyle w:val="TableText"/>
              <w:jc w:val="left"/>
            </w:pPr>
            <w:r w:rsidRPr="00524414">
              <w:t>Systematic review of economic evidence on stroke rehabilitation services</w:t>
            </w:r>
          </w:p>
        </w:tc>
      </w:tr>
      <w:tr w:rsidR="002A53D3" w:rsidTr="00520D9D">
        <w:tc>
          <w:tcPr>
            <w:tcW w:w="349" w:type="pct"/>
            <w:vAlign w:val="center"/>
          </w:tcPr>
          <w:p w:rsidR="002A53D3" w:rsidRPr="00524414" w:rsidRDefault="002A53D3" w:rsidP="00520D9D">
            <w:pPr>
              <w:pStyle w:val="TableText"/>
              <w:jc w:val="left"/>
            </w:pPr>
            <w:r w:rsidRPr="00524414">
              <w:t>10</w:t>
            </w:r>
          </w:p>
        </w:tc>
        <w:tc>
          <w:tcPr>
            <w:tcW w:w="1122" w:type="pct"/>
            <w:vAlign w:val="center"/>
          </w:tcPr>
          <w:p w:rsidR="002A53D3" w:rsidRPr="00524414" w:rsidRDefault="002A53D3" w:rsidP="00520D9D">
            <w:pPr>
              <w:pStyle w:val="TableText"/>
              <w:jc w:val="left"/>
            </w:pPr>
            <w:r w:rsidRPr="00524414">
              <w:t xml:space="preserve">De </w:t>
            </w:r>
            <w:proofErr w:type="spellStart"/>
            <w:r w:rsidRPr="00524414">
              <w:t>Weerdt</w:t>
            </w:r>
            <w:proofErr w:type="spellEnd"/>
            <w:r w:rsidRPr="00524414">
              <w:t xml:space="preserve"> W, </w:t>
            </w:r>
            <w:proofErr w:type="spellStart"/>
            <w:r w:rsidRPr="00524414">
              <w:t>Nuyens</w:t>
            </w:r>
            <w:proofErr w:type="spellEnd"/>
            <w:r w:rsidRPr="00524414">
              <w:t xml:space="preserve"> G, </w:t>
            </w:r>
            <w:proofErr w:type="spellStart"/>
            <w:r w:rsidRPr="00524414">
              <w:t>Feys</w:t>
            </w:r>
            <w:proofErr w:type="spellEnd"/>
            <w:r w:rsidRPr="00524414">
              <w:t xml:space="preserve"> H, </w:t>
            </w:r>
            <w:proofErr w:type="spellStart"/>
            <w:r w:rsidRPr="00524414">
              <w:t>Vangronsveld</w:t>
            </w:r>
            <w:proofErr w:type="spellEnd"/>
            <w:r w:rsidRPr="00524414">
              <w:t xml:space="preserve"> P et al</w:t>
            </w:r>
          </w:p>
        </w:tc>
        <w:tc>
          <w:tcPr>
            <w:tcW w:w="398" w:type="pct"/>
            <w:vAlign w:val="center"/>
          </w:tcPr>
          <w:p w:rsidR="002A53D3" w:rsidRPr="00524414" w:rsidRDefault="002A53D3" w:rsidP="00520D9D">
            <w:pPr>
              <w:pStyle w:val="TableText"/>
              <w:jc w:val="left"/>
            </w:pPr>
            <w:r w:rsidRPr="00524414">
              <w:t>2001</w:t>
            </w:r>
          </w:p>
        </w:tc>
        <w:tc>
          <w:tcPr>
            <w:tcW w:w="1074" w:type="pct"/>
            <w:vAlign w:val="center"/>
          </w:tcPr>
          <w:p w:rsidR="002A53D3" w:rsidRPr="00524414" w:rsidRDefault="002A53D3" w:rsidP="00520D9D">
            <w:pPr>
              <w:pStyle w:val="TableText"/>
              <w:jc w:val="left"/>
            </w:pPr>
            <w:r w:rsidRPr="00524414">
              <w:t>Australian Journal of Physiotherapy 47, pp 53-61</w:t>
            </w:r>
          </w:p>
        </w:tc>
        <w:tc>
          <w:tcPr>
            <w:tcW w:w="2057" w:type="pct"/>
            <w:vAlign w:val="center"/>
          </w:tcPr>
          <w:p w:rsidR="002A53D3" w:rsidRPr="00524414" w:rsidRDefault="002A53D3" w:rsidP="00520D9D">
            <w:pPr>
              <w:pStyle w:val="TableText"/>
              <w:jc w:val="left"/>
            </w:pPr>
            <w:r w:rsidRPr="00524414">
              <w:t>Group physiotherapy improves time use by patients with stroke in rehabilitation</w:t>
            </w:r>
          </w:p>
        </w:tc>
      </w:tr>
      <w:tr w:rsidR="002A53D3" w:rsidTr="00520D9D">
        <w:tc>
          <w:tcPr>
            <w:tcW w:w="349" w:type="pct"/>
            <w:vAlign w:val="center"/>
          </w:tcPr>
          <w:p w:rsidR="002A53D3" w:rsidRPr="00524414" w:rsidRDefault="002A53D3" w:rsidP="00520D9D">
            <w:pPr>
              <w:pStyle w:val="TableText"/>
              <w:jc w:val="left"/>
            </w:pPr>
            <w:r w:rsidRPr="00524414">
              <w:t>11</w:t>
            </w:r>
          </w:p>
        </w:tc>
        <w:tc>
          <w:tcPr>
            <w:tcW w:w="1122" w:type="pct"/>
            <w:vAlign w:val="center"/>
          </w:tcPr>
          <w:p w:rsidR="002A53D3" w:rsidRPr="00524414" w:rsidRDefault="002A53D3" w:rsidP="00520D9D">
            <w:pPr>
              <w:pStyle w:val="TableText"/>
              <w:jc w:val="left"/>
            </w:pPr>
            <w:r w:rsidRPr="00524414">
              <w:t xml:space="preserve">De Wit L, Putman K, Lincoln N, </w:t>
            </w:r>
            <w:proofErr w:type="spellStart"/>
            <w:r w:rsidRPr="00524414">
              <w:t>Baert</w:t>
            </w:r>
            <w:proofErr w:type="spellEnd"/>
            <w:r w:rsidRPr="00524414">
              <w:t xml:space="preserve"> I, Berman P et al</w:t>
            </w:r>
          </w:p>
        </w:tc>
        <w:tc>
          <w:tcPr>
            <w:tcW w:w="398" w:type="pct"/>
            <w:vAlign w:val="center"/>
          </w:tcPr>
          <w:p w:rsidR="002A53D3" w:rsidRPr="00524414" w:rsidRDefault="002A53D3" w:rsidP="00520D9D">
            <w:pPr>
              <w:pStyle w:val="TableText"/>
              <w:jc w:val="left"/>
            </w:pPr>
            <w:r w:rsidRPr="00524414">
              <w:t>2006</w:t>
            </w:r>
          </w:p>
        </w:tc>
        <w:tc>
          <w:tcPr>
            <w:tcW w:w="1074" w:type="pct"/>
            <w:vAlign w:val="center"/>
          </w:tcPr>
          <w:p w:rsidR="002A53D3" w:rsidRPr="00524414" w:rsidRDefault="002A53D3" w:rsidP="00520D9D">
            <w:pPr>
              <w:pStyle w:val="TableText"/>
              <w:jc w:val="left"/>
            </w:pPr>
            <w:r w:rsidRPr="00524414">
              <w:t>Stroke 37, pp 1483-1489</w:t>
            </w:r>
          </w:p>
        </w:tc>
        <w:tc>
          <w:tcPr>
            <w:tcW w:w="2057" w:type="pct"/>
            <w:vAlign w:val="center"/>
          </w:tcPr>
          <w:p w:rsidR="002A53D3" w:rsidRPr="00524414" w:rsidRDefault="002A53D3" w:rsidP="00520D9D">
            <w:pPr>
              <w:pStyle w:val="TableText"/>
              <w:jc w:val="left"/>
            </w:pPr>
            <w:r w:rsidRPr="00524414">
              <w:t>Stroke rehabilitation in Europe: what do physiotherapists and occupational therapists actually do?</w:t>
            </w:r>
          </w:p>
        </w:tc>
      </w:tr>
      <w:tr w:rsidR="002A53D3" w:rsidTr="00520D9D">
        <w:tc>
          <w:tcPr>
            <w:tcW w:w="349" w:type="pct"/>
            <w:vAlign w:val="center"/>
          </w:tcPr>
          <w:p w:rsidR="002A53D3" w:rsidRPr="00524414" w:rsidRDefault="002A53D3" w:rsidP="00520D9D">
            <w:pPr>
              <w:pStyle w:val="TableText"/>
              <w:jc w:val="left"/>
            </w:pPr>
            <w:r w:rsidRPr="00524414">
              <w:t>12</w:t>
            </w:r>
          </w:p>
        </w:tc>
        <w:tc>
          <w:tcPr>
            <w:tcW w:w="1122" w:type="pct"/>
            <w:vAlign w:val="center"/>
          </w:tcPr>
          <w:p w:rsidR="002A53D3" w:rsidRPr="00524414" w:rsidRDefault="002A53D3" w:rsidP="00520D9D">
            <w:pPr>
              <w:pStyle w:val="TableText"/>
              <w:jc w:val="left"/>
            </w:pPr>
            <w:proofErr w:type="spellStart"/>
            <w:r w:rsidRPr="00524414">
              <w:t>Dodel</w:t>
            </w:r>
            <w:proofErr w:type="spellEnd"/>
            <w:r w:rsidRPr="00524414">
              <w:t xml:space="preserve"> RC, </w:t>
            </w:r>
            <w:proofErr w:type="spellStart"/>
            <w:r w:rsidRPr="00524414">
              <w:t>Haacke</w:t>
            </w:r>
            <w:proofErr w:type="spellEnd"/>
            <w:r w:rsidRPr="00524414">
              <w:t xml:space="preserve"> C, </w:t>
            </w:r>
            <w:proofErr w:type="spellStart"/>
            <w:r w:rsidRPr="00524414">
              <w:t>Zamzow</w:t>
            </w:r>
            <w:proofErr w:type="spellEnd"/>
            <w:r w:rsidRPr="00524414">
              <w:t xml:space="preserve"> K, </w:t>
            </w:r>
            <w:proofErr w:type="spellStart"/>
            <w:r w:rsidRPr="00524414">
              <w:t>Pawelzik</w:t>
            </w:r>
            <w:proofErr w:type="spellEnd"/>
            <w:r w:rsidRPr="00524414">
              <w:t xml:space="preserve"> S et al</w:t>
            </w:r>
          </w:p>
        </w:tc>
        <w:tc>
          <w:tcPr>
            <w:tcW w:w="398" w:type="pct"/>
            <w:vAlign w:val="center"/>
          </w:tcPr>
          <w:p w:rsidR="002A53D3" w:rsidRPr="00524414" w:rsidRDefault="002A53D3" w:rsidP="00520D9D">
            <w:pPr>
              <w:pStyle w:val="TableText"/>
              <w:jc w:val="left"/>
            </w:pPr>
            <w:r w:rsidRPr="00524414">
              <w:t>2004</w:t>
            </w:r>
          </w:p>
        </w:tc>
        <w:tc>
          <w:tcPr>
            <w:tcW w:w="1074" w:type="pct"/>
            <w:vAlign w:val="center"/>
          </w:tcPr>
          <w:p w:rsidR="002A53D3" w:rsidRPr="00524414" w:rsidRDefault="002A53D3" w:rsidP="00520D9D">
            <w:pPr>
              <w:pStyle w:val="TableText"/>
              <w:jc w:val="left"/>
            </w:pPr>
            <w:r w:rsidRPr="00524414">
              <w:t>Value in Health 7, 2, pp 144-152</w:t>
            </w:r>
          </w:p>
        </w:tc>
        <w:tc>
          <w:tcPr>
            <w:tcW w:w="2057" w:type="pct"/>
            <w:vAlign w:val="center"/>
          </w:tcPr>
          <w:p w:rsidR="002A53D3" w:rsidRPr="00524414" w:rsidRDefault="002A53D3" w:rsidP="00520D9D">
            <w:pPr>
              <w:pStyle w:val="TableText"/>
              <w:jc w:val="left"/>
            </w:pPr>
            <w:r w:rsidRPr="00524414">
              <w:t>Resource utilisation and costs of stroke unit care in Germany</w:t>
            </w:r>
          </w:p>
        </w:tc>
      </w:tr>
      <w:tr w:rsidR="002A53D3" w:rsidTr="00520D9D">
        <w:tc>
          <w:tcPr>
            <w:tcW w:w="349" w:type="pct"/>
            <w:vAlign w:val="center"/>
          </w:tcPr>
          <w:p w:rsidR="002A53D3" w:rsidRPr="00524414" w:rsidRDefault="002A53D3" w:rsidP="00520D9D">
            <w:pPr>
              <w:pStyle w:val="TableText"/>
              <w:jc w:val="left"/>
            </w:pPr>
            <w:r w:rsidRPr="00524414">
              <w:t>13</w:t>
            </w:r>
          </w:p>
        </w:tc>
        <w:tc>
          <w:tcPr>
            <w:tcW w:w="1122" w:type="pct"/>
            <w:vAlign w:val="center"/>
          </w:tcPr>
          <w:p w:rsidR="002A53D3" w:rsidRPr="00524414" w:rsidRDefault="002A53D3" w:rsidP="00520D9D">
            <w:pPr>
              <w:pStyle w:val="TableText"/>
              <w:jc w:val="left"/>
            </w:pPr>
            <w:r w:rsidRPr="00524414">
              <w:t xml:space="preserve">Fang Y, Chen X, Li H, Lin J, Huang R, </w:t>
            </w:r>
            <w:proofErr w:type="spellStart"/>
            <w:r w:rsidRPr="00524414">
              <w:t>Zeng</w:t>
            </w:r>
            <w:proofErr w:type="spellEnd"/>
            <w:r w:rsidRPr="00524414">
              <w:t xml:space="preserve"> I</w:t>
            </w:r>
          </w:p>
        </w:tc>
        <w:tc>
          <w:tcPr>
            <w:tcW w:w="398" w:type="pct"/>
            <w:vAlign w:val="center"/>
          </w:tcPr>
          <w:p w:rsidR="002A53D3" w:rsidRPr="00524414" w:rsidRDefault="002A53D3" w:rsidP="00520D9D">
            <w:pPr>
              <w:pStyle w:val="TableText"/>
              <w:jc w:val="left"/>
            </w:pPr>
            <w:r w:rsidRPr="00524414">
              <w:t>2003</w:t>
            </w:r>
          </w:p>
        </w:tc>
        <w:tc>
          <w:tcPr>
            <w:tcW w:w="1074" w:type="pct"/>
            <w:vAlign w:val="center"/>
          </w:tcPr>
          <w:p w:rsidR="002A53D3" w:rsidRPr="00524414" w:rsidRDefault="002A53D3" w:rsidP="00520D9D">
            <w:pPr>
              <w:pStyle w:val="TableText"/>
              <w:jc w:val="left"/>
            </w:pPr>
            <w:r w:rsidRPr="00524414">
              <w:t>Clinical Rehabilitation, 17, pp 608-617</w:t>
            </w:r>
          </w:p>
        </w:tc>
        <w:tc>
          <w:tcPr>
            <w:tcW w:w="2057" w:type="pct"/>
            <w:vAlign w:val="center"/>
          </w:tcPr>
          <w:p w:rsidR="002A53D3" w:rsidRPr="00524414" w:rsidRDefault="002A53D3" w:rsidP="00520D9D">
            <w:pPr>
              <w:pStyle w:val="TableText"/>
              <w:jc w:val="left"/>
            </w:pPr>
            <w:r w:rsidRPr="00524414">
              <w:t>A study on additional early physiotherapy after stroke and factors affecting functional recovery</w:t>
            </w:r>
          </w:p>
        </w:tc>
      </w:tr>
      <w:tr w:rsidR="002A53D3" w:rsidTr="00520D9D">
        <w:tc>
          <w:tcPr>
            <w:tcW w:w="349" w:type="pct"/>
            <w:vAlign w:val="center"/>
          </w:tcPr>
          <w:p w:rsidR="002A53D3" w:rsidRPr="00524414" w:rsidRDefault="002A53D3" w:rsidP="00520D9D">
            <w:pPr>
              <w:pStyle w:val="TableText"/>
              <w:jc w:val="left"/>
            </w:pPr>
            <w:r w:rsidRPr="00524414">
              <w:lastRenderedPageBreak/>
              <w:t>14</w:t>
            </w:r>
          </w:p>
        </w:tc>
        <w:tc>
          <w:tcPr>
            <w:tcW w:w="1122" w:type="pct"/>
            <w:vAlign w:val="center"/>
          </w:tcPr>
          <w:p w:rsidR="002A53D3" w:rsidRPr="00524414" w:rsidRDefault="002A53D3" w:rsidP="00520D9D">
            <w:pPr>
              <w:pStyle w:val="TableText"/>
              <w:jc w:val="left"/>
            </w:pPr>
            <w:r w:rsidRPr="00524414">
              <w:t xml:space="preserve">Green J, Forster A, </w:t>
            </w:r>
            <w:proofErr w:type="spellStart"/>
            <w:r w:rsidRPr="00524414">
              <w:t>Bogle</w:t>
            </w:r>
            <w:proofErr w:type="spellEnd"/>
            <w:r w:rsidRPr="00524414">
              <w:t xml:space="preserve"> S, Young J</w:t>
            </w:r>
          </w:p>
        </w:tc>
        <w:tc>
          <w:tcPr>
            <w:tcW w:w="398" w:type="pct"/>
            <w:vAlign w:val="center"/>
          </w:tcPr>
          <w:p w:rsidR="002A53D3" w:rsidRPr="00524414" w:rsidRDefault="002A53D3" w:rsidP="00520D9D">
            <w:pPr>
              <w:pStyle w:val="TableText"/>
              <w:jc w:val="left"/>
            </w:pPr>
            <w:r w:rsidRPr="00524414">
              <w:t>2002</w:t>
            </w:r>
          </w:p>
        </w:tc>
        <w:tc>
          <w:tcPr>
            <w:tcW w:w="1074" w:type="pct"/>
            <w:vAlign w:val="center"/>
          </w:tcPr>
          <w:p w:rsidR="002A53D3" w:rsidRPr="00524414" w:rsidRDefault="002A53D3" w:rsidP="00520D9D">
            <w:pPr>
              <w:pStyle w:val="TableText"/>
              <w:jc w:val="left"/>
            </w:pPr>
            <w:r w:rsidRPr="00524414">
              <w:t>The Lancet, 359, pp 199-203</w:t>
            </w:r>
          </w:p>
        </w:tc>
        <w:tc>
          <w:tcPr>
            <w:tcW w:w="2057" w:type="pct"/>
            <w:vAlign w:val="center"/>
          </w:tcPr>
          <w:p w:rsidR="002A53D3" w:rsidRPr="00524414" w:rsidRDefault="002A53D3" w:rsidP="00520D9D">
            <w:pPr>
              <w:pStyle w:val="TableText"/>
              <w:jc w:val="left"/>
            </w:pPr>
            <w:r w:rsidRPr="00524414">
              <w:t>Physiotherapy for patients with mobility problems more than 1 year after stroke: a randomised controlled trial</w:t>
            </w:r>
          </w:p>
        </w:tc>
      </w:tr>
      <w:tr w:rsidR="002A53D3" w:rsidTr="00520D9D">
        <w:tc>
          <w:tcPr>
            <w:tcW w:w="349" w:type="pct"/>
            <w:vAlign w:val="center"/>
          </w:tcPr>
          <w:p w:rsidR="002A53D3" w:rsidRPr="00524414" w:rsidRDefault="002A53D3" w:rsidP="00520D9D">
            <w:pPr>
              <w:pStyle w:val="TableText"/>
              <w:jc w:val="left"/>
            </w:pPr>
            <w:r w:rsidRPr="00524414">
              <w:t>15</w:t>
            </w:r>
          </w:p>
        </w:tc>
        <w:tc>
          <w:tcPr>
            <w:tcW w:w="1122" w:type="pct"/>
            <w:vAlign w:val="center"/>
          </w:tcPr>
          <w:p w:rsidR="002A53D3" w:rsidRPr="00524414" w:rsidRDefault="002A53D3" w:rsidP="00520D9D">
            <w:pPr>
              <w:pStyle w:val="TableText"/>
              <w:jc w:val="left"/>
            </w:pPr>
            <w:r w:rsidRPr="00524414">
              <w:t xml:space="preserve">Green J, Young J, Forster A, </w:t>
            </w:r>
            <w:proofErr w:type="spellStart"/>
            <w:r w:rsidRPr="00524414">
              <w:t>Collen</w:t>
            </w:r>
            <w:proofErr w:type="spellEnd"/>
            <w:r w:rsidRPr="00524414">
              <w:t xml:space="preserve"> F, Wade D</w:t>
            </w:r>
          </w:p>
        </w:tc>
        <w:tc>
          <w:tcPr>
            <w:tcW w:w="398" w:type="pct"/>
            <w:vAlign w:val="center"/>
          </w:tcPr>
          <w:p w:rsidR="002A53D3" w:rsidRPr="00524414" w:rsidRDefault="002A53D3" w:rsidP="00520D9D">
            <w:pPr>
              <w:pStyle w:val="TableText"/>
              <w:jc w:val="left"/>
            </w:pPr>
            <w:r w:rsidRPr="00524414">
              <w:t>2004</w:t>
            </w:r>
          </w:p>
        </w:tc>
        <w:tc>
          <w:tcPr>
            <w:tcW w:w="1074" w:type="pct"/>
            <w:vAlign w:val="center"/>
          </w:tcPr>
          <w:p w:rsidR="002A53D3" w:rsidRPr="00524414" w:rsidRDefault="002A53D3" w:rsidP="00520D9D">
            <w:pPr>
              <w:pStyle w:val="TableText"/>
              <w:jc w:val="left"/>
            </w:pPr>
            <w:r w:rsidRPr="00524414">
              <w:t>Clinical Rehabilitation 18, pp249-252</w:t>
            </w:r>
          </w:p>
        </w:tc>
        <w:tc>
          <w:tcPr>
            <w:tcW w:w="2057" w:type="pct"/>
            <w:vAlign w:val="center"/>
          </w:tcPr>
          <w:p w:rsidR="002A53D3" w:rsidRPr="00524414" w:rsidRDefault="002A53D3" w:rsidP="00520D9D">
            <w:pPr>
              <w:pStyle w:val="TableText"/>
              <w:jc w:val="left"/>
            </w:pPr>
            <w:r w:rsidRPr="00524414">
              <w:t>Combined analysis of two randomised trials of community physiotherapy for patients more than one year post stroke</w:t>
            </w:r>
          </w:p>
        </w:tc>
      </w:tr>
      <w:tr w:rsidR="002A53D3" w:rsidTr="00520D9D">
        <w:tc>
          <w:tcPr>
            <w:tcW w:w="349" w:type="pct"/>
            <w:vAlign w:val="center"/>
          </w:tcPr>
          <w:p w:rsidR="002A53D3" w:rsidRPr="00524414" w:rsidRDefault="002A53D3" w:rsidP="00520D9D">
            <w:pPr>
              <w:pStyle w:val="TableText"/>
              <w:jc w:val="left"/>
            </w:pPr>
            <w:r w:rsidRPr="00524414">
              <w:t>16</w:t>
            </w:r>
          </w:p>
        </w:tc>
        <w:tc>
          <w:tcPr>
            <w:tcW w:w="1122" w:type="pct"/>
            <w:vAlign w:val="center"/>
          </w:tcPr>
          <w:p w:rsidR="002A53D3" w:rsidRPr="00524414" w:rsidRDefault="002A53D3" w:rsidP="00520D9D">
            <w:pPr>
              <w:pStyle w:val="TableText"/>
              <w:jc w:val="left"/>
            </w:pPr>
            <w:r w:rsidRPr="00524414">
              <w:t xml:space="preserve">Hale LA, </w:t>
            </w:r>
            <w:proofErr w:type="spellStart"/>
            <w:r w:rsidRPr="00524414">
              <w:t>Piggot</w:t>
            </w:r>
            <w:proofErr w:type="spellEnd"/>
            <w:r w:rsidRPr="00524414">
              <w:t xml:space="preserve"> J</w:t>
            </w:r>
          </w:p>
        </w:tc>
        <w:tc>
          <w:tcPr>
            <w:tcW w:w="398" w:type="pct"/>
            <w:vAlign w:val="center"/>
          </w:tcPr>
          <w:p w:rsidR="002A53D3" w:rsidRPr="00524414" w:rsidRDefault="002A53D3" w:rsidP="00520D9D">
            <w:pPr>
              <w:pStyle w:val="TableText"/>
              <w:jc w:val="left"/>
            </w:pPr>
            <w:r w:rsidRPr="00524414">
              <w:t>2005</w:t>
            </w:r>
          </w:p>
        </w:tc>
        <w:tc>
          <w:tcPr>
            <w:tcW w:w="1074" w:type="pct"/>
            <w:vAlign w:val="center"/>
          </w:tcPr>
          <w:p w:rsidR="002A53D3" w:rsidRPr="00524414" w:rsidRDefault="002A53D3" w:rsidP="00520D9D">
            <w:pPr>
              <w:pStyle w:val="TableText"/>
              <w:jc w:val="left"/>
            </w:pPr>
            <w:r w:rsidRPr="00524414">
              <w:t>Arch Phys Med Rehabilitation, 86, pp 1933-40</w:t>
            </w:r>
          </w:p>
        </w:tc>
        <w:tc>
          <w:tcPr>
            <w:tcW w:w="2057" w:type="pct"/>
            <w:vAlign w:val="center"/>
          </w:tcPr>
          <w:p w:rsidR="002A53D3" w:rsidRPr="00524414" w:rsidRDefault="002A53D3" w:rsidP="00520D9D">
            <w:pPr>
              <w:pStyle w:val="TableText"/>
              <w:jc w:val="left"/>
            </w:pPr>
            <w:r w:rsidRPr="00524414">
              <w:t>Exploring the content of physiotherapeutic home-based stroke rehabilitation in New Zealand</w:t>
            </w:r>
          </w:p>
        </w:tc>
      </w:tr>
      <w:tr w:rsidR="002A53D3" w:rsidTr="00520D9D">
        <w:tc>
          <w:tcPr>
            <w:tcW w:w="349" w:type="pct"/>
            <w:vAlign w:val="center"/>
          </w:tcPr>
          <w:p w:rsidR="002A53D3" w:rsidRPr="00524414" w:rsidRDefault="002A53D3" w:rsidP="00520D9D">
            <w:pPr>
              <w:pStyle w:val="TableText"/>
              <w:jc w:val="left"/>
            </w:pPr>
            <w:r w:rsidRPr="00524414">
              <w:t>17</w:t>
            </w:r>
          </w:p>
        </w:tc>
        <w:tc>
          <w:tcPr>
            <w:tcW w:w="1122" w:type="pct"/>
            <w:vAlign w:val="center"/>
          </w:tcPr>
          <w:p w:rsidR="002A53D3" w:rsidRPr="00524414" w:rsidRDefault="002A53D3" w:rsidP="00520D9D">
            <w:pPr>
              <w:pStyle w:val="TableText"/>
              <w:jc w:val="left"/>
            </w:pPr>
            <w:r w:rsidRPr="00524414">
              <w:t>Hammond R, Lennon S, Walker MF, Hoffman A, Irwin P, Lowe D</w:t>
            </w:r>
          </w:p>
        </w:tc>
        <w:tc>
          <w:tcPr>
            <w:tcW w:w="398" w:type="pct"/>
            <w:vAlign w:val="center"/>
          </w:tcPr>
          <w:p w:rsidR="002A53D3" w:rsidRPr="00524414" w:rsidRDefault="002A53D3" w:rsidP="00520D9D">
            <w:pPr>
              <w:pStyle w:val="TableText"/>
              <w:jc w:val="left"/>
            </w:pPr>
            <w:r w:rsidRPr="00524414">
              <w:t>2005</w:t>
            </w:r>
          </w:p>
        </w:tc>
        <w:tc>
          <w:tcPr>
            <w:tcW w:w="1074" w:type="pct"/>
            <w:vAlign w:val="center"/>
          </w:tcPr>
          <w:p w:rsidR="002A53D3" w:rsidRPr="00524414" w:rsidRDefault="002A53D3" w:rsidP="00520D9D">
            <w:pPr>
              <w:pStyle w:val="TableText"/>
              <w:jc w:val="left"/>
            </w:pPr>
            <w:r w:rsidRPr="00524414">
              <w:t>Clinical Rehabilitation, 19 (4) pp 365-371</w:t>
            </w:r>
          </w:p>
        </w:tc>
        <w:tc>
          <w:tcPr>
            <w:tcW w:w="2057" w:type="pct"/>
            <w:vAlign w:val="center"/>
          </w:tcPr>
          <w:p w:rsidR="002A53D3" w:rsidRPr="00524414" w:rsidRDefault="002A53D3" w:rsidP="00520D9D">
            <w:pPr>
              <w:pStyle w:val="TableText"/>
              <w:jc w:val="left"/>
            </w:pPr>
            <w:r w:rsidRPr="00524414">
              <w:t>Changing occupational therapy and physiotherapy practice through guidelines and audit in the UK</w:t>
            </w:r>
          </w:p>
        </w:tc>
      </w:tr>
      <w:tr w:rsidR="00520D9D" w:rsidTr="00520D9D">
        <w:tc>
          <w:tcPr>
            <w:tcW w:w="349" w:type="pct"/>
            <w:vAlign w:val="center"/>
          </w:tcPr>
          <w:p w:rsidR="00520D9D" w:rsidRPr="00524414" w:rsidRDefault="00520D9D" w:rsidP="00520D9D">
            <w:pPr>
              <w:jc w:val="left"/>
              <w:rPr>
                <w:sz w:val="20"/>
                <w:szCs w:val="20"/>
              </w:rPr>
            </w:pPr>
            <w:r w:rsidRPr="00524414">
              <w:rPr>
                <w:sz w:val="20"/>
                <w:szCs w:val="20"/>
              </w:rPr>
              <w:t>18</w:t>
            </w:r>
          </w:p>
        </w:tc>
        <w:tc>
          <w:tcPr>
            <w:tcW w:w="1122" w:type="pct"/>
            <w:vAlign w:val="center"/>
          </w:tcPr>
          <w:p w:rsidR="00520D9D" w:rsidRPr="00524414" w:rsidRDefault="00520D9D" w:rsidP="00520D9D">
            <w:pPr>
              <w:pStyle w:val="TableText"/>
              <w:jc w:val="left"/>
            </w:pPr>
            <w:r w:rsidRPr="00524414">
              <w:t xml:space="preserve">Hunter SM, </w:t>
            </w:r>
            <w:proofErr w:type="spellStart"/>
            <w:r w:rsidRPr="00524414">
              <w:t>Crome</w:t>
            </w:r>
            <w:proofErr w:type="spellEnd"/>
            <w:r w:rsidRPr="00524414">
              <w:t xml:space="preserve"> P, </w:t>
            </w:r>
            <w:proofErr w:type="spellStart"/>
            <w:r w:rsidRPr="00524414">
              <w:t>Sim</w:t>
            </w:r>
            <w:proofErr w:type="spellEnd"/>
            <w:r w:rsidRPr="00524414">
              <w:t xml:space="preserve"> J, Donaldson C, Pomeroy VM</w:t>
            </w:r>
          </w:p>
        </w:tc>
        <w:tc>
          <w:tcPr>
            <w:tcW w:w="398" w:type="pct"/>
            <w:vAlign w:val="center"/>
          </w:tcPr>
          <w:p w:rsidR="00520D9D" w:rsidRPr="00524414" w:rsidRDefault="00520D9D" w:rsidP="00520D9D">
            <w:pPr>
              <w:pStyle w:val="TableText"/>
              <w:jc w:val="left"/>
            </w:pPr>
            <w:r w:rsidRPr="00524414">
              <w:t>2006</w:t>
            </w:r>
          </w:p>
        </w:tc>
        <w:tc>
          <w:tcPr>
            <w:tcW w:w="1074" w:type="pct"/>
            <w:vAlign w:val="center"/>
          </w:tcPr>
          <w:p w:rsidR="00520D9D" w:rsidRPr="00524414" w:rsidRDefault="00520D9D" w:rsidP="00520D9D">
            <w:pPr>
              <w:pStyle w:val="TableText"/>
              <w:jc w:val="left"/>
            </w:pPr>
            <w:r w:rsidRPr="00524414">
              <w:t>Physiotherapy 92 (4) pp 195-207</w:t>
            </w:r>
          </w:p>
        </w:tc>
        <w:tc>
          <w:tcPr>
            <w:tcW w:w="2057" w:type="pct"/>
            <w:vAlign w:val="center"/>
          </w:tcPr>
          <w:p w:rsidR="00520D9D" w:rsidRPr="00524414" w:rsidRDefault="00520D9D" w:rsidP="00520D9D">
            <w:pPr>
              <w:pStyle w:val="TableText"/>
              <w:jc w:val="left"/>
            </w:pPr>
            <w:r w:rsidRPr="00524414">
              <w:t>Development of treatment schedules for research: a structured review to identify methodologies used and a worked example of mobilisation and tactile stimulation for stroke patients</w:t>
            </w:r>
          </w:p>
        </w:tc>
      </w:tr>
      <w:tr w:rsidR="00520D9D" w:rsidTr="00520D9D">
        <w:tc>
          <w:tcPr>
            <w:tcW w:w="349" w:type="pct"/>
            <w:vAlign w:val="center"/>
          </w:tcPr>
          <w:p w:rsidR="00520D9D" w:rsidRPr="00524414" w:rsidRDefault="00520D9D" w:rsidP="00520D9D">
            <w:pPr>
              <w:jc w:val="left"/>
              <w:rPr>
                <w:sz w:val="20"/>
                <w:szCs w:val="20"/>
              </w:rPr>
            </w:pPr>
            <w:r w:rsidRPr="00524414">
              <w:rPr>
                <w:sz w:val="20"/>
                <w:szCs w:val="20"/>
              </w:rPr>
              <w:t>19</w:t>
            </w:r>
          </w:p>
        </w:tc>
        <w:tc>
          <w:tcPr>
            <w:tcW w:w="1122" w:type="pct"/>
            <w:vAlign w:val="center"/>
          </w:tcPr>
          <w:p w:rsidR="00520D9D" w:rsidRPr="00524414" w:rsidRDefault="00520D9D" w:rsidP="00520D9D">
            <w:pPr>
              <w:pStyle w:val="TableText"/>
              <w:jc w:val="left"/>
            </w:pPr>
            <w:proofErr w:type="spellStart"/>
            <w:r w:rsidRPr="00524414">
              <w:t>Kwakkel</w:t>
            </w:r>
            <w:proofErr w:type="spellEnd"/>
            <w:r w:rsidRPr="00524414">
              <w:t xml:space="preserve"> G, van </w:t>
            </w:r>
            <w:proofErr w:type="spellStart"/>
            <w:r w:rsidRPr="00524414">
              <w:t>Peppen</w:t>
            </w:r>
            <w:proofErr w:type="spellEnd"/>
            <w:r w:rsidRPr="00524414">
              <w:t xml:space="preserve"> R, </w:t>
            </w:r>
            <w:proofErr w:type="spellStart"/>
            <w:r w:rsidRPr="00524414">
              <w:t>Wagenaar</w:t>
            </w:r>
            <w:proofErr w:type="spellEnd"/>
            <w:r w:rsidRPr="00524414">
              <w:t xml:space="preserve"> RC, Wood </w:t>
            </w:r>
            <w:proofErr w:type="spellStart"/>
            <w:r w:rsidRPr="00524414">
              <w:t>Dauphinee</w:t>
            </w:r>
            <w:proofErr w:type="spellEnd"/>
            <w:r w:rsidRPr="00524414">
              <w:t xml:space="preserve"> S, Richards C, et al</w:t>
            </w:r>
          </w:p>
        </w:tc>
        <w:tc>
          <w:tcPr>
            <w:tcW w:w="398" w:type="pct"/>
            <w:vAlign w:val="center"/>
          </w:tcPr>
          <w:p w:rsidR="00520D9D" w:rsidRPr="00524414" w:rsidRDefault="00520D9D" w:rsidP="00520D9D">
            <w:pPr>
              <w:pStyle w:val="TableText"/>
              <w:jc w:val="left"/>
            </w:pPr>
            <w:r w:rsidRPr="00524414">
              <w:t>2004</w:t>
            </w:r>
          </w:p>
        </w:tc>
        <w:tc>
          <w:tcPr>
            <w:tcW w:w="1074" w:type="pct"/>
            <w:vAlign w:val="center"/>
          </w:tcPr>
          <w:p w:rsidR="00520D9D" w:rsidRPr="00524414" w:rsidRDefault="00520D9D" w:rsidP="00520D9D">
            <w:pPr>
              <w:pStyle w:val="TableText"/>
              <w:jc w:val="left"/>
            </w:pPr>
            <w:r w:rsidRPr="00524414">
              <w:t>Stroke 35 (11), pp 2529-39</w:t>
            </w:r>
          </w:p>
        </w:tc>
        <w:tc>
          <w:tcPr>
            <w:tcW w:w="2057" w:type="pct"/>
            <w:vAlign w:val="center"/>
          </w:tcPr>
          <w:p w:rsidR="00520D9D" w:rsidRPr="00524414" w:rsidRDefault="00520D9D" w:rsidP="00520D9D">
            <w:pPr>
              <w:pStyle w:val="TableText"/>
              <w:jc w:val="left"/>
            </w:pPr>
            <w:r w:rsidRPr="00524414">
              <w:t>Effects of augmented exercise therapy time after stroke: a meta analysis</w:t>
            </w:r>
          </w:p>
        </w:tc>
      </w:tr>
      <w:tr w:rsidR="00520D9D" w:rsidTr="00520D9D">
        <w:tc>
          <w:tcPr>
            <w:tcW w:w="349" w:type="pct"/>
            <w:vAlign w:val="center"/>
          </w:tcPr>
          <w:p w:rsidR="00520D9D" w:rsidRPr="00524414" w:rsidRDefault="00520D9D" w:rsidP="00520D9D">
            <w:pPr>
              <w:jc w:val="left"/>
              <w:rPr>
                <w:sz w:val="20"/>
                <w:szCs w:val="20"/>
              </w:rPr>
            </w:pPr>
            <w:r w:rsidRPr="00524414">
              <w:rPr>
                <w:sz w:val="20"/>
                <w:szCs w:val="20"/>
              </w:rPr>
              <w:t>20</w:t>
            </w:r>
          </w:p>
        </w:tc>
        <w:tc>
          <w:tcPr>
            <w:tcW w:w="1122" w:type="pct"/>
            <w:vAlign w:val="center"/>
          </w:tcPr>
          <w:p w:rsidR="00520D9D" w:rsidRPr="00524414" w:rsidRDefault="00520D9D" w:rsidP="00520D9D">
            <w:pPr>
              <w:pStyle w:val="TableText"/>
              <w:jc w:val="left"/>
            </w:pPr>
            <w:proofErr w:type="spellStart"/>
            <w:r w:rsidRPr="00524414">
              <w:t>Langhammer</w:t>
            </w:r>
            <w:proofErr w:type="spellEnd"/>
            <w:r w:rsidRPr="00524414">
              <w:t xml:space="preserve"> B, </w:t>
            </w:r>
            <w:proofErr w:type="spellStart"/>
            <w:r w:rsidRPr="00524414">
              <w:t>Lindmark</w:t>
            </w:r>
            <w:proofErr w:type="spellEnd"/>
            <w:r w:rsidRPr="00524414">
              <w:t xml:space="preserve"> B, </w:t>
            </w:r>
            <w:proofErr w:type="spellStart"/>
            <w:r w:rsidRPr="00524414">
              <w:t>Stanghelle</w:t>
            </w:r>
            <w:proofErr w:type="spellEnd"/>
            <w:r w:rsidRPr="00524414">
              <w:t xml:space="preserve"> JK</w:t>
            </w:r>
            <w:r w:rsidR="00423C7F">
              <w:t xml:space="preserve">.  </w:t>
            </w:r>
          </w:p>
        </w:tc>
        <w:tc>
          <w:tcPr>
            <w:tcW w:w="398" w:type="pct"/>
            <w:vAlign w:val="center"/>
          </w:tcPr>
          <w:p w:rsidR="00520D9D" w:rsidRPr="00524414" w:rsidRDefault="00520D9D" w:rsidP="00520D9D">
            <w:pPr>
              <w:pStyle w:val="TableText"/>
              <w:jc w:val="left"/>
            </w:pPr>
            <w:r w:rsidRPr="00524414">
              <w:t>2007</w:t>
            </w:r>
          </w:p>
        </w:tc>
        <w:tc>
          <w:tcPr>
            <w:tcW w:w="1074" w:type="pct"/>
            <w:vAlign w:val="center"/>
          </w:tcPr>
          <w:p w:rsidR="00520D9D" w:rsidRPr="00524414" w:rsidRDefault="00520D9D" w:rsidP="00520D9D">
            <w:pPr>
              <w:pStyle w:val="TableText"/>
              <w:jc w:val="left"/>
            </w:pPr>
            <w:r w:rsidRPr="00524414">
              <w:t>Clinical Rehabilitation 21(6) pp 495-510</w:t>
            </w:r>
          </w:p>
        </w:tc>
        <w:tc>
          <w:tcPr>
            <w:tcW w:w="2057" w:type="pct"/>
            <w:vAlign w:val="center"/>
          </w:tcPr>
          <w:p w:rsidR="00520D9D" w:rsidRPr="00524414" w:rsidRDefault="00520D9D" w:rsidP="00520D9D">
            <w:pPr>
              <w:pStyle w:val="TableText"/>
              <w:jc w:val="left"/>
            </w:pPr>
            <w:r w:rsidRPr="00524414">
              <w:t>Stroke patients and long-term training: is it worthwhile? A randomised comparison of two different training strategies after rehabilitation</w:t>
            </w:r>
          </w:p>
        </w:tc>
      </w:tr>
      <w:tr w:rsidR="00520D9D" w:rsidTr="00520D9D">
        <w:tc>
          <w:tcPr>
            <w:tcW w:w="349" w:type="pct"/>
            <w:vAlign w:val="center"/>
          </w:tcPr>
          <w:p w:rsidR="00520D9D" w:rsidRPr="00524414" w:rsidRDefault="00520D9D" w:rsidP="00520D9D">
            <w:pPr>
              <w:jc w:val="left"/>
              <w:rPr>
                <w:sz w:val="20"/>
                <w:szCs w:val="20"/>
              </w:rPr>
            </w:pPr>
            <w:r w:rsidRPr="00524414">
              <w:rPr>
                <w:sz w:val="20"/>
                <w:szCs w:val="20"/>
              </w:rPr>
              <w:t>21</w:t>
            </w:r>
          </w:p>
        </w:tc>
        <w:tc>
          <w:tcPr>
            <w:tcW w:w="1122" w:type="pct"/>
            <w:vAlign w:val="center"/>
          </w:tcPr>
          <w:p w:rsidR="00520D9D" w:rsidRPr="00524414" w:rsidRDefault="00520D9D" w:rsidP="00520D9D">
            <w:pPr>
              <w:pStyle w:val="TableText"/>
              <w:jc w:val="left"/>
            </w:pPr>
            <w:r w:rsidRPr="00524414">
              <w:t>Langhorne P, Widen-</w:t>
            </w:r>
            <w:proofErr w:type="spellStart"/>
            <w:r w:rsidRPr="00524414">
              <w:t>Holmqvist</w:t>
            </w:r>
            <w:proofErr w:type="spellEnd"/>
            <w:r w:rsidRPr="00524414">
              <w:t xml:space="preserve"> L, Taylor G, Murray G et al</w:t>
            </w:r>
          </w:p>
        </w:tc>
        <w:tc>
          <w:tcPr>
            <w:tcW w:w="398" w:type="pct"/>
            <w:vAlign w:val="center"/>
          </w:tcPr>
          <w:p w:rsidR="00520D9D" w:rsidRPr="00524414" w:rsidRDefault="00520D9D" w:rsidP="00520D9D">
            <w:pPr>
              <w:pStyle w:val="TableText"/>
              <w:jc w:val="left"/>
            </w:pPr>
            <w:r w:rsidRPr="00524414">
              <w:t>2007</w:t>
            </w:r>
          </w:p>
        </w:tc>
        <w:tc>
          <w:tcPr>
            <w:tcW w:w="1074" w:type="pct"/>
            <w:vAlign w:val="center"/>
          </w:tcPr>
          <w:p w:rsidR="00520D9D" w:rsidRPr="00524414" w:rsidRDefault="00520D9D" w:rsidP="00520D9D">
            <w:pPr>
              <w:pStyle w:val="TableText"/>
              <w:jc w:val="left"/>
            </w:pPr>
            <w:r w:rsidRPr="00524414">
              <w:t>Journal of Rehabilitation Medicine, 39 (2), pp 103-108</w:t>
            </w:r>
          </w:p>
        </w:tc>
        <w:tc>
          <w:tcPr>
            <w:tcW w:w="2057" w:type="pct"/>
            <w:vAlign w:val="center"/>
          </w:tcPr>
          <w:p w:rsidR="00520D9D" w:rsidRPr="00524414" w:rsidRDefault="00520D9D" w:rsidP="00520D9D">
            <w:pPr>
              <w:pStyle w:val="TableText"/>
              <w:jc w:val="left"/>
            </w:pPr>
            <w:r w:rsidRPr="00524414">
              <w:t>Early supported discharge after stroke</w:t>
            </w:r>
          </w:p>
        </w:tc>
      </w:tr>
      <w:tr w:rsidR="00520D9D" w:rsidTr="00520D9D">
        <w:tc>
          <w:tcPr>
            <w:tcW w:w="349" w:type="pct"/>
            <w:vAlign w:val="center"/>
          </w:tcPr>
          <w:p w:rsidR="00520D9D" w:rsidRPr="00524414" w:rsidRDefault="00520D9D" w:rsidP="00520D9D">
            <w:pPr>
              <w:jc w:val="left"/>
              <w:rPr>
                <w:sz w:val="20"/>
                <w:szCs w:val="20"/>
              </w:rPr>
            </w:pPr>
            <w:r w:rsidRPr="00524414">
              <w:rPr>
                <w:sz w:val="20"/>
                <w:szCs w:val="20"/>
              </w:rPr>
              <w:t>22</w:t>
            </w:r>
          </w:p>
        </w:tc>
        <w:tc>
          <w:tcPr>
            <w:tcW w:w="1122" w:type="pct"/>
            <w:vAlign w:val="center"/>
          </w:tcPr>
          <w:p w:rsidR="00520D9D" w:rsidRPr="00524414" w:rsidRDefault="00520D9D" w:rsidP="00520D9D">
            <w:pPr>
              <w:pStyle w:val="TableText"/>
              <w:jc w:val="left"/>
            </w:pPr>
            <w:r w:rsidRPr="00524414">
              <w:t>Larsen T, Olsen TS, Sorensen J.</w:t>
            </w:r>
          </w:p>
        </w:tc>
        <w:tc>
          <w:tcPr>
            <w:tcW w:w="398" w:type="pct"/>
            <w:vAlign w:val="center"/>
          </w:tcPr>
          <w:p w:rsidR="00520D9D" w:rsidRPr="00524414" w:rsidRDefault="00520D9D" w:rsidP="00520D9D">
            <w:pPr>
              <w:pStyle w:val="TableText"/>
              <w:jc w:val="left"/>
            </w:pPr>
            <w:r w:rsidRPr="00524414">
              <w:t>2006</w:t>
            </w:r>
          </w:p>
        </w:tc>
        <w:tc>
          <w:tcPr>
            <w:tcW w:w="1074" w:type="pct"/>
            <w:vAlign w:val="center"/>
          </w:tcPr>
          <w:p w:rsidR="00520D9D" w:rsidRPr="00524414" w:rsidRDefault="00520D9D" w:rsidP="00520D9D">
            <w:pPr>
              <w:pStyle w:val="TableText"/>
              <w:jc w:val="left"/>
            </w:pPr>
            <w:r w:rsidRPr="00524414">
              <w:t>International Journal of Technology Assessment in Health Care, 22 (3) pp 313-320</w:t>
            </w:r>
          </w:p>
        </w:tc>
        <w:tc>
          <w:tcPr>
            <w:tcW w:w="2057" w:type="pct"/>
            <w:vAlign w:val="center"/>
          </w:tcPr>
          <w:p w:rsidR="00520D9D" w:rsidRPr="00524414" w:rsidRDefault="00520D9D" w:rsidP="00520D9D">
            <w:pPr>
              <w:pStyle w:val="TableText"/>
              <w:jc w:val="left"/>
            </w:pPr>
            <w:r w:rsidRPr="00524414">
              <w:t>Early home-supported discharge of stroke patients: a health technology assessment</w:t>
            </w:r>
          </w:p>
        </w:tc>
      </w:tr>
      <w:tr w:rsidR="00520D9D" w:rsidTr="00520D9D">
        <w:tc>
          <w:tcPr>
            <w:tcW w:w="349" w:type="pct"/>
            <w:vAlign w:val="center"/>
          </w:tcPr>
          <w:p w:rsidR="00520D9D" w:rsidRPr="00524414" w:rsidRDefault="00520D9D" w:rsidP="00520D9D">
            <w:pPr>
              <w:jc w:val="left"/>
              <w:rPr>
                <w:sz w:val="20"/>
                <w:szCs w:val="20"/>
              </w:rPr>
            </w:pPr>
            <w:r w:rsidRPr="00524414">
              <w:rPr>
                <w:sz w:val="20"/>
                <w:szCs w:val="20"/>
              </w:rPr>
              <w:t>23</w:t>
            </w:r>
          </w:p>
        </w:tc>
        <w:tc>
          <w:tcPr>
            <w:tcW w:w="1122" w:type="pct"/>
            <w:vAlign w:val="center"/>
          </w:tcPr>
          <w:p w:rsidR="00520D9D" w:rsidRPr="00524414" w:rsidRDefault="00520D9D" w:rsidP="00520D9D">
            <w:pPr>
              <w:pStyle w:val="TableText"/>
              <w:jc w:val="left"/>
            </w:pPr>
            <w:r w:rsidRPr="00524414">
              <w:t>Legg L, Langhorne P</w:t>
            </w:r>
          </w:p>
        </w:tc>
        <w:tc>
          <w:tcPr>
            <w:tcW w:w="398" w:type="pct"/>
            <w:vAlign w:val="center"/>
          </w:tcPr>
          <w:p w:rsidR="00520D9D" w:rsidRPr="00524414" w:rsidRDefault="00520D9D" w:rsidP="00520D9D">
            <w:pPr>
              <w:pStyle w:val="TableText"/>
              <w:jc w:val="left"/>
            </w:pPr>
            <w:r w:rsidRPr="00524414">
              <w:t>2004</w:t>
            </w:r>
          </w:p>
        </w:tc>
        <w:tc>
          <w:tcPr>
            <w:tcW w:w="1074" w:type="pct"/>
            <w:vAlign w:val="center"/>
          </w:tcPr>
          <w:p w:rsidR="00520D9D" w:rsidRPr="00524414" w:rsidRDefault="00520D9D" w:rsidP="00520D9D">
            <w:pPr>
              <w:pStyle w:val="TableText"/>
              <w:jc w:val="left"/>
            </w:pPr>
            <w:r w:rsidRPr="00524414">
              <w:t>The Lancet 363 (9406), pp 352-6</w:t>
            </w:r>
          </w:p>
        </w:tc>
        <w:tc>
          <w:tcPr>
            <w:tcW w:w="2057" w:type="pct"/>
            <w:vAlign w:val="center"/>
          </w:tcPr>
          <w:p w:rsidR="00520D9D" w:rsidRPr="00524414" w:rsidRDefault="00520D9D" w:rsidP="00520D9D">
            <w:pPr>
              <w:pStyle w:val="TableText"/>
              <w:jc w:val="left"/>
            </w:pPr>
            <w:r w:rsidRPr="00524414">
              <w:t>Rehabilitation therapy services for stroke patients living at home: systematic review of randomised trials</w:t>
            </w:r>
          </w:p>
        </w:tc>
      </w:tr>
      <w:tr w:rsidR="00520D9D" w:rsidTr="00520D9D">
        <w:tc>
          <w:tcPr>
            <w:tcW w:w="349" w:type="pct"/>
            <w:vAlign w:val="center"/>
          </w:tcPr>
          <w:p w:rsidR="00520D9D" w:rsidRPr="00524414" w:rsidRDefault="00520D9D" w:rsidP="00520D9D">
            <w:pPr>
              <w:jc w:val="left"/>
              <w:rPr>
                <w:sz w:val="20"/>
                <w:szCs w:val="20"/>
              </w:rPr>
            </w:pPr>
            <w:r w:rsidRPr="00524414">
              <w:rPr>
                <w:sz w:val="20"/>
                <w:szCs w:val="20"/>
              </w:rPr>
              <w:t>24</w:t>
            </w:r>
          </w:p>
        </w:tc>
        <w:tc>
          <w:tcPr>
            <w:tcW w:w="1122" w:type="pct"/>
            <w:vAlign w:val="center"/>
          </w:tcPr>
          <w:p w:rsidR="00520D9D" w:rsidRPr="00524414" w:rsidRDefault="00520D9D" w:rsidP="00520D9D">
            <w:pPr>
              <w:pStyle w:val="TableText"/>
              <w:jc w:val="left"/>
            </w:pPr>
            <w:r w:rsidRPr="00524414">
              <w:t xml:space="preserve">Miller P, </w:t>
            </w:r>
            <w:proofErr w:type="spellStart"/>
            <w:r w:rsidRPr="00524414">
              <w:t>Gladman</w:t>
            </w:r>
            <w:proofErr w:type="spellEnd"/>
            <w:r w:rsidRPr="00524414">
              <w:t xml:space="preserve"> JRF, </w:t>
            </w:r>
            <w:proofErr w:type="spellStart"/>
            <w:r w:rsidRPr="00524414">
              <w:t>Cunliffe</w:t>
            </w:r>
            <w:proofErr w:type="spellEnd"/>
            <w:r w:rsidRPr="00524414">
              <w:t xml:space="preserve"> AL, Husbands SL, Dewey ME, Harwood RH</w:t>
            </w:r>
          </w:p>
        </w:tc>
        <w:tc>
          <w:tcPr>
            <w:tcW w:w="398" w:type="pct"/>
            <w:vAlign w:val="center"/>
          </w:tcPr>
          <w:p w:rsidR="00520D9D" w:rsidRPr="00524414" w:rsidRDefault="00520D9D" w:rsidP="00520D9D">
            <w:pPr>
              <w:pStyle w:val="TableText"/>
              <w:jc w:val="left"/>
            </w:pPr>
            <w:r w:rsidRPr="00524414">
              <w:t>2005</w:t>
            </w:r>
          </w:p>
        </w:tc>
        <w:tc>
          <w:tcPr>
            <w:tcW w:w="1074" w:type="pct"/>
            <w:vAlign w:val="center"/>
          </w:tcPr>
          <w:p w:rsidR="00520D9D" w:rsidRPr="00524414" w:rsidRDefault="00520D9D" w:rsidP="00520D9D">
            <w:pPr>
              <w:pStyle w:val="TableText"/>
              <w:jc w:val="left"/>
            </w:pPr>
            <w:r w:rsidRPr="00524414">
              <w:t>Age and Ageing 34, pp 274-80</w:t>
            </w:r>
          </w:p>
        </w:tc>
        <w:tc>
          <w:tcPr>
            <w:tcW w:w="2057" w:type="pct"/>
            <w:vAlign w:val="center"/>
          </w:tcPr>
          <w:p w:rsidR="00520D9D" w:rsidRPr="00524414" w:rsidRDefault="00520D9D" w:rsidP="00520D9D">
            <w:pPr>
              <w:pStyle w:val="TableText"/>
              <w:jc w:val="left"/>
            </w:pPr>
            <w:r w:rsidRPr="00524414">
              <w:t>Economic analysis of an early discharge rehabilitation service for older people</w:t>
            </w:r>
          </w:p>
        </w:tc>
      </w:tr>
      <w:tr w:rsidR="00520D9D" w:rsidTr="00520D9D">
        <w:tc>
          <w:tcPr>
            <w:tcW w:w="349" w:type="pct"/>
            <w:vAlign w:val="center"/>
          </w:tcPr>
          <w:p w:rsidR="00520D9D" w:rsidRPr="00524414" w:rsidRDefault="00520D9D" w:rsidP="00520D9D">
            <w:pPr>
              <w:jc w:val="left"/>
              <w:rPr>
                <w:sz w:val="20"/>
                <w:szCs w:val="20"/>
              </w:rPr>
            </w:pPr>
            <w:r w:rsidRPr="00524414">
              <w:rPr>
                <w:sz w:val="20"/>
                <w:szCs w:val="20"/>
              </w:rPr>
              <w:t>25</w:t>
            </w:r>
          </w:p>
        </w:tc>
        <w:tc>
          <w:tcPr>
            <w:tcW w:w="1122" w:type="pct"/>
            <w:vAlign w:val="center"/>
          </w:tcPr>
          <w:p w:rsidR="00520D9D" w:rsidRPr="00524414" w:rsidRDefault="00520D9D" w:rsidP="00520D9D">
            <w:pPr>
              <w:pStyle w:val="TableText"/>
              <w:jc w:val="left"/>
            </w:pPr>
            <w:proofErr w:type="spellStart"/>
            <w:r w:rsidRPr="00524414">
              <w:t>Mudge</w:t>
            </w:r>
            <w:proofErr w:type="spellEnd"/>
            <w:r w:rsidRPr="00524414">
              <w:t xml:space="preserve"> S, Stott NS</w:t>
            </w:r>
          </w:p>
        </w:tc>
        <w:tc>
          <w:tcPr>
            <w:tcW w:w="398" w:type="pct"/>
            <w:vAlign w:val="center"/>
          </w:tcPr>
          <w:p w:rsidR="00520D9D" w:rsidRPr="00524414" w:rsidRDefault="00520D9D" w:rsidP="00520D9D">
            <w:pPr>
              <w:pStyle w:val="TableText"/>
              <w:jc w:val="left"/>
            </w:pPr>
            <w:r w:rsidRPr="00524414">
              <w:t>2007</w:t>
            </w:r>
          </w:p>
        </w:tc>
        <w:tc>
          <w:tcPr>
            <w:tcW w:w="1074" w:type="pct"/>
            <w:vAlign w:val="center"/>
          </w:tcPr>
          <w:p w:rsidR="00520D9D" w:rsidRPr="00524414" w:rsidRDefault="00520D9D" w:rsidP="00520D9D">
            <w:pPr>
              <w:pStyle w:val="TableText"/>
              <w:jc w:val="left"/>
            </w:pPr>
            <w:r w:rsidRPr="00524414">
              <w:t>Physiotherapy 93 (3), pp 189-200</w:t>
            </w:r>
          </w:p>
        </w:tc>
        <w:tc>
          <w:tcPr>
            <w:tcW w:w="2057" w:type="pct"/>
            <w:vAlign w:val="center"/>
          </w:tcPr>
          <w:p w:rsidR="00520D9D" w:rsidRPr="00524414" w:rsidRDefault="00520D9D" w:rsidP="00520D9D">
            <w:pPr>
              <w:pStyle w:val="TableText"/>
              <w:jc w:val="left"/>
            </w:pPr>
            <w:r w:rsidRPr="00524414">
              <w:t>Outcome measures to assess walking ability following stroke: a systematic review of the literature</w:t>
            </w:r>
          </w:p>
        </w:tc>
      </w:tr>
      <w:tr w:rsidR="00520D9D" w:rsidTr="00520D9D">
        <w:tc>
          <w:tcPr>
            <w:tcW w:w="349" w:type="pct"/>
            <w:vAlign w:val="center"/>
          </w:tcPr>
          <w:p w:rsidR="00520D9D" w:rsidRPr="00524414" w:rsidRDefault="00520D9D" w:rsidP="00520D9D">
            <w:pPr>
              <w:jc w:val="left"/>
              <w:rPr>
                <w:sz w:val="20"/>
                <w:szCs w:val="20"/>
              </w:rPr>
            </w:pPr>
            <w:r w:rsidRPr="00524414">
              <w:rPr>
                <w:sz w:val="20"/>
                <w:szCs w:val="20"/>
              </w:rPr>
              <w:t>26</w:t>
            </w:r>
          </w:p>
        </w:tc>
        <w:tc>
          <w:tcPr>
            <w:tcW w:w="1122" w:type="pct"/>
            <w:vAlign w:val="center"/>
          </w:tcPr>
          <w:p w:rsidR="00520D9D" w:rsidRPr="00524414" w:rsidRDefault="00520D9D" w:rsidP="00520D9D">
            <w:pPr>
              <w:pStyle w:val="TableText"/>
              <w:jc w:val="left"/>
            </w:pPr>
            <w:proofErr w:type="spellStart"/>
            <w:r w:rsidRPr="00524414">
              <w:t>Noorani</w:t>
            </w:r>
            <w:proofErr w:type="spellEnd"/>
            <w:r w:rsidRPr="00524414">
              <w:t xml:space="preserve"> HZ, Brady B, </w:t>
            </w:r>
            <w:proofErr w:type="spellStart"/>
            <w:r w:rsidRPr="00524414">
              <w:t>McGahan</w:t>
            </w:r>
            <w:proofErr w:type="spellEnd"/>
            <w:r w:rsidRPr="00524414">
              <w:t xml:space="preserve"> L, </w:t>
            </w:r>
            <w:proofErr w:type="spellStart"/>
            <w:r w:rsidRPr="00524414">
              <w:t>Teasell</w:t>
            </w:r>
            <w:proofErr w:type="spellEnd"/>
            <w:r w:rsidRPr="00524414">
              <w:t xml:space="preserve"> R, Skidmore B, Doherty TJ.</w:t>
            </w:r>
          </w:p>
        </w:tc>
        <w:tc>
          <w:tcPr>
            <w:tcW w:w="398" w:type="pct"/>
            <w:vAlign w:val="center"/>
          </w:tcPr>
          <w:p w:rsidR="00520D9D" w:rsidRPr="00524414" w:rsidRDefault="00520D9D" w:rsidP="00520D9D">
            <w:pPr>
              <w:pStyle w:val="TableText"/>
              <w:jc w:val="left"/>
            </w:pPr>
            <w:r w:rsidRPr="00524414">
              <w:t>2003</w:t>
            </w:r>
          </w:p>
        </w:tc>
        <w:tc>
          <w:tcPr>
            <w:tcW w:w="1074" w:type="pct"/>
            <w:vAlign w:val="center"/>
          </w:tcPr>
          <w:p w:rsidR="00520D9D" w:rsidRPr="00524414" w:rsidRDefault="00520D9D" w:rsidP="00520D9D">
            <w:pPr>
              <w:pStyle w:val="TableText"/>
              <w:jc w:val="left"/>
            </w:pPr>
            <w:r w:rsidRPr="00524414">
              <w:t>Canadian Coordinating Office for Health Technology Assessment 10, pp 1-19</w:t>
            </w:r>
          </w:p>
        </w:tc>
        <w:tc>
          <w:tcPr>
            <w:tcW w:w="2057" w:type="pct"/>
            <w:vAlign w:val="center"/>
          </w:tcPr>
          <w:p w:rsidR="00520D9D" w:rsidRPr="00524414" w:rsidRDefault="00520D9D" w:rsidP="00520D9D">
            <w:pPr>
              <w:pStyle w:val="TableText"/>
              <w:jc w:val="left"/>
            </w:pPr>
            <w:r w:rsidRPr="00524414">
              <w:t>A clinical and economic review of stroke rehabilitation services</w:t>
            </w:r>
          </w:p>
        </w:tc>
      </w:tr>
      <w:tr w:rsidR="00520D9D" w:rsidTr="00520D9D">
        <w:tc>
          <w:tcPr>
            <w:tcW w:w="349" w:type="pct"/>
            <w:vAlign w:val="center"/>
          </w:tcPr>
          <w:p w:rsidR="00520D9D" w:rsidRPr="00524414" w:rsidRDefault="00520D9D" w:rsidP="00520D9D">
            <w:pPr>
              <w:jc w:val="left"/>
              <w:rPr>
                <w:sz w:val="20"/>
                <w:szCs w:val="20"/>
              </w:rPr>
            </w:pPr>
            <w:r w:rsidRPr="00524414">
              <w:rPr>
                <w:sz w:val="20"/>
                <w:szCs w:val="20"/>
              </w:rPr>
              <w:t>27</w:t>
            </w:r>
          </w:p>
        </w:tc>
        <w:tc>
          <w:tcPr>
            <w:tcW w:w="1122" w:type="pct"/>
            <w:vAlign w:val="center"/>
          </w:tcPr>
          <w:p w:rsidR="00520D9D" w:rsidRDefault="00520D9D" w:rsidP="00520D9D">
            <w:pPr>
              <w:pStyle w:val="TableText"/>
              <w:jc w:val="left"/>
            </w:pPr>
            <w:proofErr w:type="spellStart"/>
            <w:r w:rsidRPr="00524414">
              <w:t>Noorani</w:t>
            </w:r>
            <w:proofErr w:type="spellEnd"/>
            <w:r w:rsidRPr="00524414">
              <w:t xml:space="preserve"> HZ, Brady B, </w:t>
            </w:r>
            <w:proofErr w:type="spellStart"/>
            <w:r w:rsidRPr="00524414">
              <w:t>McGahan</w:t>
            </w:r>
            <w:proofErr w:type="spellEnd"/>
            <w:r w:rsidRPr="00524414">
              <w:t xml:space="preserve"> L, </w:t>
            </w:r>
            <w:proofErr w:type="spellStart"/>
            <w:r w:rsidRPr="00524414">
              <w:t>Teasell</w:t>
            </w:r>
            <w:proofErr w:type="spellEnd"/>
            <w:r w:rsidRPr="00524414">
              <w:t xml:space="preserve"> R, Skidmore B, Doherty TJ.</w:t>
            </w:r>
          </w:p>
          <w:p w:rsidR="005B0D7C" w:rsidRPr="00524414" w:rsidRDefault="005B0D7C" w:rsidP="00520D9D">
            <w:pPr>
              <w:pStyle w:val="TableText"/>
              <w:jc w:val="left"/>
            </w:pPr>
          </w:p>
        </w:tc>
        <w:tc>
          <w:tcPr>
            <w:tcW w:w="398" w:type="pct"/>
            <w:vAlign w:val="center"/>
          </w:tcPr>
          <w:p w:rsidR="00520D9D" w:rsidRPr="00524414" w:rsidRDefault="00520D9D" w:rsidP="00520D9D">
            <w:pPr>
              <w:pStyle w:val="TableText"/>
              <w:jc w:val="left"/>
            </w:pPr>
            <w:r w:rsidRPr="00524414">
              <w:t>2003</w:t>
            </w:r>
          </w:p>
        </w:tc>
        <w:tc>
          <w:tcPr>
            <w:tcW w:w="1074" w:type="pct"/>
            <w:vAlign w:val="center"/>
          </w:tcPr>
          <w:p w:rsidR="00520D9D" w:rsidRPr="00524414" w:rsidRDefault="00520D9D" w:rsidP="00520D9D">
            <w:pPr>
              <w:pStyle w:val="TableText"/>
              <w:jc w:val="left"/>
            </w:pPr>
            <w:r w:rsidRPr="00524414">
              <w:t xml:space="preserve">Canadian Coordinating Office for Health Technology Assessment </w:t>
            </w:r>
          </w:p>
        </w:tc>
        <w:tc>
          <w:tcPr>
            <w:tcW w:w="2057" w:type="pct"/>
            <w:vAlign w:val="center"/>
          </w:tcPr>
          <w:p w:rsidR="00520D9D" w:rsidRDefault="00520D9D" w:rsidP="00520D9D">
            <w:pPr>
              <w:pStyle w:val="TableText"/>
              <w:jc w:val="left"/>
            </w:pPr>
            <w:r w:rsidRPr="00524414">
              <w:t>Stroke rehabilitation services: systematic reviews of the clinical and economic evidence</w:t>
            </w:r>
          </w:p>
          <w:p w:rsidR="00520D9D" w:rsidRPr="00524414" w:rsidRDefault="00520D9D" w:rsidP="00520D9D">
            <w:pPr>
              <w:pStyle w:val="TableText"/>
              <w:jc w:val="left"/>
            </w:pPr>
          </w:p>
        </w:tc>
      </w:tr>
      <w:tr w:rsidR="00520D9D" w:rsidTr="00520D9D">
        <w:tc>
          <w:tcPr>
            <w:tcW w:w="349" w:type="pct"/>
            <w:vAlign w:val="center"/>
          </w:tcPr>
          <w:p w:rsidR="00520D9D" w:rsidRPr="00524414" w:rsidRDefault="00520D9D" w:rsidP="00520D9D">
            <w:pPr>
              <w:jc w:val="left"/>
              <w:rPr>
                <w:sz w:val="20"/>
                <w:szCs w:val="20"/>
              </w:rPr>
            </w:pPr>
            <w:r w:rsidRPr="00524414">
              <w:rPr>
                <w:sz w:val="20"/>
                <w:szCs w:val="20"/>
              </w:rPr>
              <w:lastRenderedPageBreak/>
              <w:t>28</w:t>
            </w:r>
          </w:p>
        </w:tc>
        <w:tc>
          <w:tcPr>
            <w:tcW w:w="1122" w:type="pct"/>
            <w:vAlign w:val="center"/>
          </w:tcPr>
          <w:p w:rsidR="00520D9D" w:rsidRPr="00524414" w:rsidRDefault="00520D9D" w:rsidP="00520D9D">
            <w:pPr>
              <w:pStyle w:val="TableText"/>
              <w:jc w:val="left"/>
            </w:pPr>
            <w:r w:rsidRPr="00524414">
              <w:t xml:space="preserve">Partridge C, Mackenzie M, Edwards S, Reid, </w:t>
            </w:r>
            <w:proofErr w:type="spellStart"/>
            <w:r w:rsidRPr="00524414">
              <w:t>Jayawardena</w:t>
            </w:r>
            <w:proofErr w:type="spellEnd"/>
            <w:r w:rsidRPr="00524414">
              <w:t xml:space="preserve"> S, Guck N, Potter J</w:t>
            </w:r>
          </w:p>
        </w:tc>
        <w:tc>
          <w:tcPr>
            <w:tcW w:w="398" w:type="pct"/>
            <w:vAlign w:val="center"/>
          </w:tcPr>
          <w:p w:rsidR="00520D9D" w:rsidRPr="00524414" w:rsidRDefault="00520D9D" w:rsidP="00520D9D">
            <w:pPr>
              <w:pStyle w:val="TableText"/>
              <w:jc w:val="left"/>
            </w:pPr>
            <w:r w:rsidRPr="00524414">
              <w:t>2000</w:t>
            </w:r>
          </w:p>
        </w:tc>
        <w:tc>
          <w:tcPr>
            <w:tcW w:w="1074" w:type="pct"/>
            <w:vAlign w:val="center"/>
          </w:tcPr>
          <w:p w:rsidR="00520D9D" w:rsidRPr="00524414" w:rsidRDefault="00520D9D" w:rsidP="00520D9D">
            <w:pPr>
              <w:pStyle w:val="TableText"/>
              <w:jc w:val="left"/>
            </w:pPr>
            <w:r w:rsidRPr="00524414">
              <w:t>Physiotherapy Research International 5 (4) pp 230-40</w:t>
            </w:r>
          </w:p>
        </w:tc>
        <w:tc>
          <w:tcPr>
            <w:tcW w:w="2057" w:type="pct"/>
            <w:vAlign w:val="center"/>
          </w:tcPr>
          <w:p w:rsidR="00520D9D" w:rsidRPr="00524414" w:rsidRDefault="00520D9D" w:rsidP="00520D9D">
            <w:pPr>
              <w:pStyle w:val="TableText"/>
              <w:jc w:val="left"/>
            </w:pPr>
            <w:r w:rsidRPr="00524414">
              <w:t>Is dosage of physiotherapy a critical factor in deciding patterns of recovery from stroke: a pragmatic randomised controlled trial</w:t>
            </w:r>
          </w:p>
        </w:tc>
      </w:tr>
      <w:tr w:rsidR="00520D9D" w:rsidTr="00520D9D">
        <w:tc>
          <w:tcPr>
            <w:tcW w:w="349" w:type="pct"/>
            <w:vAlign w:val="center"/>
          </w:tcPr>
          <w:p w:rsidR="00520D9D" w:rsidRPr="00524414" w:rsidRDefault="00520D9D" w:rsidP="00520D9D">
            <w:pPr>
              <w:jc w:val="left"/>
              <w:rPr>
                <w:sz w:val="20"/>
                <w:szCs w:val="20"/>
              </w:rPr>
            </w:pPr>
            <w:r w:rsidRPr="00524414">
              <w:rPr>
                <w:sz w:val="20"/>
                <w:szCs w:val="20"/>
              </w:rPr>
              <w:t>29</w:t>
            </w:r>
          </w:p>
        </w:tc>
        <w:tc>
          <w:tcPr>
            <w:tcW w:w="1122" w:type="pct"/>
            <w:vAlign w:val="center"/>
          </w:tcPr>
          <w:p w:rsidR="00520D9D" w:rsidRPr="00524414" w:rsidRDefault="00520D9D" w:rsidP="00520D9D">
            <w:pPr>
              <w:pStyle w:val="TableText"/>
              <w:jc w:val="left"/>
            </w:pPr>
            <w:r w:rsidRPr="00524414">
              <w:t>Galvin P, Cusack T, Stokes E</w:t>
            </w:r>
          </w:p>
        </w:tc>
        <w:tc>
          <w:tcPr>
            <w:tcW w:w="398" w:type="pct"/>
            <w:vAlign w:val="center"/>
          </w:tcPr>
          <w:p w:rsidR="00520D9D" w:rsidRPr="00524414" w:rsidRDefault="00520D9D" w:rsidP="00520D9D">
            <w:pPr>
              <w:pStyle w:val="TableText"/>
              <w:jc w:val="left"/>
            </w:pPr>
            <w:r w:rsidRPr="00524414">
              <w:t>2008</w:t>
            </w:r>
          </w:p>
        </w:tc>
        <w:tc>
          <w:tcPr>
            <w:tcW w:w="1074" w:type="pct"/>
            <w:vAlign w:val="center"/>
          </w:tcPr>
          <w:p w:rsidR="00520D9D" w:rsidRPr="00524414" w:rsidRDefault="00520D9D" w:rsidP="00520D9D">
            <w:pPr>
              <w:pStyle w:val="TableText"/>
              <w:jc w:val="left"/>
            </w:pPr>
            <w:r w:rsidRPr="00524414">
              <w:t>BMC Neurology 8:22</w:t>
            </w:r>
          </w:p>
        </w:tc>
        <w:tc>
          <w:tcPr>
            <w:tcW w:w="2057" w:type="pct"/>
            <w:vAlign w:val="center"/>
          </w:tcPr>
          <w:p w:rsidR="00520D9D" w:rsidRPr="00524414" w:rsidRDefault="00520D9D" w:rsidP="00520D9D">
            <w:pPr>
              <w:pStyle w:val="TableText"/>
              <w:jc w:val="left"/>
            </w:pPr>
            <w:r w:rsidRPr="00524414">
              <w:t xml:space="preserve">A randomised </w:t>
            </w:r>
            <w:proofErr w:type="spellStart"/>
            <w:r w:rsidRPr="00524414">
              <w:t>conrolled</w:t>
            </w:r>
            <w:proofErr w:type="spellEnd"/>
            <w:r w:rsidRPr="00524414">
              <w:t xml:space="preserve"> trial evaluating family mediated exercise (FAME) therapy following stroke</w:t>
            </w:r>
          </w:p>
        </w:tc>
      </w:tr>
      <w:tr w:rsidR="00520D9D" w:rsidTr="00520D9D">
        <w:tc>
          <w:tcPr>
            <w:tcW w:w="349" w:type="pct"/>
            <w:vAlign w:val="center"/>
          </w:tcPr>
          <w:p w:rsidR="00520D9D" w:rsidRPr="00524414" w:rsidRDefault="00520D9D" w:rsidP="00520D9D">
            <w:pPr>
              <w:jc w:val="left"/>
              <w:rPr>
                <w:sz w:val="20"/>
                <w:szCs w:val="20"/>
              </w:rPr>
            </w:pPr>
            <w:r w:rsidRPr="00524414">
              <w:rPr>
                <w:sz w:val="20"/>
                <w:szCs w:val="20"/>
              </w:rPr>
              <w:t>30</w:t>
            </w:r>
          </w:p>
        </w:tc>
        <w:tc>
          <w:tcPr>
            <w:tcW w:w="1122" w:type="pct"/>
            <w:vAlign w:val="center"/>
          </w:tcPr>
          <w:p w:rsidR="00520D9D" w:rsidRPr="00524414" w:rsidRDefault="00520D9D" w:rsidP="00520D9D">
            <w:pPr>
              <w:pStyle w:val="TableText"/>
              <w:jc w:val="left"/>
            </w:pPr>
            <w:r w:rsidRPr="00524414">
              <w:t>Rodgers H, Mackintosh J, Price C, Wood R, McNamee P et al</w:t>
            </w:r>
          </w:p>
        </w:tc>
        <w:tc>
          <w:tcPr>
            <w:tcW w:w="398" w:type="pct"/>
            <w:vAlign w:val="center"/>
          </w:tcPr>
          <w:p w:rsidR="00520D9D" w:rsidRPr="00524414" w:rsidRDefault="00520D9D" w:rsidP="00520D9D">
            <w:pPr>
              <w:pStyle w:val="TableText"/>
              <w:jc w:val="left"/>
            </w:pPr>
            <w:r w:rsidRPr="00524414">
              <w:t>2003</w:t>
            </w:r>
          </w:p>
        </w:tc>
        <w:tc>
          <w:tcPr>
            <w:tcW w:w="1074" w:type="pct"/>
            <w:vAlign w:val="center"/>
          </w:tcPr>
          <w:p w:rsidR="00520D9D" w:rsidRPr="00524414" w:rsidRDefault="00520D9D" w:rsidP="00520D9D">
            <w:pPr>
              <w:pStyle w:val="TableText"/>
              <w:jc w:val="left"/>
            </w:pPr>
            <w:r w:rsidRPr="00524414">
              <w:t>Clinical Rehabilitation 17 (6) pp 579-89</w:t>
            </w:r>
          </w:p>
        </w:tc>
        <w:tc>
          <w:tcPr>
            <w:tcW w:w="2057" w:type="pct"/>
            <w:vAlign w:val="center"/>
          </w:tcPr>
          <w:p w:rsidR="00520D9D" w:rsidRPr="00524414" w:rsidRDefault="00520D9D" w:rsidP="00520D9D">
            <w:pPr>
              <w:pStyle w:val="TableText"/>
              <w:jc w:val="left"/>
            </w:pPr>
            <w:r w:rsidRPr="00524414">
              <w:t>Does an early increased-intensity interdisciplinary upper limb therapy programme following acute stroke improve outcome?</w:t>
            </w:r>
          </w:p>
        </w:tc>
      </w:tr>
      <w:tr w:rsidR="00520D9D" w:rsidTr="00520D9D">
        <w:tc>
          <w:tcPr>
            <w:tcW w:w="349" w:type="pct"/>
            <w:vAlign w:val="center"/>
          </w:tcPr>
          <w:p w:rsidR="00520D9D" w:rsidRPr="00524414" w:rsidRDefault="00520D9D" w:rsidP="00520D9D">
            <w:pPr>
              <w:jc w:val="left"/>
              <w:rPr>
                <w:sz w:val="20"/>
                <w:szCs w:val="20"/>
              </w:rPr>
            </w:pPr>
            <w:r w:rsidRPr="00524414">
              <w:rPr>
                <w:sz w:val="20"/>
                <w:szCs w:val="20"/>
              </w:rPr>
              <w:t>31</w:t>
            </w:r>
          </w:p>
        </w:tc>
        <w:tc>
          <w:tcPr>
            <w:tcW w:w="1122" w:type="pct"/>
            <w:vAlign w:val="center"/>
          </w:tcPr>
          <w:p w:rsidR="00520D9D" w:rsidRPr="00524414" w:rsidRDefault="00520D9D" w:rsidP="00520D9D">
            <w:pPr>
              <w:pStyle w:val="TableText"/>
              <w:jc w:val="left"/>
            </w:pPr>
            <w:proofErr w:type="spellStart"/>
            <w:r w:rsidRPr="00524414">
              <w:t>Teng</w:t>
            </w:r>
            <w:proofErr w:type="spellEnd"/>
            <w:r w:rsidRPr="00524414">
              <w:t xml:space="preserve"> J, Mayo NE, Latimer E, Hanley J, Wood </w:t>
            </w:r>
            <w:proofErr w:type="spellStart"/>
            <w:r w:rsidRPr="00524414">
              <w:t>Dauphinee</w:t>
            </w:r>
            <w:proofErr w:type="spellEnd"/>
            <w:r w:rsidRPr="00524414">
              <w:t xml:space="preserve"> S et al</w:t>
            </w:r>
          </w:p>
        </w:tc>
        <w:tc>
          <w:tcPr>
            <w:tcW w:w="398" w:type="pct"/>
            <w:vAlign w:val="center"/>
          </w:tcPr>
          <w:p w:rsidR="00520D9D" w:rsidRPr="00524414" w:rsidRDefault="00520D9D" w:rsidP="00520D9D">
            <w:pPr>
              <w:pStyle w:val="TableText"/>
              <w:jc w:val="left"/>
            </w:pPr>
            <w:r w:rsidRPr="00524414">
              <w:t>2003</w:t>
            </w:r>
          </w:p>
        </w:tc>
        <w:tc>
          <w:tcPr>
            <w:tcW w:w="1074" w:type="pct"/>
            <w:vAlign w:val="center"/>
          </w:tcPr>
          <w:p w:rsidR="00520D9D" w:rsidRPr="00524414" w:rsidRDefault="00520D9D" w:rsidP="00520D9D">
            <w:pPr>
              <w:pStyle w:val="TableText"/>
              <w:jc w:val="left"/>
            </w:pPr>
            <w:r w:rsidRPr="00524414">
              <w:t>Stroke 34, pp 528-536</w:t>
            </w:r>
          </w:p>
        </w:tc>
        <w:tc>
          <w:tcPr>
            <w:tcW w:w="2057" w:type="pct"/>
            <w:vAlign w:val="center"/>
          </w:tcPr>
          <w:p w:rsidR="00520D9D" w:rsidRPr="00524414" w:rsidRDefault="00520D9D" w:rsidP="00520D9D">
            <w:pPr>
              <w:pStyle w:val="TableText"/>
              <w:jc w:val="left"/>
            </w:pPr>
            <w:r w:rsidRPr="00524414">
              <w:t>Costs and caregiver consequences of early supported discharge for stroke patients</w:t>
            </w:r>
          </w:p>
        </w:tc>
      </w:tr>
      <w:tr w:rsidR="00520D9D" w:rsidTr="00520D9D">
        <w:tc>
          <w:tcPr>
            <w:tcW w:w="349" w:type="pct"/>
            <w:vAlign w:val="center"/>
          </w:tcPr>
          <w:p w:rsidR="00520D9D" w:rsidRPr="00524414" w:rsidRDefault="00520D9D" w:rsidP="00520D9D">
            <w:pPr>
              <w:jc w:val="left"/>
              <w:rPr>
                <w:sz w:val="20"/>
                <w:szCs w:val="20"/>
              </w:rPr>
            </w:pPr>
            <w:r w:rsidRPr="00524414">
              <w:rPr>
                <w:sz w:val="20"/>
                <w:szCs w:val="20"/>
              </w:rPr>
              <w:t>32</w:t>
            </w:r>
          </w:p>
        </w:tc>
        <w:tc>
          <w:tcPr>
            <w:tcW w:w="1122" w:type="pct"/>
            <w:vAlign w:val="center"/>
          </w:tcPr>
          <w:p w:rsidR="00520D9D" w:rsidRPr="00524414" w:rsidRDefault="00520D9D" w:rsidP="00520D9D">
            <w:pPr>
              <w:pStyle w:val="TableText"/>
              <w:jc w:val="left"/>
            </w:pPr>
            <w:r w:rsidRPr="00524414">
              <w:t xml:space="preserve">Van </w:t>
            </w:r>
            <w:proofErr w:type="spellStart"/>
            <w:r w:rsidRPr="00524414">
              <w:t>Peppen</w:t>
            </w:r>
            <w:proofErr w:type="spellEnd"/>
            <w:r w:rsidRPr="00524414">
              <w:t xml:space="preserve"> RP, </w:t>
            </w:r>
            <w:proofErr w:type="spellStart"/>
            <w:r w:rsidRPr="00524414">
              <w:t>Kwakkel</w:t>
            </w:r>
            <w:proofErr w:type="spellEnd"/>
            <w:r w:rsidRPr="00524414">
              <w:t xml:space="preserve"> G, Wood </w:t>
            </w:r>
            <w:proofErr w:type="spellStart"/>
            <w:r w:rsidRPr="00524414">
              <w:t>Duaphinee</w:t>
            </w:r>
            <w:proofErr w:type="spellEnd"/>
            <w:r w:rsidRPr="00524414">
              <w:t xml:space="preserve"> S, Hendricks HJ et al</w:t>
            </w:r>
          </w:p>
        </w:tc>
        <w:tc>
          <w:tcPr>
            <w:tcW w:w="398" w:type="pct"/>
            <w:vAlign w:val="center"/>
          </w:tcPr>
          <w:p w:rsidR="00520D9D" w:rsidRPr="00524414" w:rsidRDefault="00520D9D" w:rsidP="00520D9D">
            <w:pPr>
              <w:pStyle w:val="TableText"/>
              <w:jc w:val="left"/>
            </w:pPr>
            <w:r w:rsidRPr="00524414">
              <w:t>2004</w:t>
            </w:r>
          </w:p>
        </w:tc>
        <w:tc>
          <w:tcPr>
            <w:tcW w:w="1074" w:type="pct"/>
            <w:vAlign w:val="center"/>
          </w:tcPr>
          <w:p w:rsidR="00520D9D" w:rsidRPr="00524414" w:rsidRDefault="00520D9D" w:rsidP="00520D9D">
            <w:pPr>
              <w:pStyle w:val="TableText"/>
              <w:jc w:val="left"/>
            </w:pPr>
            <w:r w:rsidRPr="00524414">
              <w:t>Clinical Rehabilitation 18 (8) pp 833-862</w:t>
            </w:r>
          </w:p>
        </w:tc>
        <w:tc>
          <w:tcPr>
            <w:tcW w:w="2057" w:type="pct"/>
            <w:vAlign w:val="center"/>
          </w:tcPr>
          <w:p w:rsidR="00520D9D" w:rsidRPr="00524414" w:rsidRDefault="00520D9D" w:rsidP="00520D9D">
            <w:pPr>
              <w:pStyle w:val="TableText"/>
              <w:jc w:val="left"/>
            </w:pPr>
            <w:r w:rsidRPr="00524414">
              <w:t>The impact of physical therapy on functional outcomes after stroke: what’s the evidence?</w:t>
            </w:r>
          </w:p>
        </w:tc>
      </w:tr>
      <w:tr w:rsidR="00520D9D" w:rsidTr="00520D9D">
        <w:tc>
          <w:tcPr>
            <w:tcW w:w="349" w:type="pct"/>
            <w:vAlign w:val="center"/>
          </w:tcPr>
          <w:p w:rsidR="00520D9D" w:rsidRPr="00524414" w:rsidRDefault="00520D9D" w:rsidP="00520D9D">
            <w:pPr>
              <w:jc w:val="left"/>
              <w:rPr>
                <w:sz w:val="20"/>
                <w:szCs w:val="20"/>
              </w:rPr>
            </w:pPr>
            <w:r w:rsidRPr="00524414">
              <w:rPr>
                <w:sz w:val="20"/>
                <w:szCs w:val="20"/>
              </w:rPr>
              <w:t>33</w:t>
            </w:r>
          </w:p>
        </w:tc>
        <w:tc>
          <w:tcPr>
            <w:tcW w:w="1122" w:type="pct"/>
            <w:vAlign w:val="center"/>
          </w:tcPr>
          <w:p w:rsidR="00520D9D" w:rsidRPr="00524414" w:rsidRDefault="00520D9D" w:rsidP="00520D9D">
            <w:pPr>
              <w:pStyle w:val="TableText"/>
              <w:jc w:val="left"/>
            </w:pPr>
            <w:r w:rsidRPr="00524414">
              <w:t>Von Koch L, de Pedro-</w:t>
            </w:r>
            <w:proofErr w:type="spellStart"/>
            <w:r w:rsidRPr="00524414">
              <w:t>Cuesta</w:t>
            </w:r>
            <w:proofErr w:type="spellEnd"/>
            <w:r w:rsidRPr="00524414">
              <w:t xml:space="preserve"> J, </w:t>
            </w:r>
            <w:proofErr w:type="spellStart"/>
            <w:r w:rsidRPr="00524414">
              <w:t>Kostulas</w:t>
            </w:r>
            <w:proofErr w:type="spellEnd"/>
            <w:r w:rsidRPr="00524414">
              <w:t xml:space="preserve"> V, </w:t>
            </w:r>
            <w:proofErr w:type="spellStart"/>
            <w:r w:rsidRPr="00524414">
              <w:t>Almazan</w:t>
            </w:r>
            <w:proofErr w:type="spellEnd"/>
            <w:r w:rsidRPr="00524414">
              <w:t xml:space="preserve"> J, </w:t>
            </w:r>
            <w:proofErr w:type="spellStart"/>
            <w:r w:rsidRPr="00524414">
              <w:t>Holmqvist</w:t>
            </w:r>
            <w:proofErr w:type="spellEnd"/>
            <w:r w:rsidRPr="00524414">
              <w:t xml:space="preserve"> LW</w:t>
            </w:r>
          </w:p>
        </w:tc>
        <w:tc>
          <w:tcPr>
            <w:tcW w:w="398" w:type="pct"/>
            <w:vAlign w:val="center"/>
          </w:tcPr>
          <w:p w:rsidR="00520D9D" w:rsidRPr="00524414" w:rsidRDefault="00520D9D" w:rsidP="00520D9D">
            <w:pPr>
              <w:pStyle w:val="TableText"/>
              <w:jc w:val="left"/>
            </w:pPr>
            <w:r w:rsidRPr="00524414">
              <w:t>2001</w:t>
            </w:r>
          </w:p>
        </w:tc>
        <w:tc>
          <w:tcPr>
            <w:tcW w:w="1074" w:type="pct"/>
            <w:vAlign w:val="center"/>
          </w:tcPr>
          <w:p w:rsidR="00520D9D" w:rsidRPr="00524414" w:rsidRDefault="00520D9D" w:rsidP="00520D9D">
            <w:pPr>
              <w:pStyle w:val="TableText"/>
              <w:jc w:val="left"/>
            </w:pPr>
            <w:proofErr w:type="spellStart"/>
            <w:r w:rsidRPr="00524414">
              <w:t>Cerebrovascular</w:t>
            </w:r>
            <w:proofErr w:type="spellEnd"/>
            <w:r w:rsidRPr="00524414">
              <w:t xml:space="preserve"> Diseases, 12 pp 131-138</w:t>
            </w:r>
          </w:p>
        </w:tc>
        <w:tc>
          <w:tcPr>
            <w:tcW w:w="2057" w:type="pct"/>
            <w:vAlign w:val="center"/>
          </w:tcPr>
          <w:p w:rsidR="00520D9D" w:rsidRPr="00524414" w:rsidRDefault="00520D9D" w:rsidP="00520D9D">
            <w:pPr>
              <w:pStyle w:val="TableText"/>
              <w:jc w:val="left"/>
            </w:pPr>
            <w:r w:rsidRPr="00524414">
              <w:t>Randomised controlled trial of rehabilitation at home after stroke: One year follow-up of patient outcome, resource use and cost</w:t>
            </w:r>
          </w:p>
        </w:tc>
      </w:tr>
      <w:tr w:rsidR="00520D9D" w:rsidTr="00520D9D">
        <w:tc>
          <w:tcPr>
            <w:tcW w:w="349" w:type="pct"/>
            <w:vAlign w:val="center"/>
          </w:tcPr>
          <w:p w:rsidR="00520D9D" w:rsidRPr="00524414" w:rsidRDefault="00520D9D" w:rsidP="00520D9D">
            <w:pPr>
              <w:jc w:val="left"/>
              <w:rPr>
                <w:sz w:val="20"/>
                <w:szCs w:val="20"/>
              </w:rPr>
            </w:pPr>
            <w:r w:rsidRPr="00524414">
              <w:rPr>
                <w:sz w:val="20"/>
                <w:szCs w:val="20"/>
              </w:rPr>
              <w:t>34</w:t>
            </w:r>
          </w:p>
        </w:tc>
        <w:tc>
          <w:tcPr>
            <w:tcW w:w="1122" w:type="pct"/>
            <w:vAlign w:val="center"/>
          </w:tcPr>
          <w:p w:rsidR="00520D9D" w:rsidRPr="00524414" w:rsidRDefault="00520D9D" w:rsidP="00520D9D">
            <w:pPr>
              <w:pStyle w:val="TableText"/>
              <w:jc w:val="left"/>
            </w:pPr>
            <w:r w:rsidRPr="00524414">
              <w:t>Wolfe CDA, Tilling K, Rudd AG</w:t>
            </w:r>
          </w:p>
        </w:tc>
        <w:tc>
          <w:tcPr>
            <w:tcW w:w="398" w:type="pct"/>
            <w:vAlign w:val="center"/>
          </w:tcPr>
          <w:p w:rsidR="00520D9D" w:rsidRPr="00524414" w:rsidRDefault="00520D9D" w:rsidP="00520D9D">
            <w:pPr>
              <w:pStyle w:val="TableText"/>
              <w:jc w:val="left"/>
            </w:pPr>
            <w:r w:rsidRPr="00524414">
              <w:t>2000</w:t>
            </w:r>
          </w:p>
        </w:tc>
        <w:tc>
          <w:tcPr>
            <w:tcW w:w="1074" w:type="pct"/>
            <w:vAlign w:val="center"/>
          </w:tcPr>
          <w:p w:rsidR="00520D9D" w:rsidRPr="00524414" w:rsidRDefault="00520D9D" w:rsidP="00520D9D">
            <w:pPr>
              <w:pStyle w:val="TableText"/>
              <w:jc w:val="left"/>
            </w:pPr>
            <w:r w:rsidRPr="00524414">
              <w:t>Clinical Rehabilitation 14, pp 563-569</w:t>
            </w:r>
          </w:p>
        </w:tc>
        <w:tc>
          <w:tcPr>
            <w:tcW w:w="2057" w:type="pct"/>
            <w:vAlign w:val="center"/>
          </w:tcPr>
          <w:p w:rsidR="00520D9D" w:rsidRPr="00524414" w:rsidRDefault="00520D9D" w:rsidP="00520D9D">
            <w:pPr>
              <w:pStyle w:val="TableText"/>
              <w:jc w:val="left"/>
            </w:pPr>
            <w:r w:rsidRPr="00524414">
              <w:t>The effectiveness of community-based rehabilitation for stroke patients who remain at home: a pilot randomised trial</w:t>
            </w:r>
          </w:p>
        </w:tc>
      </w:tr>
      <w:tr w:rsidR="00520D9D" w:rsidTr="00520D9D">
        <w:tc>
          <w:tcPr>
            <w:tcW w:w="349" w:type="pct"/>
            <w:tcBorders>
              <w:top w:val="single" w:sz="4" w:space="0" w:color="auto"/>
              <w:left w:val="single" w:sz="4" w:space="0" w:color="auto"/>
              <w:bottom w:val="single" w:sz="4" w:space="0" w:color="auto"/>
              <w:right w:val="single" w:sz="4" w:space="0" w:color="auto"/>
            </w:tcBorders>
            <w:vAlign w:val="center"/>
          </w:tcPr>
          <w:p w:rsidR="00520D9D" w:rsidRPr="00524414" w:rsidRDefault="00520D9D" w:rsidP="00520D9D">
            <w:pPr>
              <w:jc w:val="left"/>
              <w:rPr>
                <w:sz w:val="20"/>
                <w:szCs w:val="20"/>
              </w:rPr>
            </w:pPr>
            <w:r w:rsidRPr="00524414">
              <w:rPr>
                <w:sz w:val="20"/>
                <w:szCs w:val="20"/>
              </w:rPr>
              <w:t>35</w:t>
            </w:r>
          </w:p>
        </w:tc>
        <w:tc>
          <w:tcPr>
            <w:tcW w:w="1122" w:type="pct"/>
            <w:tcBorders>
              <w:top w:val="single" w:sz="4" w:space="0" w:color="auto"/>
              <w:left w:val="single" w:sz="4" w:space="0" w:color="auto"/>
              <w:bottom w:val="single" w:sz="4" w:space="0" w:color="auto"/>
              <w:right w:val="single" w:sz="4" w:space="0" w:color="auto"/>
            </w:tcBorders>
            <w:vAlign w:val="center"/>
          </w:tcPr>
          <w:p w:rsidR="00520D9D" w:rsidRPr="00524414" w:rsidRDefault="00520D9D" w:rsidP="00520D9D">
            <w:pPr>
              <w:pStyle w:val="TableText"/>
              <w:jc w:val="left"/>
            </w:pPr>
            <w:r w:rsidRPr="00524414">
              <w:t>Young J, Forster A</w:t>
            </w:r>
          </w:p>
        </w:tc>
        <w:tc>
          <w:tcPr>
            <w:tcW w:w="398" w:type="pct"/>
            <w:tcBorders>
              <w:top w:val="single" w:sz="4" w:space="0" w:color="auto"/>
              <w:left w:val="single" w:sz="4" w:space="0" w:color="auto"/>
              <w:bottom w:val="single" w:sz="4" w:space="0" w:color="auto"/>
              <w:right w:val="single" w:sz="4" w:space="0" w:color="auto"/>
            </w:tcBorders>
            <w:vAlign w:val="center"/>
          </w:tcPr>
          <w:p w:rsidR="00520D9D" w:rsidRPr="00524414" w:rsidRDefault="00520D9D" w:rsidP="00520D9D">
            <w:pPr>
              <w:pStyle w:val="TableText"/>
              <w:jc w:val="left"/>
            </w:pPr>
            <w:r w:rsidRPr="00524414">
              <w:t>1993</w:t>
            </w:r>
          </w:p>
        </w:tc>
        <w:tc>
          <w:tcPr>
            <w:tcW w:w="1074" w:type="pct"/>
            <w:tcBorders>
              <w:top w:val="single" w:sz="4" w:space="0" w:color="auto"/>
              <w:left w:val="single" w:sz="4" w:space="0" w:color="auto"/>
              <w:bottom w:val="single" w:sz="4" w:space="0" w:color="auto"/>
              <w:right w:val="single" w:sz="4" w:space="0" w:color="auto"/>
            </w:tcBorders>
            <w:vAlign w:val="center"/>
          </w:tcPr>
          <w:p w:rsidR="00520D9D" w:rsidRPr="00524414" w:rsidRDefault="00520D9D" w:rsidP="00520D9D">
            <w:pPr>
              <w:pStyle w:val="TableText"/>
              <w:jc w:val="left"/>
            </w:pPr>
            <w:r w:rsidRPr="00524414">
              <w:t>Journal of the Royal College of Physicians, 27, 3 pp 252-258</w:t>
            </w:r>
          </w:p>
        </w:tc>
        <w:tc>
          <w:tcPr>
            <w:tcW w:w="2057" w:type="pct"/>
            <w:tcBorders>
              <w:top w:val="single" w:sz="4" w:space="0" w:color="auto"/>
              <w:left w:val="single" w:sz="4" w:space="0" w:color="auto"/>
              <w:bottom w:val="single" w:sz="4" w:space="0" w:color="auto"/>
              <w:right w:val="single" w:sz="4" w:space="0" w:color="auto"/>
            </w:tcBorders>
            <w:vAlign w:val="center"/>
          </w:tcPr>
          <w:p w:rsidR="00520D9D" w:rsidRPr="00524414" w:rsidRDefault="00520D9D" w:rsidP="00520D9D">
            <w:pPr>
              <w:pStyle w:val="TableText"/>
              <w:jc w:val="left"/>
            </w:pPr>
            <w:r w:rsidRPr="00524414">
              <w:t>Day hospital and home physiotherapy for stroke patients: a comparative cost-effectiveness study</w:t>
            </w:r>
          </w:p>
        </w:tc>
      </w:tr>
      <w:tr w:rsidR="00520D9D" w:rsidTr="00520D9D">
        <w:tc>
          <w:tcPr>
            <w:tcW w:w="349" w:type="pct"/>
            <w:tcBorders>
              <w:top w:val="single" w:sz="4" w:space="0" w:color="auto"/>
              <w:left w:val="single" w:sz="4" w:space="0" w:color="auto"/>
              <w:bottom w:val="single" w:sz="4" w:space="0" w:color="auto"/>
              <w:right w:val="single" w:sz="4" w:space="0" w:color="auto"/>
            </w:tcBorders>
            <w:vAlign w:val="center"/>
          </w:tcPr>
          <w:p w:rsidR="00520D9D" w:rsidRPr="00524414" w:rsidRDefault="00520D9D" w:rsidP="00520D9D">
            <w:pPr>
              <w:jc w:val="left"/>
              <w:rPr>
                <w:sz w:val="20"/>
                <w:szCs w:val="20"/>
              </w:rPr>
            </w:pPr>
            <w:r w:rsidRPr="00524414">
              <w:rPr>
                <w:sz w:val="20"/>
                <w:szCs w:val="20"/>
              </w:rPr>
              <w:t>36</w:t>
            </w:r>
          </w:p>
        </w:tc>
        <w:tc>
          <w:tcPr>
            <w:tcW w:w="1122" w:type="pct"/>
            <w:tcBorders>
              <w:top w:val="single" w:sz="4" w:space="0" w:color="auto"/>
              <w:left w:val="single" w:sz="4" w:space="0" w:color="auto"/>
              <w:bottom w:val="single" w:sz="4" w:space="0" w:color="auto"/>
              <w:right w:val="single" w:sz="4" w:space="0" w:color="auto"/>
            </w:tcBorders>
            <w:vAlign w:val="center"/>
          </w:tcPr>
          <w:p w:rsidR="00520D9D" w:rsidRPr="00524414" w:rsidRDefault="00520D9D" w:rsidP="00520D9D">
            <w:pPr>
              <w:pStyle w:val="TableText"/>
              <w:jc w:val="left"/>
            </w:pPr>
            <w:r w:rsidRPr="00524414">
              <w:t xml:space="preserve">Foley, NC, </w:t>
            </w:r>
            <w:proofErr w:type="spellStart"/>
            <w:r w:rsidRPr="00524414">
              <w:t>Teasell</w:t>
            </w:r>
            <w:proofErr w:type="spellEnd"/>
            <w:r w:rsidRPr="00524414">
              <w:t xml:space="preserve"> RW, </w:t>
            </w:r>
            <w:proofErr w:type="spellStart"/>
            <w:r w:rsidRPr="00524414">
              <w:t>Bhogal</w:t>
            </w:r>
            <w:proofErr w:type="spellEnd"/>
            <w:r w:rsidRPr="00524414">
              <w:t xml:space="preserve"> SK, Doherty T, </w:t>
            </w:r>
            <w:proofErr w:type="spellStart"/>
            <w:r w:rsidRPr="00524414">
              <w:t>Speechley</w:t>
            </w:r>
            <w:proofErr w:type="spellEnd"/>
            <w:r w:rsidRPr="00524414">
              <w:t xml:space="preserve"> MR</w:t>
            </w:r>
          </w:p>
        </w:tc>
        <w:tc>
          <w:tcPr>
            <w:tcW w:w="398" w:type="pct"/>
            <w:tcBorders>
              <w:top w:val="single" w:sz="4" w:space="0" w:color="auto"/>
              <w:left w:val="single" w:sz="4" w:space="0" w:color="auto"/>
              <w:bottom w:val="single" w:sz="4" w:space="0" w:color="auto"/>
              <w:right w:val="single" w:sz="4" w:space="0" w:color="auto"/>
            </w:tcBorders>
            <w:vAlign w:val="center"/>
          </w:tcPr>
          <w:p w:rsidR="00520D9D" w:rsidRPr="00524414" w:rsidRDefault="00520D9D" w:rsidP="00520D9D">
            <w:pPr>
              <w:pStyle w:val="TableText"/>
              <w:jc w:val="left"/>
            </w:pPr>
            <w:r w:rsidRPr="00524414">
              <w:t>2003</w:t>
            </w:r>
          </w:p>
        </w:tc>
        <w:tc>
          <w:tcPr>
            <w:tcW w:w="1074" w:type="pct"/>
            <w:tcBorders>
              <w:top w:val="single" w:sz="4" w:space="0" w:color="auto"/>
              <w:left w:val="single" w:sz="4" w:space="0" w:color="auto"/>
              <w:bottom w:val="single" w:sz="4" w:space="0" w:color="auto"/>
              <w:right w:val="single" w:sz="4" w:space="0" w:color="auto"/>
            </w:tcBorders>
            <w:vAlign w:val="center"/>
          </w:tcPr>
          <w:p w:rsidR="00520D9D" w:rsidRPr="00524414" w:rsidRDefault="00520D9D" w:rsidP="00520D9D">
            <w:pPr>
              <w:pStyle w:val="TableText"/>
              <w:jc w:val="left"/>
            </w:pPr>
            <w:r w:rsidRPr="00524414">
              <w:t>Topics in Stroke Rehabilitation; 10 (2) pp 1-18</w:t>
            </w:r>
          </w:p>
        </w:tc>
        <w:tc>
          <w:tcPr>
            <w:tcW w:w="2057" w:type="pct"/>
            <w:tcBorders>
              <w:top w:val="single" w:sz="4" w:space="0" w:color="auto"/>
              <w:left w:val="single" w:sz="4" w:space="0" w:color="auto"/>
              <w:bottom w:val="single" w:sz="4" w:space="0" w:color="auto"/>
              <w:right w:val="single" w:sz="4" w:space="0" w:color="auto"/>
            </w:tcBorders>
            <w:vAlign w:val="center"/>
          </w:tcPr>
          <w:p w:rsidR="00520D9D" w:rsidRPr="00524414" w:rsidRDefault="00520D9D" w:rsidP="00520D9D">
            <w:pPr>
              <w:pStyle w:val="TableText"/>
              <w:jc w:val="left"/>
            </w:pPr>
            <w:r w:rsidRPr="00524414">
              <w:t>The efficacy of stroke rehabilitation: a qualitative review</w:t>
            </w:r>
          </w:p>
        </w:tc>
      </w:tr>
      <w:tr w:rsidR="00520D9D" w:rsidTr="00520D9D">
        <w:tc>
          <w:tcPr>
            <w:tcW w:w="349" w:type="pct"/>
            <w:tcBorders>
              <w:top w:val="single" w:sz="4" w:space="0" w:color="auto"/>
              <w:left w:val="single" w:sz="4" w:space="0" w:color="auto"/>
              <w:bottom w:val="single" w:sz="4" w:space="0" w:color="auto"/>
              <w:right w:val="single" w:sz="4" w:space="0" w:color="auto"/>
            </w:tcBorders>
            <w:vAlign w:val="center"/>
          </w:tcPr>
          <w:p w:rsidR="00520D9D" w:rsidRPr="00524414" w:rsidRDefault="00520D9D" w:rsidP="00520D9D">
            <w:pPr>
              <w:jc w:val="left"/>
              <w:rPr>
                <w:sz w:val="20"/>
                <w:szCs w:val="20"/>
              </w:rPr>
            </w:pPr>
            <w:r w:rsidRPr="00524414">
              <w:rPr>
                <w:sz w:val="20"/>
                <w:szCs w:val="20"/>
              </w:rPr>
              <w:t>37</w:t>
            </w:r>
          </w:p>
        </w:tc>
        <w:tc>
          <w:tcPr>
            <w:tcW w:w="1122" w:type="pct"/>
            <w:tcBorders>
              <w:top w:val="single" w:sz="4" w:space="0" w:color="auto"/>
              <w:left w:val="single" w:sz="4" w:space="0" w:color="auto"/>
              <w:bottom w:val="single" w:sz="4" w:space="0" w:color="auto"/>
              <w:right w:val="single" w:sz="4" w:space="0" w:color="auto"/>
            </w:tcBorders>
            <w:vAlign w:val="center"/>
          </w:tcPr>
          <w:p w:rsidR="00520D9D" w:rsidRPr="00524414" w:rsidRDefault="00520D9D" w:rsidP="00520D9D">
            <w:pPr>
              <w:pStyle w:val="TableText"/>
              <w:jc w:val="left"/>
            </w:pPr>
            <w:r w:rsidRPr="00524414">
              <w:t>Stroke Team, Department of Health</w:t>
            </w:r>
          </w:p>
        </w:tc>
        <w:tc>
          <w:tcPr>
            <w:tcW w:w="398" w:type="pct"/>
            <w:tcBorders>
              <w:top w:val="single" w:sz="4" w:space="0" w:color="auto"/>
              <w:left w:val="single" w:sz="4" w:space="0" w:color="auto"/>
              <w:bottom w:val="single" w:sz="4" w:space="0" w:color="auto"/>
              <w:right w:val="single" w:sz="4" w:space="0" w:color="auto"/>
            </w:tcBorders>
            <w:vAlign w:val="center"/>
          </w:tcPr>
          <w:p w:rsidR="00520D9D" w:rsidRPr="00524414" w:rsidRDefault="00520D9D" w:rsidP="00520D9D">
            <w:pPr>
              <w:pStyle w:val="TableText"/>
              <w:jc w:val="left"/>
            </w:pPr>
            <w:r w:rsidRPr="00524414">
              <w:t>2007</w:t>
            </w:r>
          </w:p>
        </w:tc>
        <w:tc>
          <w:tcPr>
            <w:tcW w:w="1074" w:type="pct"/>
            <w:tcBorders>
              <w:top w:val="single" w:sz="4" w:space="0" w:color="auto"/>
              <w:left w:val="single" w:sz="4" w:space="0" w:color="auto"/>
              <w:bottom w:val="single" w:sz="4" w:space="0" w:color="auto"/>
              <w:right w:val="single" w:sz="4" w:space="0" w:color="auto"/>
            </w:tcBorders>
            <w:vAlign w:val="center"/>
          </w:tcPr>
          <w:p w:rsidR="00520D9D" w:rsidRPr="00524414" w:rsidRDefault="00520D9D" w:rsidP="00520D9D">
            <w:pPr>
              <w:pStyle w:val="TableText"/>
              <w:jc w:val="left"/>
            </w:pPr>
            <w:r w:rsidRPr="00524414">
              <w:t>Report, Department of Health</w:t>
            </w:r>
          </w:p>
        </w:tc>
        <w:tc>
          <w:tcPr>
            <w:tcW w:w="2057" w:type="pct"/>
            <w:tcBorders>
              <w:top w:val="single" w:sz="4" w:space="0" w:color="auto"/>
              <w:left w:val="single" w:sz="4" w:space="0" w:color="auto"/>
              <w:bottom w:val="single" w:sz="4" w:space="0" w:color="auto"/>
              <w:right w:val="single" w:sz="4" w:space="0" w:color="auto"/>
            </w:tcBorders>
            <w:vAlign w:val="center"/>
          </w:tcPr>
          <w:p w:rsidR="00520D9D" w:rsidRPr="00524414" w:rsidRDefault="00520D9D" w:rsidP="00520D9D">
            <w:pPr>
              <w:pStyle w:val="TableText"/>
              <w:jc w:val="left"/>
            </w:pPr>
            <w:r w:rsidRPr="00524414">
              <w:t>Impact Assessment: a new ambition for stroke</w:t>
            </w:r>
          </w:p>
        </w:tc>
      </w:tr>
      <w:tr w:rsidR="00520D9D" w:rsidTr="00520D9D">
        <w:tc>
          <w:tcPr>
            <w:tcW w:w="349" w:type="pct"/>
            <w:tcBorders>
              <w:top w:val="single" w:sz="4" w:space="0" w:color="auto"/>
              <w:left w:val="single" w:sz="4" w:space="0" w:color="auto"/>
              <w:bottom w:val="single" w:sz="4" w:space="0" w:color="auto"/>
              <w:right w:val="single" w:sz="4" w:space="0" w:color="auto"/>
            </w:tcBorders>
            <w:vAlign w:val="center"/>
          </w:tcPr>
          <w:p w:rsidR="00520D9D" w:rsidRPr="00524414" w:rsidRDefault="00520D9D" w:rsidP="00520D9D">
            <w:pPr>
              <w:jc w:val="left"/>
              <w:rPr>
                <w:sz w:val="20"/>
                <w:szCs w:val="20"/>
              </w:rPr>
            </w:pPr>
            <w:r w:rsidRPr="00524414">
              <w:rPr>
                <w:sz w:val="20"/>
                <w:szCs w:val="20"/>
              </w:rPr>
              <w:t>38</w:t>
            </w:r>
          </w:p>
        </w:tc>
        <w:tc>
          <w:tcPr>
            <w:tcW w:w="1122" w:type="pct"/>
            <w:tcBorders>
              <w:top w:val="single" w:sz="4" w:space="0" w:color="auto"/>
              <w:left w:val="single" w:sz="4" w:space="0" w:color="auto"/>
              <w:bottom w:val="single" w:sz="4" w:space="0" w:color="auto"/>
              <w:right w:val="single" w:sz="4" w:space="0" w:color="auto"/>
            </w:tcBorders>
            <w:vAlign w:val="center"/>
          </w:tcPr>
          <w:p w:rsidR="00520D9D" w:rsidRPr="00524414" w:rsidRDefault="00520D9D" w:rsidP="00520D9D">
            <w:pPr>
              <w:pStyle w:val="TableText"/>
              <w:jc w:val="left"/>
            </w:pPr>
            <w:proofErr w:type="spellStart"/>
            <w:r w:rsidRPr="00524414">
              <w:t>Fjaertoft</w:t>
            </w:r>
            <w:proofErr w:type="spellEnd"/>
            <w:r w:rsidRPr="00524414">
              <w:t xml:space="preserve"> H, </w:t>
            </w:r>
            <w:proofErr w:type="spellStart"/>
            <w:r w:rsidRPr="00524414">
              <w:t>Indredavik</w:t>
            </w:r>
            <w:proofErr w:type="spellEnd"/>
            <w:r w:rsidRPr="00524414">
              <w:t xml:space="preserve"> B, </w:t>
            </w:r>
            <w:proofErr w:type="spellStart"/>
            <w:r w:rsidRPr="00524414">
              <w:t>Magnussen</w:t>
            </w:r>
            <w:proofErr w:type="spellEnd"/>
            <w:r w:rsidRPr="00524414">
              <w:t xml:space="preserve"> J, </w:t>
            </w:r>
            <w:proofErr w:type="spellStart"/>
            <w:r w:rsidRPr="00524414">
              <w:t>Johnsen</w:t>
            </w:r>
            <w:proofErr w:type="spellEnd"/>
            <w:r w:rsidRPr="00524414">
              <w:t xml:space="preserve"> R</w:t>
            </w:r>
          </w:p>
        </w:tc>
        <w:tc>
          <w:tcPr>
            <w:tcW w:w="398" w:type="pct"/>
            <w:tcBorders>
              <w:top w:val="single" w:sz="4" w:space="0" w:color="auto"/>
              <w:left w:val="single" w:sz="4" w:space="0" w:color="auto"/>
              <w:bottom w:val="single" w:sz="4" w:space="0" w:color="auto"/>
              <w:right w:val="single" w:sz="4" w:space="0" w:color="auto"/>
            </w:tcBorders>
            <w:vAlign w:val="center"/>
          </w:tcPr>
          <w:p w:rsidR="00520D9D" w:rsidRPr="00524414" w:rsidRDefault="00520D9D" w:rsidP="00520D9D">
            <w:pPr>
              <w:pStyle w:val="TableText"/>
              <w:jc w:val="left"/>
            </w:pPr>
            <w:r w:rsidRPr="00524414">
              <w:t>2005</w:t>
            </w:r>
          </w:p>
        </w:tc>
        <w:tc>
          <w:tcPr>
            <w:tcW w:w="1074" w:type="pct"/>
            <w:tcBorders>
              <w:top w:val="single" w:sz="4" w:space="0" w:color="auto"/>
              <w:left w:val="single" w:sz="4" w:space="0" w:color="auto"/>
              <w:bottom w:val="single" w:sz="4" w:space="0" w:color="auto"/>
              <w:right w:val="single" w:sz="4" w:space="0" w:color="auto"/>
            </w:tcBorders>
            <w:vAlign w:val="center"/>
          </w:tcPr>
          <w:p w:rsidR="00520D9D" w:rsidRPr="00524414" w:rsidRDefault="00520D9D" w:rsidP="00520D9D">
            <w:pPr>
              <w:pStyle w:val="TableText"/>
              <w:jc w:val="left"/>
            </w:pPr>
            <w:proofErr w:type="spellStart"/>
            <w:r w:rsidRPr="00524414">
              <w:t>Cerebrovascular</w:t>
            </w:r>
            <w:proofErr w:type="spellEnd"/>
            <w:r w:rsidRPr="00524414">
              <w:t xml:space="preserve"> Diseases, 19 (6) pp 376-383</w:t>
            </w:r>
          </w:p>
        </w:tc>
        <w:tc>
          <w:tcPr>
            <w:tcW w:w="2057" w:type="pct"/>
            <w:tcBorders>
              <w:top w:val="single" w:sz="4" w:space="0" w:color="auto"/>
              <w:left w:val="single" w:sz="4" w:space="0" w:color="auto"/>
              <w:bottom w:val="single" w:sz="4" w:space="0" w:color="auto"/>
              <w:right w:val="single" w:sz="4" w:space="0" w:color="auto"/>
            </w:tcBorders>
            <w:vAlign w:val="center"/>
          </w:tcPr>
          <w:p w:rsidR="00520D9D" w:rsidRPr="00524414" w:rsidRDefault="00520D9D" w:rsidP="00520D9D">
            <w:pPr>
              <w:pStyle w:val="TableText"/>
              <w:jc w:val="left"/>
            </w:pPr>
            <w:r w:rsidRPr="00524414">
              <w:t>Early supported discharge for stroke patients improves clinical outcomes</w:t>
            </w:r>
            <w:r w:rsidR="00423C7F">
              <w:t xml:space="preserve">.  </w:t>
            </w:r>
            <w:r w:rsidRPr="00524414">
              <w:t>Does it also reduce use of health services and costs</w:t>
            </w:r>
          </w:p>
        </w:tc>
      </w:tr>
    </w:tbl>
    <w:p w:rsidR="002A53D3" w:rsidRDefault="002A53D3"/>
    <w:p w:rsidR="002A53D3" w:rsidRDefault="002A53D3"/>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 w:rsidR="002A53D3" w:rsidRDefault="002A53D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1327"/>
        <w:gridCol w:w="1978"/>
        <w:gridCol w:w="1722"/>
        <w:gridCol w:w="1921"/>
        <w:gridCol w:w="1725"/>
        <w:gridCol w:w="1691"/>
        <w:gridCol w:w="1567"/>
        <w:gridCol w:w="1776"/>
      </w:tblGrid>
      <w:tr w:rsidR="002A53D3" w:rsidRPr="003D115D" w:rsidTr="005B0D7C">
        <w:trPr>
          <w:trHeight w:val="413"/>
          <w:tblHeader/>
        </w:trPr>
        <w:tc>
          <w:tcPr>
            <w:tcW w:w="173" w:type="pct"/>
            <w:shd w:val="clear" w:color="auto" w:fill="auto"/>
          </w:tcPr>
          <w:p w:rsidR="002A53D3" w:rsidRPr="003D115D" w:rsidRDefault="002A53D3" w:rsidP="005B0D7C">
            <w:pPr>
              <w:pStyle w:val="TableColumnHeading"/>
              <w:jc w:val="left"/>
            </w:pPr>
            <w:r w:rsidRPr="003D115D">
              <w:t>N</w:t>
            </w:r>
          </w:p>
        </w:tc>
        <w:tc>
          <w:tcPr>
            <w:tcW w:w="394" w:type="pct"/>
            <w:shd w:val="clear" w:color="auto" w:fill="auto"/>
          </w:tcPr>
          <w:p w:rsidR="002A53D3" w:rsidRPr="003D115D" w:rsidRDefault="002A53D3" w:rsidP="005B0D7C">
            <w:pPr>
              <w:pStyle w:val="TableColumnHeading"/>
              <w:jc w:val="left"/>
            </w:pPr>
            <w:r w:rsidRPr="003D115D">
              <w:t>Design of Study</w:t>
            </w:r>
          </w:p>
        </w:tc>
        <w:tc>
          <w:tcPr>
            <w:tcW w:w="706" w:type="pct"/>
            <w:shd w:val="clear" w:color="auto" w:fill="auto"/>
          </w:tcPr>
          <w:p w:rsidR="002A53D3" w:rsidRPr="003D115D" w:rsidRDefault="002A53D3" w:rsidP="005B0D7C">
            <w:pPr>
              <w:pStyle w:val="TableColumnHeading"/>
              <w:jc w:val="left"/>
            </w:pPr>
            <w:r w:rsidRPr="003D115D">
              <w:t>Methods and Patients</w:t>
            </w:r>
          </w:p>
        </w:tc>
        <w:tc>
          <w:tcPr>
            <w:tcW w:w="618" w:type="pct"/>
            <w:shd w:val="clear" w:color="auto" w:fill="auto"/>
          </w:tcPr>
          <w:p w:rsidR="002A53D3" w:rsidRPr="003D115D" w:rsidRDefault="002A53D3" w:rsidP="005B0D7C">
            <w:pPr>
              <w:pStyle w:val="TableColumnHeading"/>
              <w:jc w:val="left"/>
            </w:pPr>
            <w:r w:rsidRPr="003D115D">
              <w:t>Overview summary</w:t>
            </w:r>
          </w:p>
        </w:tc>
        <w:tc>
          <w:tcPr>
            <w:tcW w:w="687" w:type="pct"/>
            <w:shd w:val="clear" w:color="auto" w:fill="auto"/>
          </w:tcPr>
          <w:p w:rsidR="002A53D3" w:rsidRPr="003D115D" w:rsidRDefault="002A53D3" w:rsidP="005B0D7C">
            <w:pPr>
              <w:pStyle w:val="TableColumnHeading"/>
              <w:jc w:val="left"/>
            </w:pPr>
            <w:r w:rsidRPr="003D115D">
              <w:t>Clinical Results</w:t>
            </w:r>
          </w:p>
        </w:tc>
        <w:tc>
          <w:tcPr>
            <w:tcW w:w="618" w:type="pct"/>
            <w:shd w:val="clear" w:color="auto" w:fill="auto"/>
          </w:tcPr>
          <w:p w:rsidR="002A53D3" w:rsidRPr="003D115D" w:rsidRDefault="002A53D3" w:rsidP="005B0D7C">
            <w:pPr>
              <w:pStyle w:val="TableColumnHeading"/>
              <w:jc w:val="left"/>
            </w:pPr>
            <w:r w:rsidRPr="003D115D">
              <w:t>System Results</w:t>
            </w:r>
          </w:p>
          <w:p w:rsidR="002A53D3" w:rsidRPr="003D115D" w:rsidRDefault="002A53D3" w:rsidP="005B0D7C">
            <w:pPr>
              <w:pStyle w:val="TableColumnHeading"/>
              <w:jc w:val="left"/>
            </w:pPr>
          </w:p>
        </w:tc>
        <w:tc>
          <w:tcPr>
            <w:tcW w:w="606" w:type="pct"/>
            <w:shd w:val="clear" w:color="auto" w:fill="auto"/>
          </w:tcPr>
          <w:p w:rsidR="002A53D3" w:rsidRPr="003D115D" w:rsidRDefault="002A53D3" w:rsidP="005B0D7C">
            <w:pPr>
              <w:pStyle w:val="TableColumnHeading"/>
              <w:jc w:val="left"/>
            </w:pPr>
            <w:r w:rsidRPr="003D115D">
              <w:t>Economic Results</w:t>
            </w:r>
          </w:p>
        </w:tc>
        <w:tc>
          <w:tcPr>
            <w:tcW w:w="562" w:type="pct"/>
            <w:shd w:val="clear" w:color="auto" w:fill="auto"/>
          </w:tcPr>
          <w:p w:rsidR="002A53D3" w:rsidRPr="003D115D" w:rsidRDefault="002A53D3" w:rsidP="005B0D7C">
            <w:pPr>
              <w:pStyle w:val="TableColumnHeading"/>
              <w:jc w:val="left"/>
            </w:pPr>
            <w:r w:rsidRPr="003D115D">
              <w:t>Staffing Costs</w:t>
            </w:r>
          </w:p>
        </w:tc>
        <w:tc>
          <w:tcPr>
            <w:tcW w:w="636" w:type="pct"/>
            <w:shd w:val="clear" w:color="auto" w:fill="auto"/>
          </w:tcPr>
          <w:p w:rsidR="002A53D3" w:rsidRPr="003D115D" w:rsidRDefault="002A53D3" w:rsidP="005B0D7C">
            <w:pPr>
              <w:pStyle w:val="TableColumnHeading"/>
              <w:jc w:val="left"/>
            </w:pPr>
            <w:r w:rsidRPr="003D115D">
              <w:t>Comments</w:t>
            </w:r>
          </w:p>
        </w:tc>
      </w:tr>
      <w:tr w:rsidR="002A53D3" w:rsidRPr="003D115D" w:rsidTr="005B0D7C">
        <w:trPr>
          <w:trHeight w:val="327"/>
        </w:trPr>
        <w:tc>
          <w:tcPr>
            <w:tcW w:w="173" w:type="pct"/>
          </w:tcPr>
          <w:p w:rsidR="002A53D3" w:rsidRPr="003D115D" w:rsidRDefault="002A53D3" w:rsidP="005B0D7C">
            <w:pPr>
              <w:jc w:val="left"/>
              <w:rPr>
                <w:rFonts w:cs="Arial"/>
                <w:sz w:val="18"/>
                <w:szCs w:val="18"/>
              </w:rPr>
            </w:pPr>
            <w:r w:rsidRPr="003D115D">
              <w:rPr>
                <w:rFonts w:cs="Arial"/>
                <w:sz w:val="18"/>
                <w:szCs w:val="18"/>
              </w:rPr>
              <w:t>1.</w:t>
            </w:r>
          </w:p>
        </w:tc>
        <w:tc>
          <w:tcPr>
            <w:tcW w:w="394" w:type="pct"/>
          </w:tcPr>
          <w:p w:rsidR="002A53D3" w:rsidRPr="003D115D" w:rsidRDefault="002A53D3" w:rsidP="005B0D7C">
            <w:pPr>
              <w:jc w:val="left"/>
              <w:rPr>
                <w:rFonts w:cs="Arial"/>
                <w:sz w:val="18"/>
                <w:szCs w:val="18"/>
              </w:rPr>
            </w:pPr>
            <w:r w:rsidRPr="003D115D">
              <w:rPr>
                <w:rFonts w:cs="Arial"/>
                <w:sz w:val="18"/>
                <w:szCs w:val="18"/>
              </w:rPr>
              <w:t>A Multi site single blind randomised controlled trial.</w:t>
            </w:r>
          </w:p>
        </w:tc>
        <w:tc>
          <w:tcPr>
            <w:tcW w:w="706" w:type="pct"/>
          </w:tcPr>
          <w:p w:rsidR="002A53D3" w:rsidRPr="003D115D" w:rsidRDefault="002A53D3" w:rsidP="005B0D7C">
            <w:pPr>
              <w:jc w:val="left"/>
              <w:rPr>
                <w:rFonts w:cs="Arial"/>
                <w:sz w:val="18"/>
                <w:szCs w:val="18"/>
              </w:rPr>
            </w:pPr>
            <w:r w:rsidRPr="003D115D">
              <w:rPr>
                <w:rFonts w:cs="Arial"/>
                <w:sz w:val="18"/>
                <w:szCs w:val="18"/>
              </w:rPr>
              <w:t>70 patients were recruited from 3 stroke rehabilitation units who had a clinical diagnosis of stroke within the previous six weeks who were able to tolerate and benefit from mobility rehabilitation</w:t>
            </w:r>
            <w:r w:rsidR="00423C7F">
              <w:rPr>
                <w:rFonts w:cs="Arial"/>
                <w:sz w:val="18"/>
                <w:szCs w:val="18"/>
              </w:rPr>
              <w:t xml:space="preserve">.  </w:t>
            </w:r>
          </w:p>
          <w:p w:rsidR="002A53D3" w:rsidRPr="003D115D" w:rsidRDefault="002A53D3" w:rsidP="005B0D7C">
            <w:pPr>
              <w:jc w:val="left"/>
              <w:rPr>
                <w:rFonts w:cs="Arial"/>
                <w:sz w:val="18"/>
                <w:szCs w:val="18"/>
              </w:rPr>
            </w:pPr>
            <w:r w:rsidRPr="003D115D">
              <w:rPr>
                <w:rFonts w:cs="Arial"/>
                <w:sz w:val="18"/>
                <w:szCs w:val="18"/>
              </w:rPr>
              <w:t>After giving informed consent, patients were randomly assigned to one of two groups: a) conventional inpatient stroke services including conventional physiotherapy input (30 -40 minutes direct physiotherapy contact per day, five days per week), or b) conventional stroke services plus additional physiotherapy input (aiming to double the total daily physiotherapy time to 60 -80 minutes per day, five days a week.)</w:t>
            </w:r>
          </w:p>
        </w:tc>
        <w:tc>
          <w:tcPr>
            <w:tcW w:w="618" w:type="pct"/>
          </w:tcPr>
          <w:p w:rsidR="002A53D3" w:rsidRPr="003D115D" w:rsidRDefault="002A53D3" w:rsidP="005B0D7C">
            <w:pPr>
              <w:jc w:val="left"/>
              <w:rPr>
                <w:rFonts w:cs="Arial"/>
                <w:sz w:val="18"/>
                <w:szCs w:val="18"/>
              </w:rPr>
            </w:pPr>
            <w:r w:rsidRPr="003D115D">
              <w:rPr>
                <w:rFonts w:cs="Arial"/>
                <w:sz w:val="18"/>
                <w:szCs w:val="18"/>
              </w:rPr>
              <w:t>Comparing the effects of augmented physiotherapy input with normal input to discover if the provision of additional inpatient physiotherapy after stroke speeds the recovery of mobility.</w:t>
            </w:r>
          </w:p>
        </w:tc>
        <w:tc>
          <w:tcPr>
            <w:tcW w:w="687" w:type="pct"/>
          </w:tcPr>
          <w:p w:rsidR="002A53D3" w:rsidRPr="003D115D" w:rsidRDefault="002A53D3" w:rsidP="005B0D7C">
            <w:pPr>
              <w:jc w:val="left"/>
              <w:rPr>
                <w:rFonts w:cs="Arial"/>
                <w:sz w:val="18"/>
                <w:szCs w:val="18"/>
              </w:rPr>
            </w:pPr>
            <w:r w:rsidRPr="003D115D">
              <w:rPr>
                <w:rFonts w:cs="Arial"/>
                <w:sz w:val="18"/>
                <w:szCs w:val="18"/>
              </w:rPr>
              <w:t>The augmented therapy group received more direct contact with a physiotherapist (62 versus 35 minutes per weekday) and were more active (8.0% versus 4.8% time standing or walking) than normal therapy controls</w:t>
            </w:r>
            <w:r w:rsidR="00423C7F">
              <w:rPr>
                <w:rFonts w:cs="Arial"/>
                <w:sz w:val="18"/>
                <w:szCs w:val="18"/>
              </w:rPr>
              <w:t xml:space="preserve">.  </w:t>
            </w:r>
            <w:r w:rsidRPr="003D115D">
              <w:rPr>
                <w:rFonts w:cs="Arial"/>
                <w:sz w:val="18"/>
                <w:szCs w:val="18"/>
              </w:rPr>
              <w:t>The augmented group tended to achieve independent walking earlier (hazard ratio 1.48, 95% confidence interval 0.90 – 2.43; ρ=0.12) and had higher Rivermead Mobility Index (RMI) scores at three months (mean difference 1.6; -0.1 to 3.3; ρ =0.068) but these differences did not reach statistical significance</w:t>
            </w:r>
            <w:r w:rsidR="00423C7F">
              <w:rPr>
                <w:rFonts w:cs="Arial"/>
                <w:sz w:val="18"/>
                <w:szCs w:val="18"/>
              </w:rPr>
              <w:t xml:space="preserve">.  </w:t>
            </w:r>
          </w:p>
        </w:tc>
        <w:tc>
          <w:tcPr>
            <w:tcW w:w="618" w:type="pct"/>
          </w:tcPr>
          <w:p w:rsidR="002A53D3" w:rsidRPr="003D115D" w:rsidRDefault="002A53D3" w:rsidP="005B0D7C">
            <w:pPr>
              <w:jc w:val="left"/>
              <w:rPr>
                <w:rFonts w:cs="Arial"/>
                <w:sz w:val="18"/>
                <w:szCs w:val="18"/>
              </w:rPr>
            </w:pPr>
            <w:r w:rsidRPr="003D115D">
              <w:rPr>
                <w:rFonts w:cs="Arial"/>
                <w:sz w:val="18"/>
                <w:szCs w:val="18"/>
              </w:rPr>
              <w:t>A modest augmented physiotherapy programme resulted in patients having more direct physiotherapy time and being more active</w:t>
            </w:r>
            <w:r w:rsidR="00423C7F">
              <w:rPr>
                <w:rFonts w:cs="Arial"/>
                <w:sz w:val="18"/>
                <w:szCs w:val="18"/>
              </w:rPr>
              <w:t xml:space="preserve">.  </w:t>
            </w:r>
          </w:p>
        </w:tc>
        <w:tc>
          <w:tcPr>
            <w:tcW w:w="606" w:type="pct"/>
          </w:tcPr>
          <w:p w:rsidR="002A53D3" w:rsidRPr="003D115D" w:rsidRDefault="002A53D3" w:rsidP="005B0D7C">
            <w:pPr>
              <w:jc w:val="left"/>
              <w:rPr>
                <w:rFonts w:cs="Arial"/>
                <w:sz w:val="18"/>
                <w:szCs w:val="18"/>
              </w:rPr>
            </w:pPr>
            <w:r w:rsidRPr="003D115D">
              <w:rPr>
                <w:rFonts w:cs="Arial"/>
                <w:sz w:val="18"/>
                <w:szCs w:val="18"/>
              </w:rPr>
              <w:t>Even a modest gain from speeding up recovery after a stroke could be economically attractive if a small increase in therapy input could reduce nursing and ‘hotel’ costs in hospital.</w:t>
            </w:r>
          </w:p>
        </w:tc>
        <w:tc>
          <w:tcPr>
            <w:tcW w:w="562" w:type="pct"/>
          </w:tcPr>
          <w:p w:rsidR="002A53D3" w:rsidRPr="003D115D" w:rsidRDefault="002A53D3" w:rsidP="005B0D7C">
            <w:pPr>
              <w:jc w:val="left"/>
              <w:rPr>
                <w:rFonts w:cs="Arial"/>
                <w:sz w:val="18"/>
                <w:szCs w:val="18"/>
              </w:rPr>
            </w:pPr>
            <w:r w:rsidRPr="003D115D">
              <w:rPr>
                <w:rFonts w:cs="Arial"/>
                <w:sz w:val="18"/>
                <w:szCs w:val="18"/>
              </w:rPr>
              <w:t>Two half time study therapists were employed to provide ‘back fill’ time support for physiotherapists delivering the extra therapy while a third half time therapist carried out blinded assessments of outcome.</w:t>
            </w:r>
          </w:p>
        </w:tc>
        <w:tc>
          <w:tcPr>
            <w:tcW w:w="636" w:type="pct"/>
          </w:tcPr>
          <w:p w:rsidR="002A53D3" w:rsidRPr="003D115D" w:rsidRDefault="002A53D3" w:rsidP="005B0D7C">
            <w:pPr>
              <w:jc w:val="left"/>
              <w:rPr>
                <w:rFonts w:cs="Arial"/>
                <w:sz w:val="18"/>
                <w:szCs w:val="18"/>
              </w:rPr>
            </w:pPr>
            <w:r w:rsidRPr="003D115D">
              <w:rPr>
                <w:rFonts w:cs="Arial"/>
                <w:sz w:val="18"/>
                <w:szCs w:val="18"/>
              </w:rPr>
              <w:t>The intervention did not produce statistically significant changes in measures of mobility, activities of daily living, patient quality of life, or length of hospital stay.</w:t>
            </w:r>
          </w:p>
        </w:tc>
      </w:tr>
      <w:tr w:rsidR="002A53D3" w:rsidRPr="003D115D" w:rsidTr="005B0D7C">
        <w:trPr>
          <w:trHeight w:val="327"/>
        </w:trPr>
        <w:tc>
          <w:tcPr>
            <w:tcW w:w="173" w:type="pct"/>
          </w:tcPr>
          <w:p w:rsidR="002A53D3" w:rsidRPr="003D115D" w:rsidRDefault="002A53D3" w:rsidP="005B0D7C">
            <w:pPr>
              <w:jc w:val="left"/>
              <w:rPr>
                <w:rFonts w:cs="Arial"/>
                <w:sz w:val="18"/>
                <w:szCs w:val="18"/>
              </w:rPr>
            </w:pPr>
            <w:r w:rsidRPr="003D115D">
              <w:rPr>
                <w:rFonts w:cs="Arial"/>
                <w:sz w:val="18"/>
                <w:szCs w:val="18"/>
              </w:rPr>
              <w:t>2.</w:t>
            </w:r>
          </w:p>
        </w:tc>
        <w:tc>
          <w:tcPr>
            <w:tcW w:w="394" w:type="pct"/>
          </w:tcPr>
          <w:p w:rsidR="002A53D3" w:rsidRPr="003D115D" w:rsidRDefault="002A53D3" w:rsidP="005B0D7C">
            <w:pPr>
              <w:jc w:val="left"/>
              <w:rPr>
                <w:rFonts w:cs="Arial"/>
                <w:sz w:val="18"/>
                <w:szCs w:val="18"/>
              </w:rPr>
            </w:pPr>
            <w:r w:rsidRPr="003D115D">
              <w:rPr>
                <w:rFonts w:cs="Arial"/>
                <w:sz w:val="18"/>
                <w:szCs w:val="18"/>
              </w:rPr>
              <w:t xml:space="preserve">Systematic Review with meta analysis </w:t>
            </w:r>
            <w:r w:rsidRPr="003D115D">
              <w:rPr>
                <w:rFonts w:cs="Arial"/>
                <w:sz w:val="18"/>
                <w:szCs w:val="18"/>
              </w:rPr>
              <w:lastRenderedPageBreak/>
              <w:t>of randomised trials.</w:t>
            </w:r>
          </w:p>
        </w:tc>
        <w:tc>
          <w:tcPr>
            <w:tcW w:w="706" w:type="pct"/>
          </w:tcPr>
          <w:p w:rsidR="002A53D3" w:rsidRPr="003D115D" w:rsidRDefault="002A53D3" w:rsidP="005B0D7C">
            <w:pPr>
              <w:jc w:val="left"/>
              <w:rPr>
                <w:rFonts w:cs="Arial"/>
                <w:sz w:val="18"/>
                <w:szCs w:val="18"/>
              </w:rPr>
            </w:pPr>
            <w:r w:rsidRPr="003D115D">
              <w:rPr>
                <w:rFonts w:cs="Arial"/>
                <w:sz w:val="18"/>
                <w:szCs w:val="18"/>
              </w:rPr>
              <w:lastRenderedPageBreak/>
              <w:t xml:space="preserve">Stroke patients were categorized as </w:t>
            </w:r>
          </w:p>
          <w:p w:rsidR="002A53D3" w:rsidRPr="003D115D" w:rsidRDefault="002A53D3" w:rsidP="005B0D7C">
            <w:pPr>
              <w:jc w:val="left"/>
              <w:rPr>
                <w:rFonts w:cs="Arial"/>
                <w:sz w:val="18"/>
                <w:szCs w:val="18"/>
              </w:rPr>
            </w:pPr>
            <w:r w:rsidRPr="003D115D">
              <w:rPr>
                <w:rFonts w:cs="Arial"/>
                <w:sz w:val="18"/>
                <w:szCs w:val="18"/>
              </w:rPr>
              <w:t>1) acute, very weak,</w:t>
            </w:r>
          </w:p>
          <w:p w:rsidR="002A53D3" w:rsidRPr="003D115D" w:rsidRDefault="002A53D3" w:rsidP="005B0D7C">
            <w:pPr>
              <w:jc w:val="left"/>
              <w:rPr>
                <w:rFonts w:cs="Arial"/>
                <w:sz w:val="18"/>
                <w:szCs w:val="18"/>
              </w:rPr>
            </w:pPr>
            <w:r w:rsidRPr="003D115D">
              <w:rPr>
                <w:rFonts w:cs="Arial"/>
                <w:sz w:val="18"/>
                <w:szCs w:val="18"/>
              </w:rPr>
              <w:lastRenderedPageBreak/>
              <w:t>2) acute, weak</w:t>
            </w:r>
          </w:p>
          <w:p w:rsidR="002A53D3" w:rsidRPr="003D115D" w:rsidRDefault="002A53D3" w:rsidP="005B0D7C">
            <w:pPr>
              <w:jc w:val="left"/>
              <w:rPr>
                <w:rFonts w:cs="Arial"/>
                <w:sz w:val="18"/>
                <w:szCs w:val="18"/>
              </w:rPr>
            </w:pPr>
            <w:r w:rsidRPr="003D115D">
              <w:rPr>
                <w:rFonts w:cs="Arial"/>
                <w:sz w:val="18"/>
                <w:szCs w:val="18"/>
              </w:rPr>
              <w:t xml:space="preserve">3) chronic, very weak or </w:t>
            </w:r>
          </w:p>
          <w:p w:rsidR="002A53D3" w:rsidRPr="003D115D" w:rsidRDefault="002A53D3" w:rsidP="005B0D7C">
            <w:pPr>
              <w:jc w:val="left"/>
              <w:rPr>
                <w:rFonts w:cs="Arial"/>
                <w:sz w:val="18"/>
                <w:szCs w:val="18"/>
              </w:rPr>
            </w:pPr>
            <w:r w:rsidRPr="003D115D">
              <w:rPr>
                <w:rFonts w:cs="Arial"/>
                <w:sz w:val="18"/>
                <w:szCs w:val="18"/>
              </w:rPr>
              <w:t>4) chronic, weak</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21 trials were identified and 15 had data that could be included in a meta analysis</w:t>
            </w:r>
            <w:r w:rsidR="00423C7F">
              <w:rPr>
                <w:rFonts w:cs="Arial"/>
                <w:sz w:val="18"/>
                <w:szCs w:val="18"/>
              </w:rPr>
              <w:t xml:space="preserve">.  </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Strengthening interventions were defined as interventions that involved attempts at repetitive, effortful muscle contractions and included biofeedback, electrical stimulation, muscle re-education, progressive resistance exercise, and mental practice.</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Strength was measured as continuous measures of force or torque or ordinal measures such as manual muscle tests</w:t>
            </w:r>
            <w:r w:rsidR="00423C7F">
              <w:rPr>
                <w:rFonts w:cs="Arial"/>
                <w:sz w:val="18"/>
                <w:szCs w:val="18"/>
              </w:rPr>
              <w:t xml:space="preserve">.  </w:t>
            </w:r>
            <w:r w:rsidRPr="003D115D">
              <w:rPr>
                <w:rFonts w:cs="Arial"/>
                <w:sz w:val="18"/>
                <w:szCs w:val="18"/>
              </w:rPr>
              <w:t>Spasticity was measured using the modified Ashworth Scale, a custom made scale, or the Pendulum Test</w:t>
            </w:r>
            <w:r w:rsidR="00423C7F">
              <w:rPr>
                <w:rFonts w:cs="Arial"/>
                <w:sz w:val="18"/>
                <w:szCs w:val="18"/>
              </w:rPr>
              <w:t xml:space="preserve">.  </w:t>
            </w:r>
            <w:r w:rsidRPr="003D115D">
              <w:rPr>
                <w:rFonts w:cs="Arial"/>
                <w:sz w:val="18"/>
                <w:szCs w:val="18"/>
              </w:rPr>
              <w:t xml:space="preserve">Activity was measured directly, </w:t>
            </w:r>
            <w:r w:rsidR="003D115D" w:rsidRPr="003D115D">
              <w:rPr>
                <w:rFonts w:cs="Arial"/>
                <w:sz w:val="18"/>
                <w:szCs w:val="18"/>
              </w:rPr>
              <w:lastRenderedPageBreak/>
              <w:t>e.g.</w:t>
            </w:r>
            <w:r w:rsidRPr="003D115D">
              <w:rPr>
                <w:rFonts w:cs="Arial"/>
                <w:sz w:val="18"/>
                <w:szCs w:val="18"/>
              </w:rPr>
              <w:t>, 10-m Walk Test, or the box block test, or with scales that measured dependence such as the Barthel Index</w:t>
            </w:r>
            <w:r w:rsidR="00423C7F">
              <w:rPr>
                <w:rFonts w:cs="Arial"/>
                <w:sz w:val="18"/>
                <w:szCs w:val="18"/>
              </w:rPr>
              <w:t xml:space="preserve">.  </w:t>
            </w:r>
          </w:p>
        </w:tc>
        <w:tc>
          <w:tcPr>
            <w:tcW w:w="618" w:type="pct"/>
          </w:tcPr>
          <w:p w:rsidR="002A53D3" w:rsidRPr="003D115D" w:rsidRDefault="002A53D3" w:rsidP="005B0D7C">
            <w:pPr>
              <w:jc w:val="left"/>
              <w:rPr>
                <w:rFonts w:cs="Arial"/>
                <w:sz w:val="18"/>
                <w:szCs w:val="18"/>
              </w:rPr>
            </w:pPr>
            <w:r w:rsidRPr="003D115D">
              <w:rPr>
                <w:rFonts w:cs="Arial"/>
                <w:sz w:val="18"/>
                <w:szCs w:val="18"/>
              </w:rPr>
              <w:lastRenderedPageBreak/>
              <w:t xml:space="preserve">The primary question of this systematic review </w:t>
            </w:r>
            <w:r w:rsidRPr="003D115D">
              <w:rPr>
                <w:rFonts w:cs="Arial"/>
                <w:sz w:val="18"/>
                <w:szCs w:val="18"/>
              </w:rPr>
              <w:lastRenderedPageBreak/>
              <w:t>was</w:t>
            </w:r>
          </w:p>
          <w:p w:rsidR="002A53D3" w:rsidRPr="003D115D" w:rsidRDefault="002A53D3" w:rsidP="005B0D7C">
            <w:pPr>
              <w:jc w:val="left"/>
              <w:rPr>
                <w:rFonts w:cs="Arial"/>
                <w:sz w:val="18"/>
                <w:szCs w:val="18"/>
              </w:rPr>
            </w:pPr>
            <w:r w:rsidRPr="003D115D">
              <w:rPr>
                <w:rFonts w:cs="Arial"/>
                <w:sz w:val="18"/>
                <w:szCs w:val="18"/>
              </w:rPr>
              <w:t>I</w:t>
            </w:r>
            <w:r w:rsidR="003D115D">
              <w:rPr>
                <w:rFonts w:cs="Arial"/>
                <w:sz w:val="18"/>
                <w:szCs w:val="18"/>
              </w:rPr>
              <w:t>s strength training effective? i.</w:t>
            </w:r>
            <w:r w:rsidRPr="003D115D">
              <w:rPr>
                <w:rFonts w:cs="Arial"/>
                <w:sz w:val="18"/>
                <w:szCs w:val="18"/>
              </w:rPr>
              <w:t>e</w:t>
            </w:r>
            <w:r w:rsidR="003D115D">
              <w:rPr>
                <w:rFonts w:cs="Arial"/>
                <w:sz w:val="18"/>
                <w:szCs w:val="18"/>
              </w:rPr>
              <w:t>.</w:t>
            </w:r>
            <w:r w:rsidRPr="003D115D">
              <w:rPr>
                <w:rFonts w:cs="Arial"/>
                <w:sz w:val="18"/>
                <w:szCs w:val="18"/>
              </w:rPr>
              <w:t>, do strengthening interventions increase spasticity after stroke, and Is</w:t>
            </w:r>
            <w:r w:rsidR="003D115D">
              <w:rPr>
                <w:rFonts w:cs="Arial"/>
                <w:sz w:val="18"/>
                <w:szCs w:val="18"/>
              </w:rPr>
              <w:t xml:space="preserve"> strength training worthwhile? i.</w:t>
            </w:r>
            <w:r w:rsidRPr="003D115D">
              <w:rPr>
                <w:rFonts w:cs="Arial"/>
                <w:sz w:val="18"/>
                <w:szCs w:val="18"/>
              </w:rPr>
              <w:t>e</w:t>
            </w:r>
            <w:r w:rsidR="003D115D">
              <w:rPr>
                <w:rFonts w:cs="Arial"/>
                <w:sz w:val="18"/>
                <w:szCs w:val="18"/>
              </w:rPr>
              <w:t>.</w:t>
            </w:r>
            <w:r w:rsidRPr="003D115D">
              <w:rPr>
                <w:rFonts w:cs="Arial"/>
                <w:sz w:val="18"/>
                <w:szCs w:val="18"/>
              </w:rPr>
              <w:t>, do strengthening interventions improve activity after stroke</w:t>
            </w:r>
            <w:r w:rsidR="00423C7F">
              <w:rPr>
                <w:rFonts w:cs="Arial"/>
                <w:sz w:val="18"/>
                <w:szCs w:val="18"/>
              </w:rPr>
              <w:t xml:space="preserve">.  </w:t>
            </w:r>
          </w:p>
        </w:tc>
        <w:tc>
          <w:tcPr>
            <w:tcW w:w="687" w:type="pct"/>
          </w:tcPr>
          <w:p w:rsidR="002A53D3" w:rsidRPr="003D115D" w:rsidRDefault="002A53D3" w:rsidP="005B0D7C">
            <w:pPr>
              <w:jc w:val="left"/>
              <w:rPr>
                <w:rFonts w:cs="Arial"/>
                <w:sz w:val="18"/>
                <w:szCs w:val="18"/>
              </w:rPr>
            </w:pPr>
            <w:r w:rsidRPr="003D115D">
              <w:rPr>
                <w:rFonts w:cs="Arial"/>
                <w:sz w:val="18"/>
                <w:szCs w:val="18"/>
              </w:rPr>
              <w:lastRenderedPageBreak/>
              <w:t xml:space="preserve">Across all stroke participants, strengthening </w:t>
            </w:r>
            <w:r w:rsidRPr="003D115D">
              <w:rPr>
                <w:rFonts w:cs="Arial"/>
                <w:sz w:val="18"/>
                <w:szCs w:val="18"/>
              </w:rPr>
              <w:lastRenderedPageBreak/>
              <w:t>interventions had a small positive effect on both strength (SMD -0.13, 95% CI 0.13 to 0.54) and activity (SMD 0.32</w:t>
            </w:r>
            <w:r w:rsidR="003D115D" w:rsidRPr="003D115D">
              <w:rPr>
                <w:rFonts w:cs="Arial"/>
                <w:sz w:val="18"/>
                <w:szCs w:val="18"/>
              </w:rPr>
              <w:t>, 95</w:t>
            </w:r>
            <w:r w:rsidRPr="003D115D">
              <w:rPr>
                <w:rFonts w:cs="Arial"/>
                <w:sz w:val="18"/>
                <w:szCs w:val="18"/>
              </w:rPr>
              <w:t>% CI 0.11 to 0.53)</w:t>
            </w:r>
            <w:r w:rsidR="00423C7F">
              <w:rPr>
                <w:rFonts w:cs="Arial"/>
                <w:sz w:val="18"/>
                <w:szCs w:val="18"/>
              </w:rPr>
              <w:t xml:space="preserve">.  </w:t>
            </w:r>
            <w:r w:rsidRPr="003D115D">
              <w:rPr>
                <w:rFonts w:cs="Arial"/>
                <w:sz w:val="18"/>
                <w:szCs w:val="18"/>
              </w:rPr>
              <w:t>There was very little effect on spasticity (SMD – 0.13, 95% CI -0.75 to 0.50)</w:t>
            </w:r>
            <w:r w:rsidR="00423C7F">
              <w:rPr>
                <w:rFonts w:cs="Arial"/>
                <w:sz w:val="18"/>
                <w:szCs w:val="18"/>
              </w:rPr>
              <w:t xml:space="preserve">.  </w:t>
            </w:r>
          </w:p>
        </w:tc>
        <w:tc>
          <w:tcPr>
            <w:tcW w:w="618" w:type="pct"/>
          </w:tcPr>
          <w:p w:rsidR="002A53D3" w:rsidRPr="003D115D" w:rsidRDefault="002A53D3" w:rsidP="005B0D7C">
            <w:pPr>
              <w:jc w:val="left"/>
              <w:rPr>
                <w:rFonts w:cs="Arial"/>
                <w:sz w:val="18"/>
                <w:szCs w:val="18"/>
              </w:rPr>
            </w:pPr>
            <w:r w:rsidRPr="003D115D">
              <w:rPr>
                <w:rFonts w:cs="Arial"/>
                <w:sz w:val="18"/>
                <w:szCs w:val="18"/>
              </w:rPr>
              <w:lastRenderedPageBreak/>
              <w:t xml:space="preserve">The findings suggest that strengthening </w:t>
            </w:r>
            <w:r w:rsidRPr="003D115D">
              <w:rPr>
                <w:rFonts w:cs="Arial"/>
                <w:sz w:val="18"/>
                <w:szCs w:val="18"/>
              </w:rPr>
              <w:lastRenderedPageBreak/>
              <w:t>programs should be part of rehabilitation after stroke</w:t>
            </w:r>
            <w:r w:rsidR="00423C7F">
              <w:rPr>
                <w:rFonts w:cs="Arial"/>
                <w:sz w:val="18"/>
                <w:szCs w:val="18"/>
              </w:rPr>
              <w:t xml:space="preserve">.  </w:t>
            </w:r>
          </w:p>
        </w:tc>
        <w:tc>
          <w:tcPr>
            <w:tcW w:w="606" w:type="pct"/>
          </w:tcPr>
          <w:p w:rsidR="002A53D3" w:rsidRPr="003D115D" w:rsidRDefault="002A53D3" w:rsidP="005B0D7C">
            <w:pPr>
              <w:jc w:val="left"/>
              <w:rPr>
                <w:rFonts w:cs="Arial"/>
                <w:sz w:val="18"/>
                <w:szCs w:val="18"/>
              </w:rPr>
            </w:pPr>
          </w:p>
        </w:tc>
        <w:tc>
          <w:tcPr>
            <w:tcW w:w="562" w:type="pct"/>
          </w:tcPr>
          <w:p w:rsidR="002A53D3" w:rsidRPr="003D115D" w:rsidRDefault="002A53D3" w:rsidP="005B0D7C">
            <w:pPr>
              <w:jc w:val="left"/>
              <w:rPr>
                <w:rFonts w:cs="Arial"/>
                <w:sz w:val="18"/>
                <w:szCs w:val="18"/>
              </w:rPr>
            </w:pPr>
          </w:p>
        </w:tc>
        <w:tc>
          <w:tcPr>
            <w:tcW w:w="636" w:type="pct"/>
          </w:tcPr>
          <w:p w:rsidR="002A53D3" w:rsidRPr="003D115D" w:rsidRDefault="002A53D3" w:rsidP="005B0D7C">
            <w:pPr>
              <w:jc w:val="left"/>
              <w:rPr>
                <w:rFonts w:cs="Arial"/>
                <w:sz w:val="18"/>
                <w:szCs w:val="18"/>
              </w:rPr>
            </w:pPr>
            <w:r w:rsidRPr="003D115D">
              <w:rPr>
                <w:rFonts w:cs="Arial"/>
                <w:sz w:val="18"/>
                <w:szCs w:val="18"/>
              </w:rPr>
              <w:t xml:space="preserve">Even though data from only about half of the </w:t>
            </w:r>
            <w:r w:rsidRPr="003D115D">
              <w:rPr>
                <w:rFonts w:cs="Arial"/>
                <w:sz w:val="18"/>
                <w:szCs w:val="18"/>
              </w:rPr>
              <w:lastRenderedPageBreak/>
              <w:t>participants in the 21 trials were available for inclusion in the meta analysis, 476 participants were included in the pooled estimate for spasticity, and 359 in the pooled estimate for activity</w:t>
            </w:r>
            <w:r w:rsidR="00423C7F">
              <w:rPr>
                <w:rFonts w:cs="Arial"/>
                <w:sz w:val="18"/>
                <w:szCs w:val="18"/>
              </w:rPr>
              <w:t xml:space="preserve">.  </w:t>
            </w:r>
            <w:r w:rsidRPr="003D115D">
              <w:rPr>
                <w:rFonts w:cs="Arial"/>
                <w:sz w:val="18"/>
                <w:szCs w:val="18"/>
              </w:rPr>
              <w:t>Taken together, this suggests that the findings are credible and can be generalized cautiously.</w:t>
            </w:r>
          </w:p>
        </w:tc>
      </w:tr>
      <w:tr w:rsidR="002A53D3" w:rsidRPr="003D115D" w:rsidTr="005B0D7C">
        <w:trPr>
          <w:trHeight w:val="327"/>
        </w:trPr>
        <w:tc>
          <w:tcPr>
            <w:tcW w:w="173" w:type="pct"/>
          </w:tcPr>
          <w:p w:rsidR="002A53D3" w:rsidRPr="003D115D" w:rsidRDefault="002A53D3" w:rsidP="005B0D7C">
            <w:pPr>
              <w:jc w:val="left"/>
              <w:rPr>
                <w:rFonts w:cs="Arial"/>
                <w:sz w:val="18"/>
                <w:szCs w:val="18"/>
              </w:rPr>
            </w:pPr>
            <w:r w:rsidRPr="003D115D">
              <w:rPr>
                <w:rFonts w:cs="Arial"/>
                <w:sz w:val="18"/>
                <w:szCs w:val="18"/>
              </w:rPr>
              <w:lastRenderedPageBreak/>
              <w:t>3</w:t>
            </w:r>
          </w:p>
        </w:tc>
        <w:tc>
          <w:tcPr>
            <w:tcW w:w="394" w:type="pct"/>
          </w:tcPr>
          <w:p w:rsidR="002A53D3" w:rsidRPr="003D115D" w:rsidRDefault="002A53D3" w:rsidP="005B0D7C">
            <w:pPr>
              <w:jc w:val="left"/>
              <w:rPr>
                <w:rFonts w:cs="Arial"/>
                <w:sz w:val="18"/>
                <w:szCs w:val="18"/>
              </w:rPr>
            </w:pPr>
            <w:r w:rsidRPr="003D115D">
              <w:rPr>
                <w:rFonts w:cs="Arial"/>
                <w:sz w:val="18"/>
                <w:szCs w:val="18"/>
              </w:rPr>
              <w:t>Literature Review</w:t>
            </w:r>
          </w:p>
        </w:tc>
        <w:tc>
          <w:tcPr>
            <w:tcW w:w="706" w:type="pct"/>
          </w:tcPr>
          <w:p w:rsidR="002A53D3" w:rsidRPr="003D115D" w:rsidRDefault="002A53D3" w:rsidP="005B0D7C">
            <w:pPr>
              <w:jc w:val="left"/>
              <w:rPr>
                <w:rFonts w:cs="Arial"/>
                <w:sz w:val="18"/>
                <w:szCs w:val="18"/>
              </w:rPr>
            </w:pPr>
            <w:r w:rsidRPr="003D115D">
              <w:rPr>
                <w:rFonts w:cs="Arial"/>
                <w:sz w:val="18"/>
                <w:szCs w:val="18"/>
              </w:rPr>
              <w:t>A review of literature published from 1966 to March 2000 was performed using MEDLINE</w:t>
            </w:r>
            <w:r w:rsidR="00423C7F">
              <w:rPr>
                <w:rFonts w:cs="Arial"/>
                <w:sz w:val="18"/>
                <w:szCs w:val="18"/>
              </w:rPr>
              <w:t xml:space="preserve">.  </w:t>
            </w:r>
            <w:r w:rsidRPr="003D115D">
              <w:rPr>
                <w:rFonts w:cs="Arial"/>
                <w:sz w:val="18"/>
                <w:szCs w:val="18"/>
              </w:rPr>
              <w:t>More than 600 English – Language articles that had evidence from randomised clinical trials, meta analyses, care guidelines, or other appropriate methods supporting specific care recommendations for patients with acute stroke that could be incorporated into a stroke center model were selected</w:t>
            </w:r>
            <w:r w:rsidR="00423C7F">
              <w:rPr>
                <w:rFonts w:cs="Arial"/>
                <w:sz w:val="18"/>
                <w:szCs w:val="18"/>
              </w:rPr>
              <w:t xml:space="preserve">.  </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Members of the Brain Attack Coalition (BAC), a multidisciplinary group of representatives from major professional organisations involved with delivering stroke care participated</w:t>
            </w:r>
            <w:r w:rsidR="00423C7F">
              <w:rPr>
                <w:rFonts w:cs="Arial"/>
                <w:sz w:val="18"/>
                <w:szCs w:val="18"/>
              </w:rPr>
              <w:t xml:space="preserve">.  </w:t>
            </w:r>
            <w:r w:rsidRPr="003D115D">
              <w:rPr>
                <w:rFonts w:cs="Arial"/>
                <w:sz w:val="18"/>
                <w:szCs w:val="18"/>
              </w:rPr>
              <w:t xml:space="preserve">Supplemental input was obtained from </w:t>
            </w:r>
            <w:r w:rsidRPr="003D115D">
              <w:rPr>
                <w:rFonts w:cs="Arial"/>
                <w:sz w:val="18"/>
                <w:szCs w:val="18"/>
              </w:rPr>
              <w:lastRenderedPageBreak/>
              <w:t>other experts involved in acute stroke care</w:t>
            </w:r>
            <w:r w:rsidR="00423C7F">
              <w:rPr>
                <w:rFonts w:cs="Arial"/>
                <w:sz w:val="18"/>
                <w:szCs w:val="18"/>
              </w:rPr>
              <w:t xml:space="preserve">.  </w:t>
            </w:r>
          </w:p>
        </w:tc>
        <w:tc>
          <w:tcPr>
            <w:tcW w:w="618" w:type="pct"/>
          </w:tcPr>
          <w:p w:rsidR="002A53D3" w:rsidRPr="003D115D" w:rsidRDefault="002A53D3" w:rsidP="005B0D7C">
            <w:pPr>
              <w:jc w:val="left"/>
              <w:rPr>
                <w:rFonts w:cs="Arial"/>
                <w:sz w:val="18"/>
                <w:szCs w:val="18"/>
              </w:rPr>
            </w:pPr>
            <w:r w:rsidRPr="003D115D">
              <w:rPr>
                <w:rFonts w:cs="Arial"/>
                <w:sz w:val="18"/>
                <w:szCs w:val="18"/>
              </w:rPr>
              <w:lastRenderedPageBreak/>
              <w:t xml:space="preserve">The objective of the review was to develop recommendations for the establishment and operation of primary stroke </w:t>
            </w:r>
            <w:proofErr w:type="spellStart"/>
            <w:r w:rsidRPr="003D115D">
              <w:rPr>
                <w:rFonts w:cs="Arial"/>
                <w:sz w:val="18"/>
                <w:szCs w:val="18"/>
              </w:rPr>
              <w:t>centers</w:t>
            </w:r>
            <w:proofErr w:type="spellEnd"/>
            <w:r w:rsidRPr="003D115D">
              <w:rPr>
                <w:rFonts w:cs="Arial"/>
                <w:sz w:val="18"/>
                <w:szCs w:val="18"/>
              </w:rPr>
              <w:t xml:space="preserve"> as an approach to improve the medical care of patients with stroke.</w:t>
            </w:r>
          </w:p>
          <w:p w:rsidR="002A53D3" w:rsidRPr="003D115D" w:rsidRDefault="002A53D3" w:rsidP="005B0D7C">
            <w:pPr>
              <w:jc w:val="left"/>
              <w:rPr>
                <w:rFonts w:cs="Arial"/>
                <w:sz w:val="18"/>
                <w:szCs w:val="18"/>
              </w:rPr>
            </w:pPr>
          </w:p>
        </w:tc>
        <w:tc>
          <w:tcPr>
            <w:tcW w:w="687" w:type="pct"/>
          </w:tcPr>
          <w:p w:rsidR="002A53D3" w:rsidRPr="003D115D" w:rsidRDefault="002A53D3" w:rsidP="005B0D7C">
            <w:pPr>
              <w:jc w:val="left"/>
              <w:rPr>
                <w:rFonts w:cs="Arial"/>
                <w:sz w:val="18"/>
                <w:szCs w:val="18"/>
              </w:rPr>
            </w:pPr>
          </w:p>
        </w:tc>
        <w:tc>
          <w:tcPr>
            <w:tcW w:w="618" w:type="pct"/>
          </w:tcPr>
          <w:p w:rsidR="002A53D3" w:rsidRPr="003D115D" w:rsidRDefault="002A53D3" w:rsidP="005B0D7C">
            <w:pPr>
              <w:jc w:val="left"/>
              <w:rPr>
                <w:rFonts w:cs="Arial"/>
                <w:sz w:val="18"/>
                <w:szCs w:val="18"/>
              </w:rPr>
            </w:pPr>
            <w:r w:rsidRPr="003D115D">
              <w:rPr>
                <w:rFonts w:cs="Arial"/>
                <w:sz w:val="18"/>
                <w:szCs w:val="18"/>
              </w:rPr>
              <w:t>The formation of an acute team is an important step for organizing and delivering care to patients with acute stroke</w:t>
            </w:r>
            <w:r w:rsidR="00423C7F">
              <w:rPr>
                <w:rFonts w:cs="Arial"/>
                <w:sz w:val="18"/>
                <w:szCs w:val="18"/>
              </w:rPr>
              <w:t xml:space="preserve">.  </w:t>
            </w:r>
          </w:p>
        </w:tc>
        <w:tc>
          <w:tcPr>
            <w:tcW w:w="606" w:type="pct"/>
          </w:tcPr>
          <w:p w:rsidR="002A53D3" w:rsidRPr="003D115D" w:rsidRDefault="002A53D3" w:rsidP="005B0D7C">
            <w:pPr>
              <w:jc w:val="left"/>
              <w:rPr>
                <w:rFonts w:cs="Arial"/>
                <w:sz w:val="18"/>
                <w:szCs w:val="18"/>
              </w:rPr>
            </w:pPr>
            <w:r w:rsidRPr="003D115D">
              <w:rPr>
                <w:rFonts w:cs="Arial"/>
                <w:sz w:val="18"/>
                <w:szCs w:val="18"/>
              </w:rPr>
              <w:t>The cost of forming and operating a stroke unit will vary greatly depending on its size, staffing and location</w:t>
            </w:r>
            <w:r w:rsidR="00423C7F">
              <w:rPr>
                <w:rFonts w:cs="Arial"/>
                <w:sz w:val="18"/>
                <w:szCs w:val="18"/>
              </w:rPr>
              <w:t xml:space="preserve">.  </w:t>
            </w:r>
            <w:r w:rsidRPr="003D115D">
              <w:rPr>
                <w:rFonts w:cs="Arial"/>
                <w:sz w:val="18"/>
                <w:szCs w:val="18"/>
              </w:rPr>
              <w:t>At one end of the spectrum a stroke unit could be part of an existing ICU, using its equipment and staff</w:t>
            </w:r>
            <w:r w:rsidR="00423C7F">
              <w:rPr>
                <w:rFonts w:cs="Arial"/>
                <w:sz w:val="18"/>
                <w:szCs w:val="18"/>
              </w:rPr>
              <w:t xml:space="preserve">.  </w:t>
            </w:r>
            <w:r w:rsidRPr="003D115D">
              <w:rPr>
                <w:rFonts w:cs="Arial"/>
                <w:sz w:val="18"/>
                <w:szCs w:val="18"/>
              </w:rPr>
              <w:t>This arrangement would incur a minimum additional cost</w:t>
            </w:r>
            <w:r w:rsidR="00423C7F">
              <w:rPr>
                <w:rFonts w:cs="Arial"/>
                <w:sz w:val="18"/>
                <w:szCs w:val="18"/>
              </w:rPr>
              <w:t xml:space="preserve">.  </w:t>
            </w:r>
            <w:r w:rsidRPr="003D115D">
              <w:rPr>
                <w:rFonts w:cs="Arial"/>
                <w:sz w:val="18"/>
                <w:szCs w:val="18"/>
              </w:rPr>
              <w:t>The cost of building and staffing a new stroke unit could cost $50,000 to $500,000, depending on its structure and operations</w:t>
            </w:r>
            <w:r w:rsidR="00423C7F">
              <w:rPr>
                <w:rFonts w:cs="Arial"/>
                <w:sz w:val="18"/>
                <w:szCs w:val="18"/>
              </w:rPr>
              <w:t xml:space="preserve">.  </w:t>
            </w:r>
            <w:r w:rsidRPr="003D115D">
              <w:rPr>
                <w:rFonts w:cs="Arial"/>
                <w:sz w:val="18"/>
                <w:szCs w:val="18"/>
              </w:rPr>
              <w:t>Once a stroke unit is built, the annual operating costs would depend on its size and staffing level</w:t>
            </w:r>
            <w:r w:rsidR="00423C7F">
              <w:rPr>
                <w:rFonts w:cs="Arial"/>
                <w:sz w:val="18"/>
                <w:szCs w:val="18"/>
              </w:rPr>
              <w:t xml:space="preserve">.  </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lastRenderedPageBreak/>
              <w:t>By reducing complications and improving patient status at discharge, the savings to the health care system could be substantial</w:t>
            </w:r>
            <w:r w:rsidR="00423C7F">
              <w:rPr>
                <w:rFonts w:cs="Arial"/>
                <w:sz w:val="18"/>
                <w:szCs w:val="18"/>
              </w:rPr>
              <w:t xml:space="preserve">.  </w:t>
            </w:r>
          </w:p>
        </w:tc>
        <w:tc>
          <w:tcPr>
            <w:tcW w:w="562" w:type="pct"/>
          </w:tcPr>
          <w:p w:rsidR="002A53D3" w:rsidRPr="003D115D" w:rsidRDefault="002A53D3" w:rsidP="005B0D7C">
            <w:pPr>
              <w:jc w:val="left"/>
              <w:rPr>
                <w:rFonts w:cs="Arial"/>
                <w:sz w:val="18"/>
                <w:szCs w:val="18"/>
              </w:rPr>
            </w:pPr>
            <w:r w:rsidRPr="003D115D">
              <w:rPr>
                <w:rFonts w:cs="Arial"/>
                <w:sz w:val="18"/>
                <w:szCs w:val="18"/>
              </w:rPr>
              <w:lastRenderedPageBreak/>
              <w:t>The cost of building and staffing a new stroke unit could cost $50,000 to $500,000, depending on its structure and operations</w:t>
            </w:r>
            <w:r w:rsidR="00423C7F">
              <w:rPr>
                <w:rFonts w:cs="Arial"/>
                <w:sz w:val="18"/>
                <w:szCs w:val="18"/>
              </w:rPr>
              <w:t xml:space="preserve">.  </w:t>
            </w:r>
            <w:r w:rsidRPr="003D115D">
              <w:rPr>
                <w:rFonts w:cs="Arial"/>
                <w:sz w:val="18"/>
                <w:szCs w:val="18"/>
              </w:rPr>
              <w:t>In one study the average annual cost for an acute stroke team ranged from $5000 to $10000</w:t>
            </w:r>
            <w:r w:rsidR="00423C7F">
              <w:rPr>
                <w:rFonts w:cs="Arial"/>
                <w:sz w:val="18"/>
                <w:szCs w:val="18"/>
              </w:rPr>
              <w:t xml:space="preserve">.  </w:t>
            </w:r>
          </w:p>
        </w:tc>
        <w:tc>
          <w:tcPr>
            <w:tcW w:w="636" w:type="pct"/>
          </w:tcPr>
          <w:p w:rsidR="002A53D3" w:rsidRPr="003D115D" w:rsidRDefault="002A53D3" w:rsidP="005B0D7C">
            <w:pPr>
              <w:jc w:val="left"/>
              <w:rPr>
                <w:rFonts w:cs="Arial"/>
                <w:sz w:val="18"/>
                <w:szCs w:val="18"/>
              </w:rPr>
            </w:pPr>
            <w:r w:rsidRPr="003D115D">
              <w:rPr>
                <w:rFonts w:cs="Arial"/>
                <w:sz w:val="18"/>
                <w:szCs w:val="18"/>
              </w:rPr>
              <w:t>Considering the high incidence of stroke and the high costs of this disease, more efficient and effective care will be beneficial for patients with stroke.</w:t>
            </w:r>
          </w:p>
        </w:tc>
      </w:tr>
      <w:tr w:rsidR="002A53D3" w:rsidRPr="003D115D" w:rsidTr="005B0D7C">
        <w:trPr>
          <w:trHeight w:val="327"/>
        </w:trPr>
        <w:tc>
          <w:tcPr>
            <w:tcW w:w="173" w:type="pct"/>
          </w:tcPr>
          <w:p w:rsidR="002A53D3" w:rsidRPr="003D115D" w:rsidRDefault="002A53D3" w:rsidP="005B0D7C">
            <w:pPr>
              <w:jc w:val="left"/>
              <w:rPr>
                <w:rFonts w:cs="Arial"/>
                <w:sz w:val="18"/>
                <w:szCs w:val="18"/>
              </w:rPr>
            </w:pPr>
            <w:r w:rsidRPr="003D115D">
              <w:rPr>
                <w:rFonts w:cs="Arial"/>
                <w:sz w:val="18"/>
                <w:szCs w:val="18"/>
              </w:rPr>
              <w:lastRenderedPageBreak/>
              <w:t>4</w:t>
            </w:r>
          </w:p>
        </w:tc>
        <w:tc>
          <w:tcPr>
            <w:tcW w:w="394" w:type="pct"/>
          </w:tcPr>
          <w:p w:rsidR="002A53D3" w:rsidRPr="003D115D" w:rsidRDefault="002A53D3" w:rsidP="005B0D7C">
            <w:pPr>
              <w:jc w:val="left"/>
              <w:rPr>
                <w:rFonts w:cs="Arial"/>
                <w:sz w:val="18"/>
                <w:szCs w:val="18"/>
              </w:rPr>
            </w:pPr>
            <w:r w:rsidRPr="003D115D">
              <w:rPr>
                <w:rFonts w:cs="Arial"/>
                <w:sz w:val="18"/>
                <w:szCs w:val="18"/>
              </w:rPr>
              <w:t xml:space="preserve">Randomized controlled trial </w:t>
            </w:r>
          </w:p>
        </w:tc>
        <w:tc>
          <w:tcPr>
            <w:tcW w:w="706" w:type="pct"/>
          </w:tcPr>
          <w:p w:rsidR="002A53D3" w:rsidRPr="003D115D" w:rsidRDefault="002A53D3" w:rsidP="005B0D7C">
            <w:pPr>
              <w:jc w:val="left"/>
              <w:rPr>
                <w:rFonts w:cs="Arial"/>
                <w:sz w:val="18"/>
                <w:szCs w:val="18"/>
              </w:rPr>
            </w:pPr>
            <w:r w:rsidRPr="003D115D">
              <w:rPr>
                <w:rFonts w:cs="Arial"/>
                <w:sz w:val="18"/>
                <w:szCs w:val="18"/>
              </w:rPr>
              <w:t xml:space="preserve">155 stroke patients with persisting impairment and disability who, after completing </w:t>
            </w:r>
            <w:r w:rsidR="003D115D" w:rsidRPr="003D115D">
              <w:rPr>
                <w:rFonts w:cs="Arial"/>
                <w:sz w:val="18"/>
                <w:szCs w:val="18"/>
              </w:rPr>
              <w:t>inpatient</w:t>
            </w:r>
            <w:r w:rsidRPr="003D115D">
              <w:rPr>
                <w:rFonts w:cs="Arial"/>
                <w:sz w:val="18"/>
                <w:szCs w:val="18"/>
              </w:rPr>
              <w:t xml:space="preserve"> rehabilitation, were discharged to their homes were allocated to one of three different types of aftercare (1) follow-up home visits by a physician, (2) physiotherapist instruction in the patient’s home, or (3) standard aftercare.</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Out of the 155 stroke patients, 54 received follow up home visits by the physician, 53 were given instructions by a physiotherapist in their own home and 48 received standard aftercare only.</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p>
        </w:tc>
        <w:tc>
          <w:tcPr>
            <w:tcW w:w="618" w:type="pct"/>
          </w:tcPr>
          <w:p w:rsidR="002A53D3" w:rsidRPr="003D115D" w:rsidRDefault="002A53D3" w:rsidP="005B0D7C">
            <w:pPr>
              <w:jc w:val="left"/>
              <w:rPr>
                <w:rFonts w:cs="Arial"/>
                <w:sz w:val="18"/>
                <w:szCs w:val="18"/>
              </w:rPr>
            </w:pPr>
            <w:r w:rsidRPr="003D115D">
              <w:rPr>
                <w:rFonts w:cs="Arial"/>
                <w:sz w:val="18"/>
                <w:szCs w:val="18"/>
              </w:rPr>
              <w:t>An evaluation to see whether follow up services for stroke survivors could improve functional outcome and reduce readmission rate.</w:t>
            </w:r>
          </w:p>
        </w:tc>
        <w:tc>
          <w:tcPr>
            <w:tcW w:w="687" w:type="pct"/>
          </w:tcPr>
          <w:p w:rsidR="002A53D3" w:rsidRPr="003D115D" w:rsidRDefault="002A53D3" w:rsidP="005B0D7C">
            <w:pPr>
              <w:jc w:val="left"/>
              <w:rPr>
                <w:rFonts w:cs="Arial"/>
                <w:sz w:val="18"/>
                <w:szCs w:val="18"/>
              </w:rPr>
            </w:pPr>
            <w:r w:rsidRPr="003D115D">
              <w:rPr>
                <w:rFonts w:cs="Arial"/>
                <w:sz w:val="18"/>
                <w:szCs w:val="18"/>
              </w:rPr>
              <w:t xml:space="preserve">Six months after discharge, functional outcome was assessed with Functional Quality of Movement, </w:t>
            </w:r>
            <w:proofErr w:type="spellStart"/>
            <w:r w:rsidRPr="003D115D">
              <w:rPr>
                <w:rFonts w:cs="Arial"/>
                <w:sz w:val="18"/>
                <w:szCs w:val="18"/>
              </w:rPr>
              <w:t>Bartel</w:t>
            </w:r>
            <w:proofErr w:type="spellEnd"/>
            <w:r w:rsidRPr="003D115D">
              <w:rPr>
                <w:rFonts w:cs="Arial"/>
                <w:sz w:val="18"/>
                <w:szCs w:val="18"/>
              </w:rPr>
              <w:t xml:space="preserve"> Index, Frenchay </w:t>
            </w:r>
            <w:proofErr w:type="spellStart"/>
            <w:r w:rsidRPr="003D115D">
              <w:rPr>
                <w:rFonts w:cs="Arial"/>
                <w:sz w:val="18"/>
                <w:szCs w:val="18"/>
              </w:rPr>
              <w:t>Actvity</w:t>
            </w:r>
            <w:proofErr w:type="spellEnd"/>
            <w:r w:rsidRPr="003D115D">
              <w:rPr>
                <w:rFonts w:cs="Arial"/>
                <w:sz w:val="18"/>
                <w:szCs w:val="18"/>
              </w:rPr>
              <w:t xml:space="preserve"> Index and Index of Extended Activities of Daily Living.</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The results of the functional outcome assessment for the 3 randomization groups at 6 months after discharge</w:t>
            </w:r>
            <w:r w:rsidR="00423C7F">
              <w:rPr>
                <w:rFonts w:cs="Arial"/>
                <w:sz w:val="18"/>
                <w:szCs w:val="18"/>
              </w:rPr>
              <w:t xml:space="preserve">.  </w:t>
            </w:r>
            <w:r w:rsidRPr="003D115D">
              <w:rPr>
                <w:rFonts w:cs="Arial"/>
                <w:sz w:val="18"/>
                <w:szCs w:val="18"/>
              </w:rPr>
              <w:t>No statistically significant differences were demonstrated</w:t>
            </w:r>
            <w:r w:rsidR="00423C7F">
              <w:rPr>
                <w:rFonts w:cs="Arial"/>
                <w:sz w:val="18"/>
                <w:szCs w:val="18"/>
              </w:rPr>
              <w:t xml:space="preserve">.  </w:t>
            </w:r>
            <w:r w:rsidRPr="003D115D">
              <w:rPr>
                <w:rFonts w:cs="Arial"/>
                <w:sz w:val="18"/>
                <w:szCs w:val="18"/>
              </w:rPr>
              <w:t>However all used measurements showed a tendency towards higher scores, indicating better function, in both intervention groups compared with the control group</w:t>
            </w:r>
            <w:r w:rsidR="00423C7F">
              <w:rPr>
                <w:rFonts w:cs="Arial"/>
                <w:sz w:val="18"/>
                <w:szCs w:val="18"/>
              </w:rPr>
              <w:t xml:space="preserve">.  </w:t>
            </w:r>
            <w:r w:rsidRPr="003D115D">
              <w:rPr>
                <w:rFonts w:cs="Arial"/>
                <w:sz w:val="18"/>
                <w:szCs w:val="18"/>
              </w:rPr>
              <w:t xml:space="preserve">This </w:t>
            </w:r>
            <w:r w:rsidRPr="003D115D">
              <w:rPr>
                <w:rFonts w:cs="Arial"/>
                <w:sz w:val="18"/>
                <w:szCs w:val="18"/>
              </w:rPr>
              <w:lastRenderedPageBreak/>
              <w:t>tendency was most notable for functional quality of movement (p=0.111)</w:t>
            </w:r>
          </w:p>
          <w:p w:rsidR="002A53D3" w:rsidRPr="003D115D" w:rsidRDefault="002A53D3" w:rsidP="005B0D7C">
            <w:pPr>
              <w:jc w:val="left"/>
              <w:rPr>
                <w:rFonts w:cs="Arial"/>
                <w:sz w:val="18"/>
                <w:szCs w:val="18"/>
              </w:rPr>
            </w:pPr>
            <w:r w:rsidRPr="003D115D">
              <w:rPr>
                <w:rFonts w:cs="Arial"/>
                <w:sz w:val="18"/>
                <w:szCs w:val="18"/>
              </w:rPr>
              <w:t>And for basic activities of daily living measured by Barthel Index (p=0.165)</w:t>
            </w:r>
          </w:p>
        </w:tc>
        <w:tc>
          <w:tcPr>
            <w:tcW w:w="618" w:type="pct"/>
          </w:tcPr>
          <w:p w:rsidR="002A53D3" w:rsidRPr="003D115D" w:rsidRDefault="002A53D3" w:rsidP="005B0D7C">
            <w:pPr>
              <w:jc w:val="left"/>
              <w:rPr>
                <w:rFonts w:cs="Arial"/>
                <w:sz w:val="18"/>
                <w:szCs w:val="18"/>
              </w:rPr>
            </w:pPr>
            <w:r w:rsidRPr="003D115D">
              <w:rPr>
                <w:rFonts w:cs="Arial"/>
                <w:sz w:val="18"/>
                <w:szCs w:val="18"/>
              </w:rPr>
              <w:lastRenderedPageBreak/>
              <w:t>Follow up services after stroke may be a way of improving functional outcome</w:t>
            </w:r>
            <w:r w:rsidR="00423C7F">
              <w:rPr>
                <w:rFonts w:cs="Arial"/>
                <w:sz w:val="18"/>
                <w:szCs w:val="18"/>
              </w:rPr>
              <w:t xml:space="preserve">.  </w:t>
            </w:r>
          </w:p>
        </w:tc>
        <w:tc>
          <w:tcPr>
            <w:tcW w:w="606" w:type="pct"/>
          </w:tcPr>
          <w:p w:rsidR="002A53D3" w:rsidRPr="003D115D" w:rsidRDefault="002A53D3" w:rsidP="005B0D7C">
            <w:pPr>
              <w:jc w:val="left"/>
              <w:rPr>
                <w:rFonts w:cs="Arial"/>
                <w:sz w:val="18"/>
                <w:szCs w:val="18"/>
              </w:rPr>
            </w:pPr>
          </w:p>
        </w:tc>
        <w:tc>
          <w:tcPr>
            <w:tcW w:w="562" w:type="pct"/>
          </w:tcPr>
          <w:p w:rsidR="002A53D3" w:rsidRPr="003D115D" w:rsidRDefault="002A53D3" w:rsidP="005B0D7C">
            <w:pPr>
              <w:jc w:val="left"/>
              <w:rPr>
                <w:rFonts w:cs="Arial"/>
                <w:sz w:val="18"/>
                <w:szCs w:val="18"/>
              </w:rPr>
            </w:pPr>
          </w:p>
        </w:tc>
        <w:tc>
          <w:tcPr>
            <w:tcW w:w="636" w:type="pct"/>
          </w:tcPr>
          <w:p w:rsidR="002A53D3" w:rsidRPr="003D115D" w:rsidRDefault="002A53D3" w:rsidP="005B0D7C">
            <w:pPr>
              <w:jc w:val="left"/>
              <w:rPr>
                <w:rFonts w:cs="Arial"/>
                <w:sz w:val="18"/>
                <w:szCs w:val="18"/>
              </w:rPr>
            </w:pPr>
            <w:r w:rsidRPr="003D115D">
              <w:rPr>
                <w:rFonts w:cs="Arial"/>
                <w:sz w:val="18"/>
                <w:szCs w:val="18"/>
              </w:rPr>
              <w:t>More research in this field is needed</w:t>
            </w:r>
            <w:r w:rsidR="00423C7F">
              <w:rPr>
                <w:rFonts w:cs="Arial"/>
                <w:sz w:val="18"/>
                <w:szCs w:val="18"/>
              </w:rPr>
              <w:t xml:space="preserve">.  </w:t>
            </w:r>
            <w:r w:rsidRPr="003D115D">
              <w:rPr>
                <w:rFonts w:cs="Arial"/>
                <w:sz w:val="18"/>
                <w:szCs w:val="18"/>
              </w:rPr>
              <w:t>As this study is a small study the risk of type 2 error is considerable, and therefore these results should not be used to dismiss supportive follow up interventions as effective means of maintenance and improvement of various dimensions of functional ability.</w:t>
            </w:r>
          </w:p>
        </w:tc>
      </w:tr>
      <w:tr w:rsidR="002A53D3" w:rsidRPr="003D115D" w:rsidTr="005B0D7C">
        <w:trPr>
          <w:trHeight w:val="327"/>
        </w:trPr>
        <w:tc>
          <w:tcPr>
            <w:tcW w:w="173" w:type="pct"/>
          </w:tcPr>
          <w:p w:rsidR="002A53D3" w:rsidRPr="003D115D" w:rsidRDefault="002A53D3" w:rsidP="005B0D7C">
            <w:pPr>
              <w:jc w:val="left"/>
              <w:rPr>
                <w:rFonts w:cs="Arial"/>
                <w:sz w:val="18"/>
                <w:szCs w:val="18"/>
              </w:rPr>
            </w:pPr>
            <w:r w:rsidRPr="003D115D">
              <w:rPr>
                <w:rFonts w:cs="Arial"/>
                <w:sz w:val="18"/>
                <w:szCs w:val="18"/>
              </w:rPr>
              <w:lastRenderedPageBreak/>
              <w:t>5</w:t>
            </w:r>
          </w:p>
        </w:tc>
        <w:tc>
          <w:tcPr>
            <w:tcW w:w="394" w:type="pct"/>
          </w:tcPr>
          <w:p w:rsidR="002A53D3" w:rsidRPr="003D115D" w:rsidRDefault="002A53D3" w:rsidP="005B0D7C">
            <w:pPr>
              <w:jc w:val="left"/>
              <w:rPr>
                <w:rFonts w:cs="Arial"/>
                <w:sz w:val="18"/>
                <w:szCs w:val="18"/>
              </w:rPr>
            </w:pPr>
            <w:r w:rsidRPr="003D115D">
              <w:rPr>
                <w:rFonts w:cs="Arial"/>
                <w:sz w:val="18"/>
                <w:szCs w:val="18"/>
              </w:rPr>
              <w:t>Randomized trial</w:t>
            </w:r>
          </w:p>
        </w:tc>
        <w:tc>
          <w:tcPr>
            <w:tcW w:w="706" w:type="pct"/>
          </w:tcPr>
          <w:p w:rsidR="002A53D3" w:rsidRPr="003D115D" w:rsidRDefault="002A53D3" w:rsidP="005B0D7C">
            <w:pPr>
              <w:jc w:val="left"/>
              <w:rPr>
                <w:rFonts w:cs="Arial"/>
                <w:sz w:val="18"/>
                <w:szCs w:val="18"/>
              </w:rPr>
            </w:pPr>
            <w:r w:rsidRPr="003D115D">
              <w:rPr>
                <w:rFonts w:cs="Arial"/>
                <w:sz w:val="18"/>
                <w:szCs w:val="18"/>
              </w:rPr>
              <w:t>167 patients received the early discharge package, and 164 received conventional care</w:t>
            </w:r>
            <w:r w:rsidR="00423C7F">
              <w:rPr>
                <w:rFonts w:cs="Arial"/>
                <w:sz w:val="18"/>
                <w:szCs w:val="18"/>
              </w:rPr>
              <w:t xml:space="preserve">.  </w:t>
            </w:r>
            <w:r w:rsidRPr="003D115D">
              <w:rPr>
                <w:rFonts w:cs="Arial"/>
                <w:sz w:val="18"/>
                <w:szCs w:val="18"/>
              </w:rPr>
              <w:t>Patient utilization of health and social services was recorded over a 12 month period, and cost was determined using data from provider departments and other published sources</w:t>
            </w:r>
            <w:r w:rsidR="00423C7F">
              <w:rPr>
                <w:rFonts w:cs="Arial"/>
                <w:sz w:val="18"/>
                <w:szCs w:val="18"/>
              </w:rPr>
              <w:t xml:space="preserve">.  </w:t>
            </w:r>
          </w:p>
        </w:tc>
        <w:tc>
          <w:tcPr>
            <w:tcW w:w="618" w:type="pct"/>
          </w:tcPr>
          <w:p w:rsidR="002A53D3" w:rsidRPr="003D115D" w:rsidRDefault="002A53D3" w:rsidP="005B0D7C">
            <w:pPr>
              <w:jc w:val="left"/>
              <w:rPr>
                <w:rFonts w:cs="Arial"/>
                <w:sz w:val="18"/>
                <w:szCs w:val="18"/>
              </w:rPr>
            </w:pPr>
            <w:r w:rsidRPr="003D115D">
              <w:rPr>
                <w:rFonts w:cs="Arial"/>
                <w:sz w:val="18"/>
                <w:szCs w:val="18"/>
              </w:rPr>
              <w:t>Economic consequences of early inpatient discharge to community based rehabilitation for stroke in an inner London teaching hospital.</w:t>
            </w:r>
          </w:p>
        </w:tc>
        <w:tc>
          <w:tcPr>
            <w:tcW w:w="687" w:type="pct"/>
          </w:tcPr>
          <w:p w:rsidR="002A53D3" w:rsidRPr="003D115D" w:rsidRDefault="002A53D3" w:rsidP="005B0D7C">
            <w:pPr>
              <w:jc w:val="left"/>
              <w:rPr>
                <w:rFonts w:cs="Arial"/>
                <w:sz w:val="18"/>
                <w:szCs w:val="18"/>
              </w:rPr>
            </w:pPr>
            <w:r w:rsidRPr="003D115D">
              <w:rPr>
                <w:rFonts w:cs="Arial"/>
                <w:sz w:val="18"/>
                <w:szCs w:val="18"/>
              </w:rPr>
              <w:t>In patient stay after randomization was 12 days (intervention group) versus 18 days (controls) (p=0.0001)</w:t>
            </w:r>
            <w:r w:rsidR="00423C7F">
              <w:rPr>
                <w:rFonts w:cs="Arial"/>
                <w:sz w:val="18"/>
                <w:szCs w:val="18"/>
              </w:rPr>
              <w:t xml:space="preserve">.  </w:t>
            </w:r>
            <w:r w:rsidRPr="003D115D">
              <w:rPr>
                <w:rFonts w:cs="Arial"/>
                <w:sz w:val="18"/>
                <w:szCs w:val="18"/>
              </w:rPr>
              <w:t>Average units of therapy per patient were as follows: physiotherapy, 22.4 (early discharge) versus 15.0 (conventional) (p=0.0006); occupational therapy, 29.0 versus 23.8 (p=0.002); speech therapy, 13.7 versus 5.8 (p=0.0001)</w:t>
            </w:r>
            <w:r w:rsidR="00423C7F">
              <w:rPr>
                <w:rFonts w:cs="Arial"/>
                <w:sz w:val="18"/>
                <w:szCs w:val="18"/>
              </w:rPr>
              <w:t xml:space="preserve">.  </w:t>
            </w:r>
            <w:r w:rsidRPr="003D115D">
              <w:rPr>
                <w:rFonts w:cs="Arial"/>
                <w:sz w:val="18"/>
                <w:szCs w:val="18"/>
              </w:rPr>
              <w:t>The early discharge group had more annual hospital physician contacts (p=0.015) and general practitioner clinic visits (p=0.019) but fewer incidences of day hospital attendance (p=0.04).</w:t>
            </w:r>
          </w:p>
        </w:tc>
        <w:tc>
          <w:tcPr>
            <w:tcW w:w="618" w:type="pct"/>
          </w:tcPr>
          <w:p w:rsidR="002A53D3" w:rsidRPr="003D115D" w:rsidRDefault="002A53D3" w:rsidP="005B0D7C">
            <w:pPr>
              <w:jc w:val="left"/>
              <w:rPr>
                <w:rFonts w:cs="Arial"/>
                <w:sz w:val="18"/>
                <w:szCs w:val="18"/>
              </w:rPr>
            </w:pPr>
            <w:r w:rsidRPr="003D115D">
              <w:rPr>
                <w:rFonts w:cs="Arial"/>
                <w:sz w:val="18"/>
                <w:szCs w:val="18"/>
              </w:rPr>
              <w:t>Opportunity costs are created by the release of inpatient bed capacity</w:t>
            </w:r>
            <w:r w:rsidR="00423C7F">
              <w:rPr>
                <w:rFonts w:cs="Arial"/>
                <w:sz w:val="18"/>
                <w:szCs w:val="18"/>
              </w:rPr>
              <w:t xml:space="preserve">.  </w:t>
            </w:r>
            <w:r w:rsidRPr="003D115D">
              <w:rPr>
                <w:rFonts w:cs="Arial"/>
                <w:sz w:val="18"/>
                <w:szCs w:val="18"/>
              </w:rPr>
              <w:t>Given the predicted rise of 30% during 1983-2023 in the level of resources needed for stroke, it was assumed that the beds released by the early discharge policy would be needed for an expansion in inpatient caseload for stroke</w:t>
            </w:r>
            <w:r w:rsidR="00423C7F">
              <w:rPr>
                <w:rFonts w:cs="Arial"/>
                <w:sz w:val="18"/>
                <w:szCs w:val="18"/>
              </w:rPr>
              <w:t xml:space="preserve">.  </w:t>
            </w:r>
            <w:r w:rsidRPr="003D115D">
              <w:rPr>
                <w:rFonts w:cs="Arial"/>
                <w:sz w:val="18"/>
                <w:szCs w:val="18"/>
              </w:rPr>
              <w:t xml:space="preserve"> An annual eligible caseload of 167 strokes was assumed</w:t>
            </w:r>
            <w:r w:rsidR="00423C7F">
              <w:rPr>
                <w:rFonts w:cs="Arial"/>
                <w:sz w:val="18"/>
                <w:szCs w:val="18"/>
              </w:rPr>
              <w:t xml:space="preserve">.  </w:t>
            </w:r>
            <w:r w:rsidRPr="003D115D">
              <w:rPr>
                <w:rFonts w:cs="Arial"/>
                <w:sz w:val="18"/>
                <w:szCs w:val="18"/>
              </w:rPr>
              <w:t>It was also assumed that the average inpatient stay for these strokes would be 34 days, the average for the early discharge cohort of trial patients</w:t>
            </w:r>
            <w:r w:rsidR="00423C7F">
              <w:rPr>
                <w:rFonts w:cs="Arial"/>
                <w:sz w:val="18"/>
                <w:szCs w:val="18"/>
              </w:rPr>
              <w:t xml:space="preserve">.  </w:t>
            </w:r>
            <w:r w:rsidRPr="003D115D">
              <w:rPr>
                <w:rFonts w:cs="Arial"/>
                <w:sz w:val="18"/>
                <w:szCs w:val="18"/>
              </w:rPr>
              <w:lastRenderedPageBreak/>
              <w:t>Given these assumptions, the 3 beds released by the early discharge policy would create capacity for an extra 29 strokes per year, a 17% rise in activity levels</w:t>
            </w:r>
            <w:r w:rsidR="00423C7F">
              <w:rPr>
                <w:rFonts w:cs="Arial"/>
                <w:sz w:val="18"/>
                <w:szCs w:val="18"/>
              </w:rPr>
              <w:t xml:space="preserve">.  </w:t>
            </w:r>
            <w:r w:rsidRPr="003D115D">
              <w:rPr>
                <w:rFonts w:cs="Arial"/>
                <w:sz w:val="18"/>
                <w:szCs w:val="18"/>
              </w:rPr>
              <w:t xml:space="preserve">A release of 9 beds </w:t>
            </w:r>
            <w:r w:rsidR="003D115D" w:rsidRPr="003D115D">
              <w:rPr>
                <w:rFonts w:cs="Arial"/>
                <w:sz w:val="18"/>
                <w:szCs w:val="18"/>
              </w:rPr>
              <w:t>(a</w:t>
            </w:r>
            <w:r w:rsidRPr="003D115D">
              <w:rPr>
                <w:rFonts w:cs="Arial"/>
                <w:sz w:val="18"/>
                <w:szCs w:val="18"/>
              </w:rPr>
              <w:t xml:space="preserve"> reduced stay of 18 days, leading to an average overall stay of 22 days) would create capacity for an extra 134 strokes per year, an 80% rise in activity levels.</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Overall results of this trial indicate that early discharge to community rehabilitation for stroke is cost effective</w:t>
            </w:r>
            <w:r w:rsidR="00423C7F">
              <w:rPr>
                <w:rFonts w:cs="Arial"/>
                <w:sz w:val="18"/>
                <w:szCs w:val="18"/>
              </w:rPr>
              <w:t xml:space="preserve">.  </w:t>
            </w:r>
            <w:r w:rsidRPr="003D115D">
              <w:rPr>
                <w:rFonts w:cs="Arial"/>
                <w:sz w:val="18"/>
                <w:szCs w:val="18"/>
              </w:rPr>
              <w:t>It may provide a means of addressing the predicted increase in need for stroke care within existing hospital capacity.</w:t>
            </w:r>
          </w:p>
        </w:tc>
        <w:tc>
          <w:tcPr>
            <w:tcW w:w="606" w:type="pct"/>
          </w:tcPr>
          <w:p w:rsidR="002A53D3" w:rsidRPr="003D115D" w:rsidRDefault="002A53D3" w:rsidP="005B0D7C">
            <w:pPr>
              <w:jc w:val="left"/>
              <w:rPr>
                <w:rFonts w:cs="Arial"/>
                <w:sz w:val="18"/>
                <w:szCs w:val="18"/>
              </w:rPr>
            </w:pPr>
            <w:r w:rsidRPr="003D115D">
              <w:rPr>
                <w:rFonts w:cs="Arial"/>
                <w:sz w:val="18"/>
                <w:szCs w:val="18"/>
              </w:rPr>
              <w:lastRenderedPageBreak/>
              <w:t>Average annual costs per patient were £6800 (early discharge) and £7432 (conventional)</w:t>
            </w:r>
            <w:r w:rsidR="00423C7F">
              <w:rPr>
                <w:rFonts w:cs="Arial"/>
                <w:sz w:val="18"/>
                <w:szCs w:val="18"/>
              </w:rPr>
              <w:t xml:space="preserve">.  </w:t>
            </w:r>
            <w:r w:rsidRPr="003D115D">
              <w:rPr>
                <w:rFonts w:cs="Arial"/>
                <w:sz w:val="18"/>
                <w:szCs w:val="18"/>
              </w:rPr>
              <w:t>The early discharge group had lower inpatient costs per patient (£4862 [71% of total cost] versus £6343 [85%] for controls) but higher non-inpatient costs (£1938 [29%] versus £1089 [15%]</w:t>
            </w:r>
            <w:r w:rsidR="00423C7F">
              <w:rPr>
                <w:rFonts w:cs="Arial"/>
                <w:sz w:val="18"/>
                <w:szCs w:val="18"/>
              </w:rPr>
              <w:t xml:space="preserve">.  </w:t>
            </w:r>
            <w:r w:rsidRPr="003D115D">
              <w:rPr>
                <w:rFonts w:cs="Arial"/>
                <w:sz w:val="18"/>
                <w:szCs w:val="18"/>
              </w:rPr>
              <w:t>Further analysis demonstrated that early discharge is unlikely to lead to financial savings; its main benefit is to release capacity for an expansion in stroke caseload</w:t>
            </w:r>
            <w:r w:rsidR="00423C7F">
              <w:rPr>
                <w:rFonts w:cs="Arial"/>
                <w:sz w:val="18"/>
                <w:szCs w:val="18"/>
              </w:rPr>
              <w:t xml:space="preserve">.  </w:t>
            </w:r>
          </w:p>
        </w:tc>
        <w:tc>
          <w:tcPr>
            <w:tcW w:w="562" w:type="pct"/>
          </w:tcPr>
          <w:p w:rsidR="002A53D3" w:rsidRPr="003D115D" w:rsidRDefault="002A53D3" w:rsidP="005B0D7C">
            <w:pPr>
              <w:jc w:val="left"/>
              <w:rPr>
                <w:rFonts w:cs="Arial"/>
                <w:sz w:val="18"/>
                <w:szCs w:val="18"/>
              </w:rPr>
            </w:pPr>
            <w:r w:rsidRPr="003D115D">
              <w:rPr>
                <w:rFonts w:cs="Arial"/>
                <w:sz w:val="18"/>
                <w:szCs w:val="18"/>
              </w:rPr>
              <w:t>Early discharge team consisted of a full time senior grade – 1 physiotherapist and therapy aide who jointly provided a unit of physiotherapy, a senior grade 1 occupational therapist, and a half time grade 2 speech and language therapist</w:t>
            </w:r>
            <w:r w:rsidR="00423C7F">
              <w:rPr>
                <w:rFonts w:cs="Arial"/>
                <w:sz w:val="18"/>
                <w:szCs w:val="18"/>
              </w:rPr>
              <w:t xml:space="preserve">.  </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 xml:space="preserve">The average staffing establishment per unit of </w:t>
            </w:r>
            <w:r w:rsidR="009C5ADA" w:rsidRPr="003D115D">
              <w:rPr>
                <w:rFonts w:cs="Arial"/>
                <w:sz w:val="18"/>
                <w:szCs w:val="18"/>
              </w:rPr>
              <w:t>inpatient</w:t>
            </w:r>
            <w:r w:rsidRPr="003D115D">
              <w:rPr>
                <w:rFonts w:cs="Arial"/>
                <w:sz w:val="18"/>
                <w:szCs w:val="18"/>
              </w:rPr>
              <w:t xml:space="preserve"> physiotherapy was 0.17 whole time equivalent senior grade – 1 therapist ).39 whole time equivalent senior grade – 2 therapists, and </w:t>
            </w:r>
            <w:r w:rsidRPr="003D115D">
              <w:rPr>
                <w:rFonts w:cs="Arial"/>
                <w:sz w:val="18"/>
                <w:szCs w:val="18"/>
              </w:rPr>
              <w:lastRenderedPageBreak/>
              <w:t>0.44 basic therapists.</w:t>
            </w:r>
          </w:p>
        </w:tc>
        <w:tc>
          <w:tcPr>
            <w:tcW w:w="636" w:type="pct"/>
          </w:tcPr>
          <w:p w:rsidR="002A53D3" w:rsidRPr="003D115D" w:rsidRDefault="002A53D3" w:rsidP="005B0D7C">
            <w:pPr>
              <w:jc w:val="left"/>
              <w:rPr>
                <w:rFonts w:cs="Arial"/>
                <w:sz w:val="18"/>
                <w:szCs w:val="18"/>
              </w:rPr>
            </w:pPr>
            <w:r w:rsidRPr="003D115D">
              <w:rPr>
                <w:rFonts w:cs="Arial"/>
                <w:sz w:val="18"/>
                <w:szCs w:val="18"/>
              </w:rPr>
              <w:lastRenderedPageBreak/>
              <w:t>Although crude, this analysis suggests that early discharge should not be perceived as a means of generating financial savings</w:t>
            </w:r>
            <w:r w:rsidR="00423C7F">
              <w:rPr>
                <w:rFonts w:cs="Arial"/>
                <w:sz w:val="18"/>
                <w:szCs w:val="18"/>
              </w:rPr>
              <w:t xml:space="preserve">.  </w:t>
            </w:r>
            <w:r w:rsidRPr="003D115D">
              <w:rPr>
                <w:rFonts w:cs="Arial"/>
                <w:sz w:val="18"/>
                <w:szCs w:val="18"/>
              </w:rPr>
              <w:t>Its major benefit would be to release beds to increase caseload</w:t>
            </w:r>
            <w:r w:rsidR="00423C7F">
              <w:rPr>
                <w:rFonts w:cs="Arial"/>
                <w:sz w:val="18"/>
                <w:szCs w:val="18"/>
              </w:rPr>
              <w:t xml:space="preserve">.  </w:t>
            </w:r>
            <w:r w:rsidRPr="003D115D">
              <w:rPr>
                <w:rFonts w:cs="Arial"/>
                <w:sz w:val="18"/>
                <w:szCs w:val="18"/>
              </w:rPr>
              <w:t>The overall results indicate that early discharge to community rehabilitation for stroke is both feasible and cost effective</w:t>
            </w:r>
            <w:r w:rsidR="00423C7F">
              <w:rPr>
                <w:rFonts w:cs="Arial"/>
                <w:sz w:val="18"/>
                <w:szCs w:val="18"/>
              </w:rPr>
              <w:t xml:space="preserve">.  </w:t>
            </w:r>
            <w:r w:rsidRPr="003D115D">
              <w:rPr>
                <w:rFonts w:cs="Arial"/>
                <w:sz w:val="18"/>
                <w:szCs w:val="18"/>
              </w:rPr>
              <w:t>Although this release of resources is unlikely to result in financial savings, it does release capacity to treat more patients</w:t>
            </w:r>
            <w:r w:rsidR="00423C7F">
              <w:rPr>
                <w:rFonts w:cs="Arial"/>
                <w:sz w:val="18"/>
                <w:szCs w:val="18"/>
              </w:rPr>
              <w:t xml:space="preserve">.  </w:t>
            </w:r>
          </w:p>
        </w:tc>
      </w:tr>
      <w:tr w:rsidR="002A53D3" w:rsidRPr="003D115D" w:rsidTr="005B0D7C">
        <w:trPr>
          <w:trHeight w:val="327"/>
        </w:trPr>
        <w:tc>
          <w:tcPr>
            <w:tcW w:w="173" w:type="pct"/>
          </w:tcPr>
          <w:p w:rsidR="002A53D3" w:rsidRPr="003D115D" w:rsidRDefault="002A53D3" w:rsidP="005B0D7C">
            <w:pPr>
              <w:jc w:val="left"/>
              <w:rPr>
                <w:rFonts w:cs="Arial"/>
                <w:sz w:val="18"/>
                <w:szCs w:val="18"/>
              </w:rPr>
            </w:pPr>
            <w:r w:rsidRPr="003D115D">
              <w:rPr>
                <w:rFonts w:cs="Arial"/>
                <w:sz w:val="18"/>
                <w:szCs w:val="18"/>
              </w:rPr>
              <w:lastRenderedPageBreak/>
              <w:t>6</w:t>
            </w:r>
          </w:p>
        </w:tc>
        <w:tc>
          <w:tcPr>
            <w:tcW w:w="394" w:type="pct"/>
          </w:tcPr>
          <w:p w:rsidR="002A53D3" w:rsidRPr="003D115D" w:rsidRDefault="002A53D3" w:rsidP="005B0D7C">
            <w:pPr>
              <w:jc w:val="left"/>
              <w:rPr>
                <w:rFonts w:cs="Arial"/>
                <w:sz w:val="18"/>
                <w:szCs w:val="18"/>
              </w:rPr>
            </w:pPr>
            <w:r w:rsidRPr="003D115D">
              <w:rPr>
                <w:rFonts w:cs="Arial"/>
                <w:sz w:val="18"/>
                <w:szCs w:val="18"/>
              </w:rPr>
              <w:t xml:space="preserve">An open observational behavioral </w:t>
            </w:r>
            <w:r w:rsidRPr="003D115D">
              <w:rPr>
                <w:rFonts w:cs="Arial"/>
                <w:sz w:val="18"/>
                <w:szCs w:val="18"/>
              </w:rPr>
              <w:lastRenderedPageBreak/>
              <w:t>mapping study</w:t>
            </w:r>
          </w:p>
        </w:tc>
        <w:tc>
          <w:tcPr>
            <w:tcW w:w="706" w:type="pct"/>
          </w:tcPr>
          <w:p w:rsidR="002A53D3" w:rsidRPr="003D115D" w:rsidRDefault="002A53D3" w:rsidP="005B0D7C">
            <w:pPr>
              <w:jc w:val="left"/>
              <w:rPr>
                <w:rFonts w:cs="Arial"/>
                <w:sz w:val="18"/>
                <w:szCs w:val="18"/>
              </w:rPr>
            </w:pPr>
            <w:r w:rsidRPr="003D115D">
              <w:rPr>
                <w:rFonts w:cs="Arial"/>
                <w:sz w:val="18"/>
                <w:szCs w:val="18"/>
              </w:rPr>
              <w:lastRenderedPageBreak/>
              <w:t xml:space="preserve">A total of 64 patients consented and 58 participants </w:t>
            </w:r>
            <w:r w:rsidRPr="003D115D">
              <w:rPr>
                <w:rFonts w:cs="Arial"/>
                <w:sz w:val="18"/>
                <w:szCs w:val="18"/>
              </w:rPr>
              <w:lastRenderedPageBreak/>
              <w:t>completed both days of observation</w:t>
            </w:r>
            <w:r w:rsidR="00423C7F">
              <w:rPr>
                <w:rFonts w:cs="Arial"/>
                <w:sz w:val="18"/>
                <w:szCs w:val="18"/>
              </w:rPr>
              <w:t xml:space="preserve">.  </w:t>
            </w:r>
            <w:r w:rsidRPr="003D115D">
              <w:rPr>
                <w:rFonts w:cs="Arial"/>
                <w:sz w:val="18"/>
                <w:szCs w:val="18"/>
              </w:rPr>
              <w:t>Patients less than 14 days post stroke from 5 metropolitan stroke units were observed over 2 consecutive week days at 10 minute intervals between 08.00h and 17.00 h</w:t>
            </w:r>
            <w:r w:rsidR="00423C7F">
              <w:rPr>
                <w:rFonts w:cs="Arial"/>
                <w:sz w:val="18"/>
                <w:szCs w:val="18"/>
              </w:rPr>
              <w:t xml:space="preserve">.  </w:t>
            </w:r>
            <w:r w:rsidRPr="003D115D">
              <w:rPr>
                <w:rFonts w:cs="Arial"/>
                <w:sz w:val="18"/>
                <w:szCs w:val="18"/>
              </w:rPr>
              <w:t>Physical activity, location and person(s) present were ascertained at each observation</w:t>
            </w:r>
            <w:r w:rsidR="00423C7F">
              <w:rPr>
                <w:rFonts w:cs="Arial"/>
                <w:sz w:val="18"/>
                <w:szCs w:val="18"/>
              </w:rPr>
              <w:t xml:space="preserve">.  </w:t>
            </w:r>
            <w:r w:rsidRPr="003D115D">
              <w:rPr>
                <w:rFonts w:cs="Arial"/>
                <w:sz w:val="18"/>
                <w:szCs w:val="18"/>
              </w:rPr>
              <w:t>Therapists completed treatment records</w:t>
            </w:r>
            <w:r w:rsidR="00423C7F">
              <w:rPr>
                <w:rFonts w:cs="Arial"/>
                <w:sz w:val="18"/>
                <w:szCs w:val="18"/>
              </w:rPr>
              <w:t xml:space="preserve">.  </w:t>
            </w:r>
            <w:r w:rsidRPr="003D115D">
              <w:rPr>
                <w:rFonts w:cs="Arial"/>
                <w:sz w:val="18"/>
                <w:szCs w:val="18"/>
              </w:rPr>
              <w:t>Senior staff completed stroke unit surveys.</w:t>
            </w:r>
          </w:p>
          <w:p w:rsidR="002A53D3" w:rsidRPr="003D115D" w:rsidRDefault="002A53D3" w:rsidP="005B0D7C">
            <w:pPr>
              <w:jc w:val="left"/>
              <w:rPr>
                <w:rFonts w:cs="Arial"/>
                <w:sz w:val="18"/>
                <w:szCs w:val="18"/>
              </w:rPr>
            </w:pPr>
            <w:r w:rsidRPr="003D115D">
              <w:rPr>
                <w:rFonts w:cs="Arial"/>
                <w:sz w:val="18"/>
                <w:szCs w:val="18"/>
              </w:rPr>
              <w:t>25 therapists participated in this study</w:t>
            </w:r>
            <w:r w:rsidR="00423C7F">
              <w:rPr>
                <w:rFonts w:cs="Arial"/>
                <w:sz w:val="18"/>
                <w:szCs w:val="18"/>
              </w:rPr>
              <w:t xml:space="preserve">.  </w:t>
            </w:r>
            <w:r w:rsidRPr="003D115D">
              <w:rPr>
                <w:rFonts w:cs="Arial"/>
                <w:sz w:val="18"/>
                <w:szCs w:val="18"/>
              </w:rPr>
              <w:t>This comprised of 12 physiotherapists, 8 Occupational therapists, and 5 speech therapists</w:t>
            </w:r>
            <w:r w:rsidR="00423C7F">
              <w:rPr>
                <w:rFonts w:cs="Arial"/>
                <w:sz w:val="18"/>
                <w:szCs w:val="18"/>
              </w:rPr>
              <w:t xml:space="preserve">.  </w:t>
            </w:r>
          </w:p>
        </w:tc>
        <w:tc>
          <w:tcPr>
            <w:tcW w:w="618" w:type="pct"/>
          </w:tcPr>
          <w:p w:rsidR="002A53D3" w:rsidRPr="003D115D" w:rsidRDefault="002A53D3" w:rsidP="005B0D7C">
            <w:pPr>
              <w:jc w:val="left"/>
              <w:rPr>
                <w:rFonts w:cs="Arial"/>
                <w:sz w:val="18"/>
                <w:szCs w:val="18"/>
              </w:rPr>
            </w:pPr>
            <w:r w:rsidRPr="003D115D">
              <w:rPr>
                <w:rFonts w:cs="Arial"/>
                <w:sz w:val="18"/>
                <w:szCs w:val="18"/>
              </w:rPr>
              <w:lastRenderedPageBreak/>
              <w:t xml:space="preserve">To examine rehabilitation interventions and </w:t>
            </w:r>
            <w:r w:rsidRPr="003D115D">
              <w:rPr>
                <w:rFonts w:cs="Arial"/>
                <w:sz w:val="18"/>
                <w:szCs w:val="18"/>
              </w:rPr>
              <w:lastRenderedPageBreak/>
              <w:t>resulting physical activity patterns of patients managed in acute stroke units to help inform development of a randomised controlled trial of very early rehabilitation.</w:t>
            </w:r>
          </w:p>
        </w:tc>
        <w:tc>
          <w:tcPr>
            <w:tcW w:w="687" w:type="pct"/>
          </w:tcPr>
          <w:p w:rsidR="002A53D3" w:rsidRPr="003D115D" w:rsidRDefault="002A53D3" w:rsidP="005B0D7C">
            <w:pPr>
              <w:jc w:val="left"/>
              <w:rPr>
                <w:rFonts w:cs="Arial"/>
                <w:sz w:val="18"/>
                <w:szCs w:val="18"/>
              </w:rPr>
            </w:pPr>
            <w:r w:rsidRPr="003D115D">
              <w:rPr>
                <w:rFonts w:cs="Arial"/>
                <w:sz w:val="18"/>
                <w:szCs w:val="18"/>
              </w:rPr>
              <w:lastRenderedPageBreak/>
              <w:t xml:space="preserve">Patients were most active when with a physiotherapist, </w:t>
            </w:r>
            <w:r w:rsidRPr="003D115D">
              <w:rPr>
                <w:rFonts w:cs="Arial"/>
                <w:sz w:val="18"/>
                <w:szCs w:val="18"/>
              </w:rPr>
              <w:lastRenderedPageBreak/>
              <w:t>occupational therapist or nurse</w:t>
            </w:r>
            <w:r w:rsidR="00423C7F">
              <w:rPr>
                <w:rFonts w:cs="Arial"/>
                <w:sz w:val="18"/>
                <w:szCs w:val="18"/>
              </w:rPr>
              <w:t xml:space="preserve">.  </w:t>
            </w:r>
            <w:r w:rsidRPr="003D115D">
              <w:rPr>
                <w:rFonts w:cs="Arial"/>
                <w:sz w:val="18"/>
                <w:szCs w:val="18"/>
              </w:rPr>
              <w:t>Early intervention by the multidisciplinary team may help prevent secondary complications, such as pneumonia and deep vein thrombosis, commonly seen within the first week following stroke and promote brain recognition and recovery.</w:t>
            </w:r>
          </w:p>
        </w:tc>
        <w:tc>
          <w:tcPr>
            <w:tcW w:w="618" w:type="pct"/>
          </w:tcPr>
          <w:p w:rsidR="002A53D3" w:rsidRPr="003D115D" w:rsidRDefault="002A53D3" w:rsidP="005B0D7C">
            <w:pPr>
              <w:jc w:val="left"/>
              <w:rPr>
                <w:rFonts w:cs="Arial"/>
                <w:sz w:val="18"/>
                <w:szCs w:val="18"/>
              </w:rPr>
            </w:pPr>
            <w:r w:rsidRPr="003D115D">
              <w:rPr>
                <w:rFonts w:cs="Arial"/>
                <w:sz w:val="18"/>
                <w:szCs w:val="18"/>
              </w:rPr>
              <w:lastRenderedPageBreak/>
              <w:t xml:space="preserve">Stroke units with proven effectiveness in </w:t>
            </w:r>
            <w:r w:rsidRPr="003D115D">
              <w:rPr>
                <w:rFonts w:cs="Arial"/>
                <w:sz w:val="18"/>
                <w:szCs w:val="18"/>
              </w:rPr>
              <w:lastRenderedPageBreak/>
              <w:t>reducing death and disability report a median intensity of 45 mins of physiotherapy per patient per week day and occupational therapy of 40 minutes per patient per week day</w:t>
            </w:r>
            <w:r w:rsidR="00423C7F">
              <w:rPr>
                <w:rFonts w:cs="Arial"/>
                <w:sz w:val="18"/>
                <w:szCs w:val="18"/>
              </w:rPr>
              <w:t xml:space="preserve">.  </w:t>
            </w:r>
            <w:r w:rsidRPr="003D115D">
              <w:rPr>
                <w:rFonts w:cs="Arial"/>
                <w:sz w:val="18"/>
                <w:szCs w:val="18"/>
              </w:rPr>
              <w:t>All of the 11 units included in this survey provided with acute plus rehabilitation care, or sub acute rehabilitation care</w:t>
            </w:r>
            <w:r w:rsidR="00423C7F">
              <w:rPr>
                <w:rFonts w:cs="Arial"/>
                <w:sz w:val="18"/>
                <w:szCs w:val="18"/>
              </w:rPr>
              <w:t xml:space="preserve">.  </w:t>
            </w:r>
            <w:r w:rsidRPr="003D115D">
              <w:rPr>
                <w:rFonts w:cs="Arial"/>
                <w:sz w:val="18"/>
                <w:szCs w:val="18"/>
              </w:rPr>
              <w:t>The stroke units studied were found to provide substantially less physiotherapy and occupational therapy per day</w:t>
            </w:r>
            <w:r w:rsidR="00423C7F">
              <w:rPr>
                <w:rFonts w:cs="Arial"/>
                <w:sz w:val="18"/>
                <w:szCs w:val="18"/>
              </w:rPr>
              <w:t xml:space="preserve">.  </w:t>
            </w:r>
          </w:p>
        </w:tc>
        <w:tc>
          <w:tcPr>
            <w:tcW w:w="606" w:type="pct"/>
          </w:tcPr>
          <w:p w:rsidR="002A53D3" w:rsidRPr="003D115D" w:rsidRDefault="002A53D3" w:rsidP="005B0D7C">
            <w:pPr>
              <w:jc w:val="left"/>
              <w:rPr>
                <w:rFonts w:cs="Arial"/>
                <w:sz w:val="18"/>
                <w:szCs w:val="18"/>
              </w:rPr>
            </w:pPr>
          </w:p>
        </w:tc>
        <w:tc>
          <w:tcPr>
            <w:tcW w:w="562" w:type="pct"/>
          </w:tcPr>
          <w:p w:rsidR="002A53D3" w:rsidRPr="003D115D" w:rsidRDefault="002A53D3" w:rsidP="005B0D7C">
            <w:pPr>
              <w:jc w:val="left"/>
              <w:rPr>
                <w:rFonts w:cs="Arial"/>
                <w:sz w:val="18"/>
                <w:szCs w:val="18"/>
              </w:rPr>
            </w:pPr>
            <w:r w:rsidRPr="003D115D">
              <w:rPr>
                <w:rFonts w:cs="Arial"/>
                <w:sz w:val="18"/>
                <w:szCs w:val="18"/>
              </w:rPr>
              <w:t xml:space="preserve">12 physiotherapists participated in </w:t>
            </w:r>
            <w:r w:rsidRPr="003D115D">
              <w:rPr>
                <w:rFonts w:cs="Arial"/>
                <w:sz w:val="18"/>
                <w:szCs w:val="18"/>
              </w:rPr>
              <w:lastRenderedPageBreak/>
              <w:t>this study</w:t>
            </w:r>
            <w:r w:rsidR="00423C7F">
              <w:rPr>
                <w:rFonts w:cs="Arial"/>
                <w:sz w:val="18"/>
                <w:szCs w:val="18"/>
              </w:rPr>
              <w:t xml:space="preserve">.  </w:t>
            </w:r>
            <w:r w:rsidRPr="003D115D">
              <w:rPr>
                <w:rFonts w:cs="Arial"/>
                <w:sz w:val="18"/>
                <w:szCs w:val="18"/>
              </w:rPr>
              <w:t>Clinical experience ranged from 6 months to 15 years.</w:t>
            </w:r>
          </w:p>
        </w:tc>
        <w:tc>
          <w:tcPr>
            <w:tcW w:w="636" w:type="pct"/>
          </w:tcPr>
          <w:p w:rsidR="002A53D3" w:rsidRPr="003D115D" w:rsidRDefault="002A53D3" w:rsidP="005B0D7C">
            <w:pPr>
              <w:jc w:val="left"/>
              <w:rPr>
                <w:rFonts w:cs="Arial"/>
                <w:sz w:val="18"/>
                <w:szCs w:val="18"/>
              </w:rPr>
            </w:pPr>
            <w:r w:rsidRPr="003D115D">
              <w:rPr>
                <w:rFonts w:cs="Arial"/>
                <w:sz w:val="18"/>
                <w:szCs w:val="18"/>
              </w:rPr>
              <w:lastRenderedPageBreak/>
              <w:t xml:space="preserve">While evidence in support of stroke rehabilitation is </w:t>
            </w:r>
            <w:r w:rsidRPr="003D115D">
              <w:rPr>
                <w:rFonts w:cs="Arial"/>
                <w:sz w:val="18"/>
                <w:szCs w:val="18"/>
              </w:rPr>
              <w:lastRenderedPageBreak/>
              <w:t>strong, research seeking to establish the optimal timing, intensity and frequency of therapy is sparse</w:t>
            </w:r>
            <w:r w:rsidR="00423C7F">
              <w:rPr>
                <w:rFonts w:cs="Arial"/>
                <w:sz w:val="18"/>
                <w:szCs w:val="18"/>
              </w:rPr>
              <w:t xml:space="preserve">.  </w:t>
            </w:r>
            <w:r w:rsidRPr="003D115D">
              <w:rPr>
                <w:rFonts w:cs="Arial"/>
                <w:sz w:val="18"/>
                <w:szCs w:val="18"/>
              </w:rPr>
              <w:t>Given that research from animal studies has led to concern that intense exercise commenced early after stroke may do more harm than good, safety studies of very early interventions are required.</w:t>
            </w:r>
          </w:p>
        </w:tc>
      </w:tr>
      <w:tr w:rsidR="002A53D3" w:rsidRPr="003D115D" w:rsidTr="005B0D7C">
        <w:trPr>
          <w:trHeight w:val="327"/>
        </w:trPr>
        <w:tc>
          <w:tcPr>
            <w:tcW w:w="173" w:type="pct"/>
          </w:tcPr>
          <w:p w:rsidR="002A53D3" w:rsidRPr="003D115D" w:rsidRDefault="002A53D3" w:rsidP="005B0D7C">
            <w:pPr>
              <w:jc w:val="left"/>
              <w:rPr>
                <w:rFonts w:cs="Arial"/>
                <w:sz w:val="18"/>
                <w:szCs w:val="18"/>
              </w:rPr>
            </w:pPr>
            <w:r w:rsidRPr="003D115D">
              <w:rPr>
                <w:rFonts w:cs="Arial"/>
                <w:sz w:val="18"/>
                <w:szCs w:val="18"/>
              </w:rPr>
              <w:lastRenderedPageBreak/>
              <w:t>7</w:t>
            </w:r>
          </w:p>
        </w:tc>
        <w:tc>
          <w:tcPr>
            <w:tcW w:w="394" w:type="pct"/>
          </w:tcPr>
          <w:p w:rsidR="002A53D3" w:rsidRPr="003D115D" w:rsidRDefault="002A53D3" w:rsidP="005B0D7C">
            <w:pPr>
              <w:jc w:val="left"/>
              <w:rPr>
                <w:rFonts w:cs="Arial"/>
                <w:sz w:val="18"/>
                <w:szCs w:val="18"/>
              </w:rPr>
            </w:pPr>
            <w:r w:rsidRPr="003D115D">
              <w:rPr>
                <w:rFonts w:cs="Arial"/>
                <w:sz w:val="18"/>
                <w:szCs w:val="18"/>
              </w:rPr>
              <w:t>A combined case-control and randomized controlled study with pre and post treatment measures by blinded observers.</w:t>
            </w:r>
          </w:p>
        </w:tc>
        <w:tc>
          <w:tcPr>
            <w:tcW w:w="706" w:type="pct"/>
          </w:tcPr>
          <w:p w:rsidR="002A53D3" w:rsidRPr="003D115D" w:rsidRDefault="002A53D3" w:rsidP="005B0D7C">
            <w:pPr>
              <w:jc w:val="left"/>
              <w:rPr>
                <w:rFonts w:cs="Arial"/>
                <w:sz w:val="18"/>
                <w:szCs w:val="18"/>
              </w:rPr>
            </w:pPr>
            <w:r w:rsidRPr="003D115D">
              <w:rPr>
                <w:rFonts w:cs="Arial"/>
                <w:sz w:val="18"/>
                <w:szCs w:val="18"/>
              </w:rPr>
              <w:t xml:space="preserve">16 stroke patients (mean age 56.7 years) participated in this study in a university hospital rehabilitation department to </w:t>
            </w:r>
          </w:p>
          <w:p w:rsidR="002A53D3" w:rsidRPr="003D115D" w:rsidRDefault="002A53D3" w:rsidP="005B0D7C">
            <w:pPr>
              <w:jc w:val="left"/>
              <w:rPr>
                <w:rFonts w:cs="Arial"/>
                <w:sz w:val="18"/>
                <w:szCs w:val="18"/>
              </w:rPr>
            </w:pPr>
            <w:r w:rsidRPr="003D115D">
              <w:rPr>
                <w:rFonts w:cs="Arial"/>
                <w:sz w:val="18"/>
                <w:szCs w:val="18"/>
              </w:rPr>
              <w:t xml:space="preserve">a) evaluate constraint induced movement therapy for chronic stroke patients modified into group practice to limit the </w:t>
            </w:r>
            <w:r w:rsidRPr="003D115D">
              <w:rPr>
                <w:rFonts w:cs="Arial"/>
                <w:sz w:val="18"/>
                <w:szCs w:val="18"/>
              </w:rPr>
              <w:lastRenderedPageBreak/>
              <w:t>demand on therapist resources and b) explore whether extended mitt use alone may enhance outcome.</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p>
        </w:tc>
        <w:tc>
          <w:tcPr>
            <w:tcW w:w="618" w:type="pct"/>
          </w:tcPr>
          <w:p w:rsidR="002A53D3" w:rsidRPr="003D115D" w:rsidRDefault="002A53D3" w:rsidP="005B0D7C">
            <w:pPr>
              <w:jc w:val="left"/>
              <w:rPr>
                <w:rFonts w:cs="Arial"/>
                <w:sz w:val="18"/>
                <w:szCs w:val="18"/>
              </w:rPr>
            </w:pPr>
            <w:r w:rsidRPr="003D115D">
              <w:rPr>
                <w:rFonts w:cs="Arial"/>
                <w:sz w:val="18"/>
                <w:szCs w:val="18"/>
              </w:rPr>
              <w:lastRenderedPageBreak/>
              <w:t>Two weeks of 6hour constraint induced therapy, modified into group practice, significantly improved arm/hand function, as well as the amount and quality of use of the more affected arm</w:t>
            </w:r>
            <w:r w:rsidR="00423C7F">
              <w:rPr>
                <w:rFonts w:cs="Arial"/>
                <w:sz w:val="18"/>
                <w:szCs w:val="18"/>
              </w:rPr>
              <w:t xml:space="preserve">.  </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Extending the mitt use seemed difficult for patients to comply with and not associated with any benefit</w:t>
            </w:r>
            <w:r w:rsidR="00423C7F">
              <w:rPr>
                <w:rFonts w:cs="Arial"/>
                <w:sz w:val="18"/>
                <w:szCs w:val="18"/>
              </w:rPr>
              <w:t xml:space="preserve">.  </w:t>
            </w:r>
          </w:p>
        </w:tc>
        <w:tc>
          <w:tcPr>
            <w:tcW w:w="687" w:type="pct"/>
          </w:tcPr>
          <w:p w:rsidR="002A53D3" w:rsidRPr="003D115D" w:rsidRDefault="002A53D3" w:rsidP="005B0D7C">
            <w:pPr>
              <w:jc w:val="left"/>
              <w:rPr>
                <w:rFonts w:cs="Arial"/>
                <w:sz w:val="18"/>
                <w:szCs w:val="18"/>
              </w:rPr>
            </w:pPr>
            <w:r w:rsidRPr="003D115D">
              <w:rPr>
                <w:rFonts w:cs="Arial"/>
                <w:sz w:val="18"/>
                <w:szCs w:val="18"/>
              </w:rPr>
              <w:lastRenderedPageBreak/>
              <w:t>After 2 weeks of training of the more affected arm for 6h per day in small groups, 11/16 patients improved their performance on the Motor Assessment Scale</w:t>
            </w:r>
            <w:r w:rsidR="00423C7F">
              <w:rPr>
                <w:rFonts w:cs="Arial"/>
                <w:sz w:val="18"/>
                <w:szCs w:val="18"/>
              </w:rPr>
              <w:t xml:space="preserve">.  </w:t>
            </w:r>
            <w:r w:rsidRPr="003D115D">
              <w:rPr>
                <w:rFonts w:cs="Arial"/>
                <w:sz w:val="18"/>
                <w:szCs w:val="18"/>
              </w:rPr>
              <w:t>The mean difference was 1.44 poi</w:t>
            </w:r>
            <w:r w:rsidR="003D115D">
              <w:rPr>
                <w:rFonts w:cs="Arial"/>
                <w:sz w:val="18"/>
                <w:szCs w:val="18"/>
              </w:rPr>
              <w:t>nts (95%) CI 0.59 – 2.28) and</w:t>
            </w:r>
            <w:r w:rsidRPr="003D115D">
              <w:rPr>
                <w:rFonts w:cs="Arial"/>
                <w:sz w:val="18"/>
                <w:szCs w:val="18"/>
              </w:rPr>
              <w:t xml:space="preserve"> the </w:t>
            </w:r>
            <w:r w:rsidRPr="003D115D">
              <w:rPr>
                <w:rFonts w:cs="Arial"/>
                <w:sz w:val="18"/>
                <w:szCs w:val="18"/>
              </w:rPr>
              <w:lastRenderedPageBreak/>
              <w:t>improvement in arm motor performance was significant (P=0.003)</w:t>
            </w:r>
            <w:r w:rsidR="00423C7F">
              <w:rPr>
                <w:rFonts w:cs="Arial"/>
                <w:sz w:val="18"/>
                <w:szCs w:val="18"/>
              </w:rPr>
              <w:t xml:space="preserve">.  </w:t>
            </w:r>
            <w:r w:rsidRPr="003D115D">
              <w:rPr>
                <w:rFonts w:cs="Arial"/>
                <w:sz w:val="18"/>
                <w:szCs w:val="18"/>
              </w:rPr>
              <w:t xml:space="preserve">Similarly, most patients (12/16) improved their hand function on the </w:t>
            </w:r>
            <w:proofErr w:type="spellStart"/>
            <w:r w:rsidRPr="003D115D">
              <w:rPr>
                <w:rFonts w:cs="Arial"/>
                <w:sz w:val="18"/>
                <w:szCs w:val="18"/>
              </w:rPr>
              <w:t>Sollerman</w:t>
            </w:r>
            <w:proofErr w:type="spellEnd"/>
            <w:r w:rsidRPr="003D115D">
              <w:rPr>
                <w:rFonts w:cs="Arial"/>
                <w:sz w:val="18"/>
                <w:szCs w:val="18"/>
              </w:rPr>
              <w:t xml:space="preserve"> Hand Function Test and the mean difference was 3.81 points (95% CI 0.26 -7.36; P=0.037)</w:t>
            </w:r>
            <w:r w:rsidR="00423C7F">
              <w:rPr>
                <w:rFonts w:cs="Arial"/>
                <w:sz w:val="18"/>
                <w:szCs w:val="18"/>
              </w:rPr>
              <w:t xml:space="preserve">.  </w:t>
            </w:r>
            <w:r w:rsidRPr="003D115D">
              <w:rPr>
                <w:rFonts w:cs="Arial"/>
                <w:sz w:val="18"/>
                <w:szCs w:val="18"/>
              </w:rPr>
              <w:t>There was no significant difference (P = 0.283) in sensory discrimination measured by the two point Discrimination Test and the mean difference before and after the constraint induced therapy was -1.50 points (95% CI – 4.70 to + 1.70).</w:t>
            </w:r>
          </w:p>
          <w:p w:rsidR="002A53D3" w:rsidRPr="003D115D" w:rsidRDefault="002A53D3" w:rsidP="005B0D7C">
            <w:pPr>
              <w:jc w:val="left"/>
              <w:rPr>
                <w:rFonts w:cs="Arial"/>
                <w:sz w:val="18"/>
                <w:szCs w:val="18"/>
              </w:rPr>
            </w:pPr>
            <w:r w:rsidRPr="003D115D">
              <w:rPr>
                <w:rFonts w:cs="Arial"/>
                <w:sz w:val="18"/>
                <w:szCs w:val="18"/>
              </w:rPr>
              <w:t>The changes in self reported use of the more affected arm on Motor Activity Log scores, both in terms of amount of use and quality of movement, were also significant (P&lt;0.001; Friedman’s Test)</w:t>
            </w:r>
            <w:r w:rsidR="00423C7F">
              <w:rPr>
                <w:rFonts w:cs="Arial"/>
                <w:sz w:val="18"/>
                <w:szCs w:val="18"/>
              </w:rPr>
              <w:t xml:space="preserve">.  </w:t>
            </w:r>
          </w:p>
        </w:tc>
        <w:tc>
          <w:tcPr>
            <w:tcW w:w="618" w:type="pct"/>
          </w:tcPr>
          <w:p w:rsidR="002A53D3" w:rsidRPr="003D115D" w:rsidRDefault="002A53D3" w:rsidP="005B0D7C">
            <w:pPr>
              <w:jc w:val="left"/>
              <w:rPr>
                <w:rFonts w:cs="Arial"/>
                <w:sz w:val="18"/>
                <w:szCs w:val="18"/>
              </w:rPr>
            </w:pPr>
            <w:r w:rsidRPr="003D115D">
              <w:rPr>
                <w:rFonts w:cs="Arial"/>
                <w:sz w:val="18"/>
                <w:szCs w:val="18"/>
              </w:rPr>
              <w:lastRenderedPageBreak/>
              <w:t xml:space="preserve">By changing only one parameter from the original protocol according to </w:t>
            </w:r>
            <w:proofErr w:type="spellStart"/>
            <w:r w:rsidRPr="003D115D">
              <w:rPr>
                <w:rFonts w:cs="Arial"/>
                <w:sz w:val="18"/>
                <w:szCs w:val="18"/>
              </w:rPr>
              <w:t>Taub</w:t>
            </w:r>
            <w:proofErr w:type="spellEnd"/>
            <w:r w:rsidRPr="003D115D">
              <w:rPr>
                <w:rFonts w:cs="Arial"/>
                <w:sz w:val="18"/>
                <w:szCs w:val="18"/>
              </w:rPr>
              <w:t xml:space="preserve">, the study have been able to show that an adaptation of constraint induced therapy into several patients per therapist (1 therapist per 2 to 3 </w:t>
            </w:r>
            <w:r w:rsidRPr="003D115D">
              <w:rPr>
                <w:rFonts w:cs="Arial"/>
                <w:sz w:val="18"/>
                <w:szCs w:val="18"/>
              </w:rPr>
              <w:lastRenderedPageBreak/>
              <w:t>patients) might be  a realistic  clinical alternative for treating patients with upper extremity paresis after stroke</w:t>
            </w:r>
            <w:r w:rsidR="00423C7F">
              <w:rPr>
                <w:rFonts w:cs="Arial"/>
                <w:sz w:val="18"/>
                <w:szCs w:val="18"/>
              </w:rPr>
              <w:t xml:space="preserve">.  </w:t>
            </w:r>
          </w:p>
        </w:tc>
        <w:tc>
          <w:tcPr>
            <w:tcW w:w="606" w:type="pct"/>
          </w:tcPr>
          <w:p w:rsidR="002A53D3" w:rsidRPr="003D115D" w:rsidRDefault="002A53D3" w:rsidP="005B0D7C">
            <w:pPr>
              <w:jc w:val="left"/>
              <w:rPr>
                <w:rFonts w:cs="Arial"/>
                <w:sz w:val="18"/>
                <w:szCs w:val="18"/>
              </w:rPr>
            </w:pPr>
          </w:p>
        </w:tc>
        <w:tc>
          <w:tcPr>
            <w:tcW w:w="562" w:type="pct"/>
          </w:tcPr>
          <w:p w:rsidR="002A53D3" w:rsidRPr="003D115D" w:rsidRDefault="002A53D3" w:rsidP="005B0D7C">
            <w:pPr>
              <w:jc w:val="left"/>
              <w:rPr>
                <w:rFonts w:cs="Arial"/>
                <w:sz w:val="18"/>
                <w:szCs w:val="18"/>
              </w:rPr>
            </w:pPr>
          </w:p>
        </w:tc>
        <w:tc>
          <w:tcPr>
            <w:tcW w:w="636" w:type="pct"/>
          </w:tcPr>
          <w:p w:rsidR="002A53D3" w:rsidRPr="003D115D" w:rsidRDefault="002A53D3" w:rsidP="005B0D7C">
            <w:pPr>
              <w:jc w:val="left"/>
              <w:rPr>
                <w:rFonts w:cs="Arial"/>
                <w:sz w:val="18"/>
                <w:szCs w:val="18"/>
              </w:rPr>
            </w:pPr>
            <w:r w:rsidRPr="003D115D">
              <w:rPr>
                <w:rFonts w:cs="Arial"/>
                <w:sz w:val="18"/>
                <w:szCs w:val="18"/>
              </w:rPr>
              <w:t>A limitation of this study is th</w:t>
            </w:r>
            <w:r w:rsidR="003D115D">
              <w:rPr>
                <w:rFonts w:cs="Arial"/>
                <w:sz w:val="18"/>
                <w:szCs w:val="18"/>
              </w:rPr>
              <w:t xml:space="preserve">e </w:t>
            </w:r>
            <w:r w:rsidRPr="003D115D">
              <w:rPr>
                <w:rFonts w:cs="Arial"/>
                <w:sz w:val="18"/>
                <w:szCs w:val="18"/>
              </w:rPr>
              <w:t>small sample size of patients due to difficulties in recruiting due to not meeting the inclusion criteria</w:t>
            </w:r>
            <w:r w:rsidR="00423C7F">
              <w:rPr>
                <w:rFonts w:cs="Arial"/>
                <w:sz w:val="18"/>
                <w:szCs w:val="18"/>
              </w:rPr>
              <w:t xml:space="preserve">.  </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p>
        </w:tc>
      </w:tr>
      <w:tr w:rsidR="002A53D3" w:rsidRPr="003D115D" w:rsidTr="005B0D7C">
        <w:trPr>
          <w:trHeight w:val="327"/>
        </w:trPr>
        <w:tc>
          <w:tcPr>
            <w:tcW w:w="173" w:type="pct"/>
          </w:tcPr>
          <w:p w:rsidR="002A53D3" w:rsidRPr="003D115D" w:rsidRDefault="002A53D3" w:rsidP="005B0D7C">
            <w:pPr>
              <w:jc w:val="left"/>
              <w:rPr>
                <w:rFonts w:cs="Arial"/>
                <w:sz w:val="18"/>
                <w:szCs w:val="18"/>
              </w:rPr>
            </w:pPr>
            <w:r w:rsidRPr="003D115D">
              <w:rPr>
                <w:rFonts w:cs="Arial"/>
                <w:sz w:val="18"/>
                <w:szCs w:val="18"/>
              </w:rPr>
              <w:lastRenderedPageBreak/>
              <w:t>8</w:t>
            </w:r>
          </w:p>
        </w:tc>
        <w:tc>
          <w:tcPr>
            <w:tcW w:w="394" w:type="pct"/>
          </w:tcPr>
          <w:p w:rsidR="002A53D3" w:rsidRPr="003D115D" w:rsidRDefault="002A53D3" w:rsidP="005B0D7C">
            <w:pPr>
              <w:jc w:val="left"/>
              <w:rPr>
                <w:rFonts w:cs="Arial"/>
                <w:sz w:val="18"/>
                <w:szCs w:val="18"/>
              </w:rPr>
            </w:pPr>
            <w:r w:rsidRPr="003D115D">
              <w:rPr>
                <w:rFonts w:cs="Arial"/>
                <w:sz w:val="18"/>
                <w:szCs w:val="18"/>
              </w:rPr>
              <w:t xml:space="preserve">Prospective, randomised, single blind clinical controlled trial </w:t>
            </w:r>
          </w:p>
        </w:tc>
        <w:tc>
          <w:tcPr>
            <w:tcW w:w="706" w:type="pct"/>
          </w:tcPr>
          <w:p w:rsidR="002A53D3" w:rsidRPr="003D115D" w:rsidRDefault="002A53D3" w:rsidP="005B0D7C">
            <w:pPr>
              <w:jc w:val="left"/>
              <w:rPr>
                <w:rFonts w:cs="Arial"/>
                <w:sz w:val="18"/>
                <w:szCs w:val="18"/>
              </w:rPr>
            </w:pPr>
            <w:r w:rsidRPr="003D115D">
              <w:rPr>
                <w:rFonts w:cs="Arial"/>
                <w:sz w:val="18"/>
                <w:szCs w:val="18"/>
              </w:rPr>
              <w:t>30 stroke subjects were recruited into either an upper limb or a mobility group</w:t>
            </w:r>
            <w:r w:rsidR="00423C7F">
              <w:rPr>
                <w:rFonts w:cs="Arial"/>
                <w:sz w:val="18"/>
                <w:szCs w:val="18"/>
              </w:rPr>
              <w:t xml:space="preserve">.  </w:t>
            </w:r>
            <w:r w:rsidRPr="003D115D">
              <w:rPr>
                <w:rFonts w:cs="Arial"/>
                <w:sz w:val="18"/>
                <w:szCs w:val="18"/>
              </w:rPr>
              <w:t xml:space="preserve">All subjects received their usual </w:t>
            </w:r>
            <w:r w:rsidRPr="003D115D">
              <w:rPr>
                <w:rFonts w:cs="Arial"/>
                <w:sz w:val="18"/>
                <w:szCs w:val="18"/>
              </w:rPr>
              <w:lastRenderedPageBreak/>
              <w:t>rehabilitation and an additional session of task related practice using a circuit class format</w:t>
            </w:r>
            <w:r w:rsidR="00423C7F">
              <w:rPr>
                <w:rFonts w:cs="Arial"/>
                <w:sz w:val="18"/>
                <w:szCs w:val="18"/>
              </w:rPr>
              <w:t xml:space="preserve">.  </w:t>
            </w:r>
            <w:r w:rsidRPr="003D115D">
              <w:rPr>
                <w:rFonts w:cs="Arial"/>
                <w:sz w:val="18"/>
                <w:szCs w:val="18"/>
              </w:rPr>
              <w:t>Independent assessors, blinded to group allocation, tested all subjects</w:t>
            </w:r>
            <w:r w:rsidR="00423C7F">
              <w:rPr>
                <w:rFonts w:cs="Arial"/>
                <w:sz w:val="18"/>
                <w:szCs w:val="18"/>
              </w:rPr>
              <w:t xml:space="preserve">.  </w:t>
            </w:r>
            <w:r w:rsidRPr="003D115D">
              <w:rPr>
                <w:rFonts w:cs="Arial"/>
                <w:sz w:val="18"/>
                <w:szCs w:val="18"/>
              </w:rPr>
              <w:t xml:space="preserve">Outcome measures used were three items of the </w:t>
            </w:r>
            <w:proofErr w:type="spellStart"/>
            <w:r w:rsidRPr="003D115D">
              <w:rPr>
                <w:rFonts w:cs="Arial"/>
                <w:sz w:val="18"/>
                <w:szCs w:val="18"/>
              </w:rPr>
              <w:t>Jebsen</w:t>
            </w:r>
            <w:proofErr w:type="spellEnd"/>
            <w:r w:rsidRPr="003D115D">
              <w:rPr>
                <w:rFonts w:cs="Arial"/>
                <w:sz w:val="18"/>
                <w:szCs w:val="18"/>
              </w:rPr>
              <w:t xml:space="preserve"> Taylor Hand Function Test (JTHFT), two arm items of the Motor Assessment Scale (MAS), and three mobility measures, the Timed Up and Go Test (TUGT), step test, and six minute walk test (6MWT)</w:t>
            </w:r>
            <w:r w:rsidR="00423C7F">
              <w:rPr>
                <w:rFonts w:cs="Arial"/>
                <w:sz w:val="18"/>
                <w:szCs w:val="18"/>
              </w:rPr>
              <w:t xml:space="preserve">.  </w:t>
            </w:r>
          </w:p>
        </w:tc>
        <w:tc>
          <w:tcPr>
            <w:tcW w:w="618" w:type="pct"/>
          </w:tcPr>
          <w:p w:rsidR="002A53D3" w:rsidRPr="003D115D" w:rsidRDefault="002A53D3" w:rsidP="005B0D7C">
            <w:pPr>
              <w:jc w:val="left"/>
              <w:rPr>
                <w:rFonts w:cs="Arial"/>
                <w:sz w:val="18"/>
                <w:szCs w:val="18"/>
              </w:rPr>
            </w:pPr>
            <w:r w:rsidRPr="003D115D">
              <w:rPr>
                <w:rFonts w:cs="Arial"/>
                <w:sz w:val="18"/>
                <w:szCs w:val="18"/>
              </w:rPr>
              <w:lastRenderedPageBreak/>
              <w:t xml:space="preserve">To investigate whether additional practice of either upper limb or mobility task improved </w:t>
            </w:r>
            <w:r w:rsidRPr="003D115D">
              <w:rPr>
                <w:rFonts w:cs="Arial"/>
                <w:sz w:val="18"/>
                <w:szCs w:val="18"/>
              </w:rPr>
              <w:lastRenderedPageBreak/>
              <w:t>functional outcome during inpatient stroke rehabilitation</w:t>
            </w:r>
            <w:r w:rsidR="00423C7F">
              <w:rPr>
                <w:rFonts w:cs="Arial"/>
                <w:sz w:val="18"/>
                <w:szCs w:val="18"/>
              </w:rPr>
              <w:t xml:space="preserve">.  </w:t>
            </w:r>
          </w:p>
        </w:tc>
        <w:tc>
          <w:tcPr>
            <w:tcW w:w="687" w:type="pct"/>
          </w:tcPr>
          <w:p w:rsidR="002A53D3" w:rsidRPr="003D115D" w:rsidRDefault="002A53D3" w:rsidP="005B0D7C">
            <w:pPr>
              <w:jc w:val="left"/>
              <w:rPr>
                <w:rFonts w:cs="Arial"/>
                <w:sz w:val="18"/>
                <w:szCs w:val="18"/>
              </w:rPr>
            </w:pPr>
            <w:r w:rsidRPr="003D115D">
              <w:rPr>
                <w:rFonts w:cs="Arial"/>
                <w:sz w:val="18"/>
                <w:szCs w:val="18"/>
              </w:rPr>
              <w:lastRenderedPageBreak/>
              <w:t xml:space="preserve">Both groups improved significantly between pre and post tests on all of the mobility measures, however </w:t>
            </w:r>
            <w:r w:rsidRPr="003D115D">
              <w:rPr>
                <w:rFonts w:cs="Arial"/>
                <w:sz w:val="18"/>
                <w:szCs w:val="18"/>
              </w:rPr>
              <w:lastRenderedPageBreak/>
              <w:t>only the upper limb group made a significant improvement on the JTHFT and MAS upper arm items</w:t>
            </w:r>
            <w:r w:rsidR="00423C7F">
              <w:rPr>
                <w:rFonts w:cs="Arial"/>
                <w:sz w:val="18"/>
                <w:szCs w:val="18"/>
              </w:rPr>
              <w:t xml:space="preserve">.  </w:t>
            </w:r>
            <w:r w:rsidRPr="003D115D">
              <w:rPr>
                <w:rFonts w:cs="Arial"/>
                <w:sz w:val="18"/>
                <w:szCs w:val="18"/>
              </w:rPr>
              <w:t>Following 4 weeks training, the mobility group had better loco motor ability than the upper limb group (between differences in the 6MWT of 116.4m, 95% CI 31.4 to 211.3m, Step test  2.6 repetitions, 95% CI -1.0 to 6.2 repetitions, and TUGT -7.6 sec, 95% CI -15.5 to 0.2 sec)</w:t>
            </w:r>
            <w:r w:rsidR="00423C7F">
              <w:rPr>
                <w:rFonts w:cs="Arial"/>
                <w:sz w:val="18"/>
                <w:szCs w:val="18"/>
              </w:rPr>
              <w:t xml:space="preserve">.  </w:t>
            </w:r>
            <w:r w:rsidRPr="003D115D">
              <w:rPr>
                <w:rFonts w:cs="Arial"/>
                <w:sz w:val="18"/>
                <w:szCs w:val="18"/>
              </w:rPr>
              <w:t>The JTHFT dexterity scores in the Upper limb group were 6.5 sec (95% CI – 7.4 to 20.4 sec) faster than the Mobility group</w:t>
            </w:r>
            <w:r w:rsidR="00423C7F">
              <w:rPr>
                <w:rFonts w:cs="Arial"/>
                <w:sz w:val="18"/>
                <w:szCs w:val="18"/>
              </w:rPr>
              <w:t xml:space="preserve">.  </w:t>
            </w:r>
          </w:p>
        </w:tc>
        <w:tc>
          <w:tcPr>
            <w:tcW w:w="618" w:type="pct"/>
          </w:tcPr>
          <w:p w:rsidR="002A53D3" w:rsidRPr="003D115D" w:rsidRDefault="002A53D3" w:rsidP="005B0D7C">
            <w:pPr>
              <w:jc w:val="left"/>
              <w:rPr>
                <w:rFonts w:cs="Arial"/>
                <w:sz w:val="18"/>
                <w:szCs w:val="18"/>
              </w:rPr>
            </w:pPr>
            <w:r w:rsidRPr="003D115D">
              <w:rPr>
                <w:rFonts w:cs="Arial"/>
                <w:sz w:val="18"/>
                <w:szCs w:val="18"/>
              </w:rPr>
              <w:lastRenderedPageBreak/>
              <w:t xml:space="preserve">These findings support the use of additional task related practice during inpatient stroke </w:t>
            </w:r>
            <w:r w:rsidRPr="003D115D">
              <w:rPr>
                <w:rFonts w:cs="Arial"/>
                <w:sz w:val="18"/>
                <w:szCs w:val="18"/>
              </w:rPr>
              <w:lastRenderedPageBreak/>
              <w:t>rehabilitation</w:t>
            </w:r>
            <w:r w:rsidR="00423C7F">
              <w:rPr>
                <w:rFonts w:cs="Arial"/>
                <w:sz w:val="18"/>
                <w:szCs w:val="18"/>
              </w:rPr>
              <w:t xml:space="preserve">.  </w:t>
            </w:r>
            <w:r w:rsidRPr="003D115D">
              <w:rPr>
                <w:rFonts w:cs="Arial"/>
                <w:sz w:val="18"/>
                <w:szCs w:val="18"/>
              </w:rPr>
              <w:t xml:space="preserve"> </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The larger gains in standing balance measured in the mobility group may also reduce risks of falls</w:t>
            </w:r>
            <w:r w:rsidR="00423C7F">
              <w:rPr>
                <w:rFonts w:cs="Arial"/>
                <w:sz w:val="18"/>
                <w:szCs w:val="18"/>
              </w:rPr>
              <w:t xml:space="preserve">.  </w:t>
            </w:r>
          </w:p>
        </w:tc>
        <w:tc>
          <w:tcPr>
            <w:tcW w:w="606" w:type="pct"/>
          </w:tcPr>
          <w:p w:rsidR="002A53D3" w:rsidRPr="003D115D" w:rsidRDefault="002A53D3" w:rsidP="005B0D7C">
            <w:pPr>
              <w:jc w:val="left"/>
              <w:rPr>
                <w:rFonts w:cs="Arial"/>
                <w:sz w:val="18"/>
                <w:szCs w:val="18"/>
              </w:rPr>
            </w:pPr>
            <w:r w:rsidRPr="003D115D">
              <w:rPr>
                <w:rFonts w:cs="Arial"/>
                <w:sz w:val="18"/>
                <w:szCs w:val="18"/>
              </w:rPr>
              <w:lastRenderedPageBreak/>
              <w:t xml:space="preserve">The trend towards a shorter length of rehabilitation stay for the Mobility group subjects has potential </w:t>
            </w:r>
            <w:r w:rsidRPr="003D115D">
              <w:rPr>
                <w:rFonts w:cs="Arial"/>
                <w:sz w:val="18"/>
                <w:szCs w:val="18"/>
              </w:rPr>
              <w:lastRenderedPageBreak/>
              <w:t>implications for rehabilitation costs</w:t>
            </w:r>
            <w:r w:rsidR="00423C7F">
              <w:rPr>
                <w:rFonts w:cs="Arial"/>
                <w:sz w:val="18"/>
                <w:szCs w:val="18"/>
              </w:rPr>
              <w:t xml:space="preserve">.  </w:t>
            </w:r>
          </w:p>
        </w:tc>
        <w:tc>
          <w:tcPr>
            <w:tcW w:w="562" w:type="pct"/>
          </w:tcPr>
          <w:p w:rsidR="002A53D3" w:rsidRPr="003D115D" w:rsidRDefault="002A53D3" w:rsidP="005B0D7C">
            <w:pPr>
              <w:jc w:val="left"/>
              <w:rPr>
                <w:rFonts w:cs="Arial"/>
                <w:sz w:val="18"/>
                <w:szCs w:val="18"/>
              </w:rPr>
            </w:pPr>
          </w:p>
        </w:tc>
        <w:tc>
          <w:tcPr>
            <w:tcW w:w="636" w:type="pct"/>
          </w:tcPr>
          <w:p w:rsidR="002A53D3" w:rsidRPr="003D115D" w:rsidRDefault="002A53D3" w:rsidP="005B0D7C">
            <w:pPr>
              <w:jc w:val="left"/>
              <w:rPr>
                <w:rFonts w:cs="Arial"/>
                <w:sz w:val="18"/>
                <w:szCs w:val="18"/>
              </w:rPr>
            </w:pPr>
            <w:r w:rsidRPr="003D115D">
              <w:rPr>
                <w:rFonts w:cs="Arial"/>
                <w:sz w:val="18"/>
                <w:szCs w:val="18"/>
              </w:rPr>
              <w:t xml:space="preserve">Caution is necessary when interpreting the economic cost finding because length of </w:t>
            </w:r>
            <w:r w:rsidRPr="003D115D">
              <w:rPr>
                <w:rFonts w:cs="Arial"/>
                <w:sz w:val="18"/>
                <w:szCs w:val="18"/>
              </w:rPr>
              <w:lastRenderedPageBreak/>
              <w:t>rehabilitation was considered a secondary outcome, and would have been influenced by extraneous variables</w:t>
            </w:r>
            <w:r w:rsidR="00423C7F">
              <w:rPr>
                <w:rFonts w:cs="Arial"/>
                <w:sz w:val="18"/>
                <w:szCs w:val="18"/>
              </w:rPr>
              <w:t xml:space="preserve">.  </w:t>
            </w:r>
          </w:p>
        </w:tc>
      </w:tr>
      <w:tr w:rsidR="002A53D3" w:rsidRPr="003D115D" w:rsidTr="005B0D7C">
        <w:trPr>
          <w:trHeight w:val="327"/>
        </w:trPr>
        <w:tc>
          <w:tcPr>
            <w:tcW w:w="173" w:type="pct"/>
          </w:tcPr>
          <w:p w:rsidR="002A53D3" w:rsidRPr="003D115D" w:rsidRDefault="002A53D3" w:rsidP="005B0D7C">
            <w:pPr>
              <w:jc w:val="left"/>
              <w:rPr>
                <w:rFonts w:cs="Arial"/>
                <w:sz w:val="18"/>
                <w:szCs w:val="18"/>
              </w:rPr>
            </w:pPr>
            <w:r w:rsidRPr="003D115D">
              <w:rPr>
                <w:rFonts w:cs="Arial"/>
                <w:sz w:val="18"/>
                <w:szCs w:val="18"/>
              </w:rPr>
              <w:lastRenderedPageBreak/>
              <w:t>9</w:t>
            </w:r>
          </w:p>
        </w:tc>
        <w:tc>
          <w:tcPr>
            <w:tcW w:w="394" w:type="pct"/>
          </w:tcPr>
          <w:p w:rsidR="002A53D3" w:rsidRPr="003D115D" w:rsidRDefault="002A53D3" w:rsidP="005B0D7C">
            <w:pPr>
              <w:jc w:val="left"/>
              <w:rPr>
                <w:rFonts w:cs="Arial"/>
                <w:sz w:val="18"/>
                <w:szCs w:val="18"/>
              </w:rPr>
            </w:pPr>
            <w:r w:rsidRPr="003D115D">
              <w:rPr>
                <w:rFonts w:cs="Arial"/>
                <w:sz w:val="18"/>
                <w:szCs w:val="18"/>
              </w:rPr>
              <w:t xml:space="preserve">Systematic Literature Review </w:t>
            </w:r>
          </w:p>
        </w:tc>
        <w:tc>
          <w:tcPr>
            <w:tcW w:w="706" w:type="pct"/>
          </w:tcPr>
          <w:p w:rsidR="002A53D3" w:rsidRPr="003D115D" w:rsidRDefault="002A53D3" w:rsidP="005B0D7C">
            <w:pPr>
              <w:jc w:val="left"/>
              <w:rPr>
                <w:rFonts w:cs="Arial"/>
                <w:sz w:val="18"/>
                <w:szCs w:val="18"/>
              </w:rPr>
            </w:pPr>
            <w:r w:rsidRPr="003D115D">
              <w:rPr>
                <w:rFonts w:cs="Arial"/>
                <w:sz w:val="18"/>
                <w:szCs w:val="18"/>
              </w:rPr>
              <w:t>A systematic literature review of cost analyses or economic evaluations was performed</w:t>
            </w:r>
            <w:r w:rsidR="00423C7F">
              <w:rPr>
                <w:rFonts w:cs="Arial"/>
                <w:sz w:val="18"/>
                <w:szCs w:val="18"/>
              </w:rPr>
              <w:t xml:space="preserve">.  </w:t>
            </w:r>
            <w:r w:rsidRPr="003D115D">
              <w:rPr>
                <w:rFonts w:cs="Arial"/>
                <w:sz w:val="18"/>
                <w:szCs w:val="18"/>
              </w:rPr>
              <w:t>Study characteristics and results (including mean total cost per patient) were summarized</w:t>
            </w:r>
            <w:r w:rsidR="00423C7F">
              <w:rPr>
                <w:rFonts w:cs="Arial"/>
                <w:sz w:val="18"/>
                <w:szCs w:val="18"/>
              </w:rPr>
              <w:t xml:space="preserve">.  </w:t>
            </w:r>
            <w:r w:rsidRPr="003D115D">
              <w:rPr>
                <w:rFonts w:cs="Arial"/>
                <w:sz w:val="18"/>
                <w:szCs w:val="18"/>
              </w:rPr>
              <w:t xml:space="preserve">The level of evidence concerning relative cost or cost effectiveness for each service type was </w:t>
            </w:r>
            <w:r w:rsidRPr="003D115D">
              <w:rPr>
                <w:rFonts w:cs="Arial"/>
                <w:sz w:val="18"/>
                <w:szCs w:val="18"/>
              </w:rPr>
              <w:lastRenderedPageBreak/>
              <w:t>determined qualitatively.</w:t>
            </w:r>
          </w:p>
          <w:p w:rsidR="002A53D3" w:rsidRPr="003D115D" w:rsidRDefault="002A53D3" w:rsidP="005B0D7C">
            <w:pPr>
              <w:jc w:val="left"/>
              <w:rPr>
                <w:rFonts w:cs="Arial"/>
                <w:sz w:val="18"/>
                <w:szCs w:val="18"/>
              </w:rPr>
            </w:pPr>
            <w:r w:rsidRPr="003D115D">
              <w:rPr>
                <w:rFonts w:cs="Arial"/>
                <w:sz w:val="18"/>
                <w:szCs w:val="18"/>
              </w:rPr>
              <w:t>15 studies met the inclusion criteria: 3 on stroke unit care, 8 on early supported discharge services, and 4 on community based rehabilitation compared with usual care.</w:t>
            </w:r>
          </w:p>
        </w:tc>
        <w:tc>
          <w:tcPr>
            <w:tcW w:w="618" w:type="pct"/>
          </w:tcPr>
          <w:p w:rsidR="002A53D3" w:rsidRPr="003D115D" w:rsidRDefault="002A53D3" w:rsidP="005B0D7C">
            <w:pPr>
              <w:jc w:val="left"/>
              <w:rPr>
                <w:rFonts w:cs="Arial"/>
                <w:sz w:val="18"/>
                <w:szCs w:val="18"/>
              </w:rPr>
            </w:pPr>
            <w:r w:rsidRPr="003D115D">
              <w:rPr>
                <w:rFonts w:cs="Arial"/>
                <w:sz w:val="18"/>
                <w:szCs w:val="18"/>
              </w:rPr>
              <w:lastRenderedPageBreak/>
              <w:t xml:space="preserve">The objective of the review was to assess the evidence on the relative cost or cost effectiveness of 3 rehabilitation services after stroke: stroke unit care versus care on another hospital ward, early supported discharge services versus usual care </w:t>
            </w:r>
            <w:r w:rsidRPr="003D115D">
              <w:rPr>
                <w:rFonts w:cs="Arial"/>
                <w:sz w:val="18"/>
                <w:szCs w:val="18"/>
              </w:rPr>
              <w:lastRenderedPageBreak/>
              <w:t>and community or home based rehabilitation versus usual care</w:t>
            </w:r>
            <w:r w:rsidR="00423C7F">
              <w:rPr>
                <w:rFonts w:cs="Arial"/>
                <w:sz w:val="18"/>
                <w:szCs w:val="18"/>
              </w:rPr>
              <w:t xml:space="preserve">.  </w:t>
            </w:r>
          </w:p>
        </w:tc>
        <w:tc>
          <w:tcPr>
            <w:tcW w:w="687" w:type="pct"/>
          </w:tcPr>
          <w:p w:rsidR="002A53D3" w:rsidRPr="003D115D" w:rsidRDefault="002A53D3" w:rsidP="005B0D7C">
            <w:pPr>
              <w:jc w:val="left"/>
              <w:rPr>
                <w:rFonts w:cs="Arial"/>
                <w:sz w:val="18"/>
                <w:szCs w:val="18"/>
              </w:rPr>
            </w:pPr>
          </w:p>
        </w:tc>
        <w:tc>
          <w:tcPr>
            <w:tcW w:w="618" w:type="pct"/>
          </w:tcPr>
          <w:p w:rsidR="002A53D3" w:rsidRPr="003D115D" w:rsidRDefault="002A53D3" w:rsidP="005B0D7C">
            <w:pPr>
              <w:jc w:val="left"/>
              <w:rPr>
                <w:rFonts w:cs="Arial"/>
                <w:sz w:val="18"/>
                <w:szCs w:val="18"/>
              </w:rPr>
            </w:pPr>
          </w:p>
        </w:tc>
        <w:tc>
          <w:tcPr>
            <w:tcW w:w="606" w:type="pct"/>
          </w:tcPr>
          <w:p w:rsidR="002A53D3" w:rsidRPr="003D115D" w:rsidRDefault="002A53D3" w:rsidP="005B0D7C">
            <w:pPr>
              <w:jc w:val="left"/>
              <w:rPr>
                <w:rFonts w:cs="Arial"/>
                <w:sz w:val="18"/>
                <w:szCs w:val="18"/>
              </w:rPr>
            </w:pPr>
            <w:r w:rsidRPr="003D115D">
              <w:rPr>
                <w:rFonts w:cs="Arial"/>
                <w:sz w:val="18"/>
                <w:szCs w:val="18"/>
              </w:rPr>
              <w:t>The available evidence suggests that early supported discharge  services were modestly lower than usual care, ranging from 2 to 30 %</w:t>
            </w:r>
            <w:r w:rsidR="00423C7F">
              <w:rPr>
                <w:rFonts w:cs="Arial"/>
                <w:sz w:val="18"/>
                <w:szCs w:val="18"/>
              </w:rPr>
              <w:t xml:space="preserve">.  </w:t>
            </w:r>
            <w:r w:rsidRPr="003D115D">
              <w:rPr>
                <w:rFonts w:cs="Arial"/>
                <w:sz w:val="18"/>
                <w:szCs w:val="18"/>
              </w:rPr>
              <w:t xml:space="preserve">The difference in costs was statistically significant in only one study by </w:t>
            </w:r>
            <w:proofErr w:type="spellStart"/>
            <w:r w:rsidRPr="003D115D">
              <w:rPr>
                <w:rFonts w:cs="Arial"/>
                <w:sz w:val="18"/>
                <w:szCs w:val="18"/>
              </w:rPr>
              <w:t>Teng</w:t>
            </w:r>
            <w:proofErr w:type="spellEnd"/>
            <w:r w:rsidRPr="003D115D">
              <w:rPr>
                <w:rFonts w:cs="Arial"/>
                <w:sz w:val="18"/>
                <w:szCs w:val="18"/>
              </w:rPr>
              <w:t xml:space="preserve"> </w:t>
            </w:r>
            <w:r w:rsidR="00423C7F">
              <w:rPr>
                <w:rFonts w:cs="Arial"/>
                <w:sz w:val="18"/>
                <w:szCs w:val="18"/>
              </w:rPr>
              <w:t xml:space="preserve">et al. </w:t>
            </w:r>
          </w:p>
          <w:p w:rsidR="002A53D3" w:rsidRPr="003D115D" w:rsidRDefault="002A53D3" w:rsidP="005B0D7C">
            <w:pPr>
              <w:jc w:val="left"/>
              <w:rPr>
                <w:rFonts w:cs="Arial"/>
                <w:sz w:val="18"/>
                <w:szCs w:val="18"/>
              </w:rPr>
            </w:pPr>
            <w:r w:rsidRPr="003D115D">
              <w:rPr>
                <w:rFonts w:cs="Arial"/>
                <w:sz w:val="18"/>
                <w:szCs w:val="18"/>
              </w:rPr>
              <w:lastRenderedPageBreak/>
              <w:t xml:space="preserve">Four of the higher quality studies reported that lower </w:t>
            </w:r>
            <w:r w:rsidR="003D115D" w:rsidRPr="003D115D">
              <w:rPr>
                <w:rFonts w:cs="Arial"/>
                <w:sz w:val="18"/>
                <w:szCs w:val="18"/>
              </w:rPr>
              <w:t>early supported</w:t>
            </w:r>
            <w:r w:rsidRPr="003D115D">
              <w:rPr>
                <w:rFonts w:cs="Arial"/>
                <w:sz w:val="18"/>
                <w:szCs w:val="18"/>
              </w:rPr>
              <w:t xml:space="preserve"> discharge costs were robust in sensitivity analysis</w:t>
            </w:r>
            <w:r w:rsidR="00423C7F">
              <w:rPr>
                <w:rFonts w:cs="Arial"/>
                <w:sz w:val="18"/>
                <w:szCs w:val="18"/>
              </w:rPr>
              <w:t xml:space="preserve">.  </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Young and Foster Study, focused on physiotherapy in the UK</w:t>
            </w:r>
            <w:r w:rsidR="00423C7F">
              <w:rPr>
                <w:rFonts w:cs="Arial"/>
                <w:sz w:val="18"/>
                <w:szCs w:val="18"/>
              </w:rPr>
              <w:t xml:space="preserve">.  </w:t>
            </w:r>
            <w:r w:rsidRPr="003D115D">
              <w:rPr>
                <w:rFonts w:cs="Arial"/>
                <w:sz w:val="18"/>
                <w:szCs w:val="18"/>
              </w:rPr>
              <w:t>This study reported that the median direct cost of home therapy was 38% lower than rehabilitation in a day hospital</w:t>
            </w:r>
            <w:r w:rsidR="00423C7F">
              <w:rPr>
                <w:rFonts w:cs="Arial"/>
                <w:sz w:val="18"/>
                <w:szCs w:val="18"/>
              </w:rPr>
              <w:t xml:space="preserve">.  </w:t>
            </w:r>
            <w:r w:rsidRPr="003D115D">
              <w:rPr>
                <w:rFonts w:cs="Arial"/>
                <w:sz w:val="18"/>
                <w:szCs w:val="18"/>
              </w:rPr>
              <w:t>Sensitivity analysis showed the cost results were robust</w:t>
            </w:r>
            <w:r w:rsidR="00423C7F">
              <w:rPr>
                <w:rFonts w:cs="Arial"/>
                <w:sz w:val="18"/>
                <w:szCs w:val="18"/>
              </w:rPr>
              <w:t xml:space="preserve">.  </w:t>
            </w:r>
          </w:p>
        </w:tc>
        <w:tc>
          <w:tcPr>
            <w:tcW w:w="562" w:type="pct"/>
          </w:tcPr>
          <w:p w:rsidR="002A53D3" w:rsidRPr="003D115D" w:rsidRDefault="002A53D3" w:rsidP="005B0D7C">
            <w:pPr>
              <w:jc w:val="left"/>
              <w:rPr>
                <w:rFonts w:cs="Arial"/>
                <w:sz w:val="18"/>
                <w:szCs w:val="18"/>
              </w:rPr>
            </w:pPr>
          </w:p>
        </w:tc>
        <w:tc>
          <w:tcPr>
            <w:tcW w:w="636" w:type="pct"/>
          </w:tcPr>
          <w:p w:rsidR="002A53D3" w:rsidRPr="003D115D" w:rsidRDefault="002A53D3" w:rsidP="005B0D7C">
            <w:pPr>
              <w:jc w:val="left"/>
              <w:rPr>
                <w:rFonts w:cs="Arial"/>
                <w:sz w:val="18"/>
                <w:szCs w:val="18"/>
              </w:rPr>
            </w:pPr>
            <w:r w:rsidRPr="003D115D">
              <w:rPr>
                <w:rFonts w:cs="Arial"/>
                <w:sz w:val="18"/>
                <w:szCs w:val="18"/>
              </w:rPr>
              <w:t>Several methodological problems were encountered when analyzing the economic evidence.</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The Young and Foster study was small, dated and of short duration</w:t>
            </w:r>
            <w:r w:rsidR="00423C7F">
              <w:rPr>
                <w:rFonts w:cs="Arial"/>
                <w:sz w:val="18"/>
                <w:szCs w:val="18"/>
              </w:rPr>
              <w:t xml:space="preserve">.  </w:t>
            </w:r>
          </w:p>
        </w:tc>
      </w:tr>
      <w:tr w:rsidR="002A53D3" w:rsidRPr="003D115D" w:rsidTr="005B0D7C">
        <w:trPr>
          <w:trHeight w:val="327"/>
        </w:trPr>
        <w:tc>
          <w:tcPr>
            <w:tcW w:w="173" w:type="pct"/>
          </w:tcPr>
          <w:p w:rsidR="002A53D3" w:rsidRPr="003D115D" w:rsidRDefault="002A53D3" w:rsidP="005B0D7C">
            <w:pPr>
              <w:jc w:val="left"/>
              <w:rPr>
                <w:rFonts w:cs="Arial"/>
                <w:sz w:val="18"/>
                <w:szCs w:val="18"/>
              </w:rPr>
            </w:pPr>
            <w:r w:rsidRPr="003D115D">
              <w:rPr>
                <w:rFonts w:cs="Arial"/>
                <w:sz w:val="18"/>
                <w:szCs w:val="18"/>
              </w:rPr>
              <w:lastRenderedPageBreak/>
              <w:t>10</w:t>
            </w:r>
          </w:p>
        </w:tc>
        <w:tc>
          <w:tcPr>
            <w:tcW w:w="394" w:type="pct"/>
          </w:tcPr>
          <w:p w:rsidR="002A53D3" w:rsidRPr="003D115D" w:rsidRDefault="002A53D3" w:rsidP="005B0D7C">
            <w:pPr>
              <w:jc w:val="left"/>
              <w:rPr>
                <w:rFonts w:cs="Arial"/>
                <w:sz w:val="18"/>
                <w:szCs w:val="18"/>
              </w:rPr>
            </w:pPr>
            <w:r w:rsidRPr="003D115D">
              <w:rPr>
                <w:rFonts w:cs="Arial"/>
                <w:sz w:val="18"/>
                <w:szCs w:val="18"/>
              </w:rPr>
              <w:t>Observational Study</w:t>
            </w:r>
          </w:p>
        </w:tc>
        <w:tc>
          <w:tcPr>
            <w:tcW w:w="706" w:type="pct"/>
          </w:tcPr>
          <w:p w:rsidR="002A53D3" w:rsidRPr="003D115D" w:rsidRDefault="002A53D3" w:rsidP="005B0D7C">
            <w:pPr>
              <w:jc w:val="left"/>
              <w:rPr>
                <w:rFonts w:cs="Arial"/>
                <w:sz w:val="18"/>
                <w:szCs w:val="18"/>
              </w:rPr>
            </w:pPr>
            <w:r w:rsidRPr="003D115D">
              <w:rPr>
                <w:rFonts w:cs="Arial"/>
                <w:sz w:val="18"/>
                <w:szCs w:val="18"/>
              </w:rPr>
              <w:t>Observation was made of the time use by 22 patients with stroke in a specialised rehabilitation unit, feedback was given to the staff, and another observation on 16 patients was made one year later</w:t>
            </w:r>
            <w:r w:rsidR="00423C7F">
              <w:rPr>
                <w:rFonts w:cs="Arial"/>
                <w:sz w:val="18"/>
                <w:szCs w:val="18"/>
              </w:rPr>
              <w:t xml:space="preserve">.  </w:t>
            </w:r>
          </w:p>
        </w:tc>
        <w:tc>
          <w:tcPr>
            <w:tcW w:w="618" w:type="pct"/>
          </w:tcPr>
          <w:p w:rsidR="002A53D3" w:rsidRPr="003D115D" w:rsidRDefault="002A53D3" w:rsidP="005B0D7C">
            <w:pPr>
              <w:jc w:val="left"/>
              <w:rPr>
                <w:rFonts w:cs="Arial"/>
                <w:sz w:val="18"/>
                <w:szCs w:val="18"/>
              </w:rPr>
            </w:pPr>
            <w:r w:rsidRPr="003D115D">
              <w:rPr>
                <w:rFonts w:cs="Arial"/>
                <w:sz w:val="18"/>
                <w:szCs w:val="18"/>
              </w:rPr>
              <w:t>Feedback about patients time use can substantially influence management and consequently patients behaviour in rehabilitation</w:t>
            </w:r>
            <w:r w:rsidR="00423C7F">
              <w:rPr>
                <w:rFonts w:cs="Arial"/>
                <w:sz w:val="18"/>
                <w:szCs w:val="18"/>
              </w:rPr>
              <w:t xml:space="preserve">.  </w:t>
            </w:r>
          </w:p>
        </w:tc>
        <w:tc>
          <w:tcPr>
            <w:tcW w:w="687" w:type="pct"/>
          </w:tcPr>
          <w:p w:rsidR="002A53D3" w:rsidRPr="003D115D" w:rsidRDefault="002A53D3" w:rsidP="005B0D7C">
            <w:pPr>
              <w:jc w:val="left"/>
              <w:rPr>
                <w:rFonts w:cs="Arial"/>
                <w:sz w:val="18"/>
                <w:szCs w:val="18"/>
              </w:rPr>
            </w:pPr>
          </w:p>
        </w:tc>
        <w:tc>
          <w:tcPr>
            <w:tcW w:w="618" w:type="pct"/>
          </w:tcPr>
          <w:p w:rsidR="002A53D3" w:rsidRPr="003D115D" w:rsidRDefault="002A53D3" w:rsidP="005B0D7C">
            <w:pPr>
              <w:jc w:val="left"/>
              <w:rPr>
                <w:rFonts w:cs="Arial"/>
                <w:sz w:val="18"/>
                <w:szCs w:val="18"/>
              </w:rPr>
            </w:pPr>
            <w:r w:rsidRPr="003D115D">
              <w:rPr>
                <w:rFonts w:cs="Arial"/>
                <w:sz w:val="18"/>
                <w:szCs w:val="18"/>
              </w:rPr>
              <w:t xml:space="preserve">As a result of the </w:t>
            </w:r>
            <w:r w:rsidR="00423C7F">
              <w:rPr>
                <w:rFonts w:cs="Arial"/>
                <w:sz w:val="18"/>
                <w:szCs w:val="18"/>
              </w:rPr>
              <w:t>first</w:t>
            </w:r>
            <w:r w:rsidRPr="003D115D">
              <w:rPr>
                <w:rFonts w:cs="Arial"/>
                <w:sz w:val="18"/>
                <w:szCs w:val="18"/>
              </w:rPr>
              <w:t xml:space="preserve"> observation, the physiotherapy staff were urged to organise group sessions for patients with similar levels of disability, allowing practice with a higher patient to staff ratio</w:t>
            </w:r>
            <w:r w:rsidR="00423C7F">
              <w:rPr>
                <w:rFonts w:cs="Arial"/>
                <w:sz w:val="18"/>
                <w:szCs w:val="18"/>
              </w:rPr>
              <w:t xml:space="preserve">.  </w:t>
            </w:r>
            <w:r w:rsidRPr="003D115D">
              <w:rPr>
                <w:rFonts w:cs="Arial"/>
                <w:sz w:val="18"/>
                <w:szCs w:val="18"/>
              </w:rPr>
              <w:t xml:space="preserve"> The introduction of group sessions into the working programs brought </w:t>
            </w:r>
            <w:r w:rsidRPr="003D115D">
              <w:rPr>
                <w:rFonts w:cs="Arial"/>
                <w:sz w:val="18"/>
                <w:szCs w:val="18"/>
              </w:rPr>
              <w:lastRenderedPageBreak/>
              <w:t>about a substantial increase in the time spent in physiotherapy (8.1% or 42 minutes per day).</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During the 2</w:t>
            </w:r>
            <w:r w:rsidRPr="003D115D">
              <w:rPr>
                <w:rFonts w:cs="Arial"/>
                <w:sz w:val="18"/>
                <w:szCs w:val="18"/>
                <w:vertAlign w:val="superscript"/>
              </w:rPr>
              <w:t>nd</w:t>
            </w:r>
            <w:r w:rsidRPr="003D115D">
              <w:rPr>
                <w:rFonts w:cs="Arial"/>
                <w:sz w:val="18"/>
                <w:szCs w:val="18"/>
              </w:rPr>
              <w:t xml:space="preserve"> observation, the time spent on non therapeutic activities, which had decreased to 72.7% of the day in favour of the time used for therapeutic activities, which had increased to 27.3%</w:t>
            </w:r>
            <w:r w:rsidR="00423C7F">
              <w:rPr>
                <w:rFonts w:cs="Arial"/>
                <w:sz w:val="18"/>
                <w:szCs w:val="18"/>
              </w:rPr>
              <w:t xml:space="preserve">.  </w:t>
            </w:r>
            <w:r w:rsidRPr="003D115D">
              <w:rPr>
                <w:rFonts w:cs="Arial"/>
                <w:sz w:val="18"/>
                <w:szCs w:val="18"/>
              </w:rPr>
              <w:t>Both changes were statistically significant (p=0.001)</w:t>
            </w:r>
            <w:r w:rsidR="00423C7F">
              <w:rPr>
                <w:rFonts w:cs="Arial"/>
                <w:sz w:val="18"/>
                <w:szCs w:val="18"/>
              </w:rPr>
              <w:t xml:space="preserve">.  </w:t>
            </w:r>
            <w:r w:rsidRPr="003D115D">
              <w:rPr>
                <w:rFonts w:cs="Arial"/>
                <w:sz w:val="18"/>
                <w:szCs w:val="18"/>
              </w:rPr>
              <w:t>At the 2</w:t>
            </w:r>
            <w:r w:rsidRPr="003D115D">
              <w:rPr>
                <w:rFonts w:cs="Arial"/>
                <w:sz w:val="18"/>
                <w:szCs w:val="18"/>
                <w:vertAlign w:val="superscript"/>
              </w:rPr>
              <w:t>nd</w:t>
            </w:r>
            <w:r w:rsidRPr="003D115D">
              <w:rPr>
                <w:rFonts w:cs="Arial"/>
                <w:sz w:val="18"/>
                <w:szCs w:val="18"/>
              </w:rPr>
              <w:t xml:space="preserve"> observation, patients were observed 20.2% of the time (105 minutes per day per patient) involved in physiotherapy</w:t>
            </w:r>
            <w:r w:rsidR="00423C7F">
              <w:rPr>
                <w:rFonts w:cs="Arial"/>
                <w:sz w:val="18"/>
                <w:szCs w:val="18"/>
              </w:rPr>
              <w:t xml:space="preserve">.  </w:t>
            </w:r>
          </w:p>
        </w:tc>
        <w:tc>
          <w:tcPr>
            <w:tcW w:w="606" w:type="pct"/>
          </w:tcPr>
          <w:p w:rsidR="002A53D3" w:rsidRPr="003D115D" w:rsidRDefault="002A53D3" w:rsidP="005B0D7C">
            <w:pPr>
              <w:jc w:val="left"/>
              <w:rPr>
                <w:rFonts w:cs="Arial"/>
                <w:sz w:val="18"/>
                <w:szCs w:val="18"/>
              </w:rPr>
            </w:pPr>
          </w:p>
        </w:tc>
        <w:tc>
          <w:tcPr>
            <w:tcW w:w="562" w:type="pct"/>
          </w:tcPr>
          <w:p w:rsidR="002A53D3" w:rsidRPr="003D115D" w:rsidRDefault="002A53D3" w:rsidP="005B0D7C">
            <w:pPr>
              <w:jc w:val="left"/>
              <w:rPr>
                <w:rFonts w:cs="Arial"/>
                <w:sz w:val="18"/>
                <w:szCs w:val="18"/>
              </w:rPr>
            </w:pPr>
            <w:r w:rsidRPr="003D115D">
              <w:rPr>
                <w:rFonts w:cs="Arial"/>
                <w:sz w:val="18"/>
                <w:szCs w:val="18"/>
              </w:rPr>
              <w:t>The study was performed in a stroke rehabilitation unit of the University Hospital of Leuven in Belgium</w:t>
            </w:r>
            <w:r w:rsidR="00423C7F">
              <w:rPr>
                <w:rFonts w:cs="Arial"/>
                <w:sz w:val="18"/>
                <w:szCs w:val="18"/>
              </w:rPr>
              <w:t xml:space="preserve">.  </w:t>
            </w:r>
            <w:r w:rsidRPr="003D115D">
              <w:rPr>
                <w:rFonts w:cs="Arial"/>
                <w:sz w:val="18"/>
                <w:szCs w:val="18"/>
              </w:rPr>
              <w:t xml:space="preserve">The staff of the unit comprised of nurses (0.64 full time equivalents per patient (FTE-PP), physiotherapists </w:t>
            </w:r>
            <w:r w:rsidRPr="003D115D">
              <w:rPr>
                <w:rFonts w:cs="Arial"/>
                <w:sz w:val="18"/>
                <w:szCs w:val="18"/>
              </w:rPr>
              <w:lastRenderedPageBreak/>
              <w:t>(0.25 FTE –PP), occupational therapists (0.06 FTE-PP), speech therapists (0.04 FTE –PP) and a person responsible for sports related activities (0.03 FTE-PP)</w:t>
            </w:r>
            <w:r w:rsidR="00423C7F">
              <w:rPr>
                <w:rFonts w:cs="Arial"/>
                <w:sz w:val="18"/>
                <w:szCs w:val="18"/>
              </w:rPr>
              <w:t xml:space="preserve">.  </w:t>
            </w:r>
            <w:r w:rsidRPr="003D115D">
              <w:rPr>
                <w:rFonts w:cs="Arial"/>
                <w:sz w:val="18"/>
                <w:szCs w:val="18"/>
              </w:rPr>
              <w:t>Between the2 observational periods, no staff changes occurred in terms of number or positions of therapists in the different disciplines</w:t>
            </w:r>
            <w:r w:rsidR="00423C7F">
              <w:rPr>
                <w:rFonts w:cs="Arial"/>
                <w:sz w:val="18"/>
                <w:szCs w:val="18"/>
              </w:rPr>
              <w:t xml:space="preserve">.  </w:t>
            </w:r>
          </w:p>
        </w:tc>
        <w:tc>
          <w:tcPr>
            <w:tcW w:w="636" w:type="pct"/>
          </w:tcPr>
          <w:p w:rsidR="002A53D3" w:rsidRPr="003D115D" w:rsidRDefault="002A53D3" w:rsidP="005B0D7C">
            <w:pPr>
              <w:jc w:val="left"/>
              <w:rPr>
                <w:rFonts w:cs="Arial"/>
                <w:sz w:val="18"/>
                <w:szCs w:val="18"/>
              </w:rPr>
            </w:pPr>
            <w:r w:rsidRPr="003D115D">
              <w:rPr>
                <w:rFonts w:cs="Arial"/>
                <w:sz w:val="18"/>
                <w:szCs w:val="18"/>
              </w:rPr>
              <w:lastRenderedPageBreak/>
              <w:t>No distinction was made with regard to the severity of stroke or the stage of recovery.</w:t>
            </w:r>
          </w:p>
          <w:p w:rsidR="002A53D3" w:rsidRPr="003D115D" w:rsidRDefault="002A53D3" w:rsidP="005B0D7C">
            <w:pPr>
              <w:jc w:val="left"/>
              <w:rPr>
                <w:rFonts w:cs="Arial"/>
                <w:sz w:val="18"/>
                <w:szCs w:val="18"/>
              </w:rPr>
            </w:pPr>
            <w:r w:rsidRPr="003D115D">
              <w:rPr>
                <w:rFonts w:cs="Arial"/>
                <w:sz w:val="18"/>
                <w:szCs w:val="18"/>
              </w:rPr>
              <w:t>More research is needed to assess the effect of group interventions on functional recovery in patients with stroke.</w:t>
            </w:r>
          </w:p>
        </w:tc>
      </w:tr>
      <w:tr w:rsidR="002A53D3" w:rsidRPr="003D115D" w:rsidTr="005B0D7C">
        <w:trPr>
          <w:trHeight w:val="327"/>
        </w:trPr>
        <w:tc>
          <w:tcPr>
            <w:tcW w:w="173" w:type="pct"/>
          </w:tcPr>
          <w:p w:rsidR="002A53D3" w:rsidRPr="003D115D" w:rsidRDefault="002A53D3" w:rsidP="005B0D7C">
            <w:pPr>
              <w:jc w:val="left"/>
              <w:rPr>
                <w:rFonts w:cs="Arial"/>
                <w:sz w:val="18"/>
                <w:szCs w:val="18"/>
              </w:rPr>
            </w:pPr>
            <w:r w:rsidRPr="003D115D">
              <w:rPr>
                <w:rFonts w:cs="Arial"/>
                <w:sz w:val="18"/>
                <w:szCs w:val="18"/>
              </w:rPr>
              <w:lastRenderedPageBreak/>
              <w:t>11</w:t>
            </w:r>
          </w:p>
        </w:tc>
        <w:tc>
          <w:tcPr>
            <w:tcW w:w="394" w:type="pct"/>
          </w:tcPr>
          <w:p w:rsidR="002A53D3" w:rsidRPr="003D115D" w:rsidRDefault="002A53D3" w:rsidP="005B0D7C">
            <w:pPr>
              <w:jc w:val="left"/>
              <w:rPr>
                <w:rFonts w:cs="Arial"/>
                <w:sz w:val="18"/>
                <w:szCs w:val="18"/>
              </w:rPr>
            </w:pPr>
            <w:r w:rsidRPr="003D115D">
              <w:rPr>
                <w:rFonts w:cs="Arial"/>
                <w:sz w:val="18"/>
                <w:szCs w:val="18"/>
              </w:rPr>
              <w:t>Observational</w:t>
            </w:r>
          </w:p>
        </w:tc>
        <w:tc>
          <w:tcPr>
            <w:tcW w:w="706" w:type="pct"/>
          </w:tcPr>
          <w:p w:rsidR="002A53D3" w:rsidRPr="003D115D" w:rsidRDefault="002A53D3" w:rsidP="005B0D7C">
            <w:pPr>
              <w:jc w:val="left"/>
              <w:rPr>
                <w:rFonts w:cs="Arial"/>
                <w:sz w:val="18"/>
                <w:szCs w:val="18"/>
              </w:rPr>
            </w:pPr>
            <w:r w:rsidRPr="003D115D">
              <w:rPr>
                <w:rFonts w:cs="Arial"/>
                <w:sz w:val="18"/>
                <w:szCs w:val="18"/>
              </w:rPr>
              <w:t>Part of Collaborative Evaluation of Rehabilitation in Stroke across Europe (CERISE)</w:t>
            </w:r>
            <w:r w:rsidR="00423C7F">
              <w:rPr>
                <w:rFonts w:cs="Arial"/>
                <w:sz w:val="18"/>
                <w:szCs w:val="18"/>
              </w:rPr>
              <w:t xml:space="preserve">.  </w:t>
            </w:r>
            <w:r w:rsidRPr="003D115D">
              <w:rPr>
                <w:rFonts w:cs="Arial"/>
                <w:sz w:val="18"/>
                <w:szCs w:val="18"/>
              </w:rPr>
              <w:t xml:space="preserve">The complete package of stroke rehabilitation was compared </w:t>
            </w:r>
            <w:r w:rsidRPr="003D115D">
              <w:rPr>
                <w:rFonts w:cs="Arial"/>
                <w:sz w:val="18"/>
                <w:szCs w:val="18"/>
              </w:rPr>
              <w:lastRenderedPageBreak/>
              <w:t xml:space="preserve">between 4 European rehabilitation </w:t>
            </w:r>
            <w:proofErr w:type="spellStart"/>
            <w:r w:rsidRPr="003D115D">
              <w:rPr>
                <w:rFonts w:cs="Arial"/>
                <w:sz w:val="18"/>
                <w:szCs w:val="18"/>
              </w:rPr>
              <w:t>centers</w:t>
            </w:r>
            <w:proofErr w:type="spellEnd"/>
            <w:r w:rsidR="00423C7F">
              <w:rPr>
                <w:rFonts w:cs="Arial"/>
                <w:sz w:val="18"/>
                <w:szCs w:val="18"/>
              </w:rPr>
              <w:t xml:space="preserve">.  </w:t>
            </w:r>
            <w:r w:rsidRPr="003D115D">
              <w:rPr>
                <w:rFonts w:cs="Arial"/>
                <w:sz w:val="18"/>
                <w:szCs w:val="18"/>
              </w:rPr>
              <w:t xml:space="preserve">The study was conducted in the University Hospital Leuven, Belgium; City Hospital and Queens Medical Centre, Nottingham; </w:t>
            </w:r>
            <w:proofErr w:type="spellStart"/>
            <w:r w:rsidRPr="003D115D">
              <w:rPr>
                <w:rFonts w:cs="Arial"/>
                <w:sz w:val="18"/>
                <w:szCs w:val="18"/>
              </w:rPr>
              <w:t>RehaClinic</w:t>
            </w:r>
            <w:proofErr w:type="spellEnd"/>
            <w:r w:rsidRPr="003D115D">
              <w:rPr>
                <w:rFonts w:cs="Arial"/>
                <w:sz w:val="18"/>
                <w:szCs w:val="18"/>
              </w:rPr>
              <w:t xml:space="preserve">, </w:t>
            </w:r>
            <w:r w:rsidR="005B0D7C">
              <w:rPr>
                <w:rFonts w:cs="Arial"/>
                <w:sz w:val="18"/>
                <w:szCs w:val="18"/>
              </w:rPr>
              <w:t xml:space="preserve">Bad </w:t>
            </w:r>
            <w:proofErr w:type="spellStart"/>
            <w:r w:rsidR="005B0D7C">
              <w:rPr>
                <w:rFonts w:cs="Arial"/>
                <w:sz w:val="18"/>
                <w:szCs w:val="18"/>
              </w:rPr>
              <w:t>Z</w:t>
            </w:r>
            <w:r w:rsidRPr="003D115D">
              <w:rPr>
                <w:rFonts w:cs="Arial"/>
                <w:sz w:val="18"/>
                <w:szCs w:val="18"/>
              </w:rPr>
              <w:t>urzach</w:t>
            </w:r>
            <w:proofErr w:type="spellEnd"/>
            <w:r w:rsidRPr="003D115D">
              <w:rPr>
                <w:rFonts w:cs="Arial"/>
                <w:sz w:val="18"/>
                <w:szCs w:val="18"/>
              </w:rPr>
              <w:t xml:space="preserve">, Switzerland; and </w:t>
            </w:r>
            <w:proofErr w:type="spellStart"/>
            <w:r w:rsidRPr="003D115D">
              <w:rPr>
                <w:rFonts w:cs="Arial"/>
                <w:sz w:val="18"/>
                <w:szCs w:val="18"/>
              </w:rPr>
              <w:t>Fachklinik</w:t>
            </w:r>
            <w:proofErr w:type="spellEnd"/>
            <w:r w:rsidRPr="003D115D">
              <w:rPr>
                <w:rFonts w:cs="Arial"/>
                <w:sz w:val="18"/>
                <w:szCs w:val="18"/>
              </w:rPr>
              <w:t xml:space="preserve">, </w:t>
            </w:r>
            <w:proofErr w:type="spellStart"/>
            <w:r w:rsidRPr="003D115D">
              <w:rPr>
                <w:rFonts w:cs="Arial"/>
                <w:sz w:val="18"/>
                <w:szCs w:val="18"/>
              </w:rPr>
              <w:t>Herzogenaurach</w:t>
            </w:r>
            <w:proofErr w:type="spellEnd"/>
            <w:r w:rsidRPr="003D115D">
              <w:rPr>
                <w:rFonts w:cs="Arial"/>
                <w:sz w:val="18"/>
                <w:szCs w:val="18"/>
              </w:rPr>
              <w:t>, Germany</w:t>
            </w:r>
            <w:r w:rsidR="00423C7F">
              <w:rPr>
                <w:rFonts w:cs="Arial"/>
                <w:sz w:val="18"/>
                <w:szCs w:val="18"/>
              </w:rPr>
              <w:t xml:space="preserve">.  </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Patients inclusion criteria for the  CERISE project were 1) 1</w:t>
            </w:r>
            <w:r w:rsidRPr="003D115D">
              <w:rPr>
                <w:rFonts w:cs="Arial"/>
                <w:sz w:val="18"/>
                <w:szCs w:val="18"/>
                <w:vertAlign w:val="superscript"/>
              </w:rPr>
              <w:t>st</w:t>
            </w:r>
            <w:r w:rsidRPr="003D115D">
              <w:rPr>
                <w:rFonts w:cs="Arial"/>
                <w:sz w:val="18"/>
                <w:szCs w:val="18"/>
              </w:rPr>
              <w:t xml:space="preserve"> ever stroke as defined by WHO</w:t>
            </w:r>
          </w:p>
          <w:p w:rsidR="002A53D3" w:rsidRPr="003D115D" w:rsidRDefault="002A53D3" w:rsidP="005B0D7C">
            <w:pPr>
              <w:jc w:val="left"/>
              <w:rPr>
                <w:rFonts w:cs="Arial"/>
                <w:sz w:val="18"/>
                <w:szCs w:val="18"/>
              </w:rPr>
            </w:pPr>
            <w:r w:rsidRPr="003D115D">
              <w:rPr>
                <w:rFonts w:cs="Arial"/>
                <w:sz w:val="18"/>
                <w:szCs w:val="18"/>
              </w:rPr>
              <w:t>2) 40 – 85 years of age</w:t>
            </w:r>
          </w:p>
          <w:p w:rsidR="002A53D3" w:rsidRPr="003D115D" w:rsidRDefault="002A53D3" w:rsidP="005B0D7C">
            <w:pPr>
              <w:jc w:val="left"/>
              <w:rPr>
                <w:rFonts w:cs="Arial"/>
                <w:sz w:val="18"/>
                <w:szCs w:val="18"/>
              </w:rPr>
            </w:pPr>
            <w:r w:rsidRPr="003D115D">
              <w:rPr>
                <w:rFonts w:cs="Arial"/>
                <w:sz w:val="18"/>
                <w:szCs w:val="18"/>
              </w:rPr>
              <w:t>3) Score on Gross motor Function of the Rivermead Motor Assessment (RMA-GF) ≤11, a score on leg and trunk function ≤8, or a score on Arm function ≤12 on admission to the rehabilitation center</w:t>
            </w:r>
            <w:r w:rsidR="00423C7F">
              <w:rPr>
                <w:rFonts w:cs="Arial"/>
                <w:sz w:val="18"/>
                <w:szCs w:val="18"/>
              </w:rPr>
              <w:t xml:space="preserve">.  </w:t>
            </w:r>
          </w:p>
          <w:p w:rsidR="002A53D3" w:rsidRPr="003D115D" w:rsidRDefault="002A53D3" w:rsidP="005B0D7C">
            <w:pPr>
              <w:jc w:val="left"/>
              <w:rPr>
                <w:rFonts w:cs="Arial"/>
                <w:sz w:val="18"/>
                <w:szCs w:val="18"/>
              </w:rPr>
            </w:pPr>
            <w:r w:rsidRPr="003D115D">
              <w:rPr>
                <w:rFonts w:cs="Arial"/>
                <w:sz w:val="18"/>
                <w:szCs w:val="18"/>
              </w:rPr>
              <w:t xml:space="preserve">The exclusion criteria were 1) other neurological impairments with permanent damage; 2) stroke-like symptoms attributable to subdural hematoma, tumour, </w:t>
            </w:r>
            <w:r w:rsidRPr="003D115D">
              <w:rPr>
                <w:rFonts w:cs="Arial"/>
                <w:sz w:val="18"/>
                <w:szCs w:val="18"/>
              </w:rPr>
              <w:lastRenderedPageBreak/>
              <w:t xml:space="preserve">encephalitis, or trauma; </w:t>
            </w:r>
          </w:p>
          <w:p w:rsidR="002A53D3" w:rsidRPr="003D115D" w:rsidRDefault="002A53D3" w:rsidP="005B0D7C">
            <w:pPr>
              <w:jc w:val="left"/>
              <w:rPr>
                <w:rFonts w:cs="Arial"/>
                <w:sz w:val="18"/>
                <w:szCs w:val="18"/>
              </w:rPr>
            </w:pPr>
            <w:r w:rsidRPr="003D115D">
              <w:rPr>
                <w:rFonts w:cs="Arial"/>
                <w:sz w:val="18"/>
                <w:szCs w:val="18"/>
              </w:rPr>
              <w:t xml:space="preserve">3) prestrike Barthel index ,50; </w:t>
            </w:r>
          </w:p>
          <w:p w:rsidR="002A53D3" w:rsidRPr="003D115D" w:rsidRDefault="002A53D3" w:rsidP="005B0D7C">
            <w:pPr>
              <w:jc w:val="left"/>
              <w:rPr>
                <w:rFonts w:cs="Arial"/>
                <w:sz w:val="18"/>
                <w:szCs w:val="18"/>
              </w:rPr>
            </w:pPr>
            <w:r w:rsidRPr="003D115D">
              <w:rPr>
                <w:rFonts w:cs="Arial"/>
                <w:sz w:val="18"/>
                <w:szCs w:val="18"/>
              </w:rPr>
              <w:t xml:space="preserve">4) admitted to the rehabilitation center &gt; 6 weeks after stroke; and </w:t>
            </w:r>
          </w:p>
          <w:p w:rsidR="002A53D3" w:rsidRPr="003D115D" w:rsidRDefault="002A53D3" w:rsidP="005B0D7C">
            <w:pPr>
              <w:jc w:val="left"/>
              <w:rPr>
                <w:rFonts w:cs="Arial"/>
                <w:sz w:val="18"/>
                <w:szCs w:val="18"/>
              </w:rPr>
            </w:pPr>
            <w:r w:rsidRPr="003D115D">
              <w:rPr>
                <w:rFonts w:cs="Arial"/>
                <w:sz w:val="18"/>
                <w:szCs w:val="18"/>
              </w:rPr>
              <w:t>5) no informed consent</w:t>
            </w:r>
            <w:r w:rsidR="00423C7F">
              <w:rPr>
                <w:rFonts w:cs="Arial"/>
                <w:sz w:val="18"/>
                <w:szCs w:val="18"/>
              </w:rPr>
              <w:t xml:space="preserve">.  </w:t>
            </w:r>
            <w:r w:rsidRPr="003D115D">
              <w:rPr>
                <w:rFonts w:cs="Arial"/>
                <w:sz w:val="18"/>
                <w:szCs w:val="18"/>
              </w:rPr>
              <w:t>The study was approved by the ethics committee for each center.</w:t>
            </w:r>
          </w:p>
        </w:tc>
        <w:tc>
          <w:tcPr>
            <w:tcW w:w="618" w:type="pct"/>
          </w:tcPr>
          <w:p w:rsidR="002A53D3" w:rsidRPr="003D115D" w:rsidRDefault="002A53D3" w:rsidP="005B0D7C">
            <w:pPr>
              <w:jc w:val="left"/>
              <w:rPr>
                <w:rFonts w:cs="Arial"/>
                <w:sz w:val="18"/>
                <w:szCs w:val="18"/>
              </w:rPr>
            </w:pPr>
            <w:r w:rsidRPr="003D115D">
              <w:rPr>
                <w:rFonts w:cs="Arial"/>
                <w:sz w:val="18"/>
                <w:szCs w:val="18"/>
              </w:rPr>
              <w:lastRenderedPageBreak/>
              <w:t xml:space="preserve">To compare the content of physiotherapy and occupational therapy for sub acute stroke patients between 4 European </w:t>
            </w:r>
            <w:r w:rsidRPr="003D115D">
              <w:rPr>
                <w:rFonts w:cs="Arial"/>
                <w:sz w:val="18"/>
                <w:szCs w:val="18"/>
              </w:rPr>
              <w:lastRenderedPageBreak/>
              <w:t>rehabilitation settings.</w:t>
            </w:r>
          </w:p>
        </w:tc>
        <w:tc>
          <w:tcPr>
            <w:tcW w:w="687" w:type="pct"/>
          </w:tcPr>
          <w:p w:rsidR="002A53D3" w:rsidRPr="003D115D" w:rsidRDefault="002A53D3" w:rsidP="005B0D7C">
            <w:pPr>
              <w:jc w:val="left"/>
              <w:rPr>
                <w:rFonts w:cs="Arial"/>
                <w:sz w:val="18"/>
                <w:szCs w:val="18"/>
              </w:rPr>
            </w:pPr>
            <w:r w:rsidRPr="003D115D">
              <w:rPr>
                <w:rFonts w:cs="Arial"/>
                <w:sz w:val="18"/>
                <w:szCs w:val="18"/>
              </w:rPr>
              <w:lastRenderedPageBreak/>
              <w:t xml:space="preserve">Ambulatory exercises, transfers, exercises and balance in standing and lying occurred significantly more often in physiotherapy </w:t>
            </w:r>
            <w:r w:rsidRPr="003D115D">
              <w:rPr>
                <w:rFonts w:cs="Arial"/>
                <w:sz w:val="18"/>
                <w:szCs w:val="18"/>
              </w:rPr>
              <w:lastRenderedPageBreak/>
              <w:t>sessions</w:t>
            </w:r>
            <w:r w:rsidR="00423C7F">
              <w:rPr>
                <w:rFonts w:cs="Arial"/>
                <w:sz w:val="18"/>
                <w:szCs w:val="18"/>
              </w:rPr>
              <w:t xml:space="preserve">.  </w:t>
            </w:r>
          </w:p>
          <w:p w:rsidR="002A53D3" w:rsidRPr="003D115D" w:rsidRDefault="002A53D3" w:rsidP="005B0D7C">
            <w:pPr>
              <w:jc w:val="left"/>
              <w:rPr>
                <w:rFonts w:cs="Arial"/>
                <w:sz w:val="18"/>
                <w:szCs w:val="18"/>
              </w:rPr>
            </w:pPr>
            <w:r w:rsidRPr="003D115D">
              <w:rPr>
                <w:rFonts w:cs="Arial"/>
                <w:sz w:val="18"/>
                <w:szCs w:val="18"/>
              </w:rPr>
              <w:t>Activity of daily living, domestic activities, leisure activities, and sensory, perceptual training, and cognition occurred significantly more often in OT sessions.</w:t>
            </w:r>
          </w:p>
        </w:tc>
        <w:tc>
          <w:tcPr>
            <w:tcW w:w="618" w:type="pct"/>
          </w:tcPr>
          <w:p w:rsidR="002A53D3" w:rsidRPr="003D115D" w:rsidRDefault="002A53D3" w:rsidP="005B0D7C">
            <w:pPr>
              <w:jc w:val="left"/>
              <w:rPr>
                <w:rFonts w:cs="Arial"/>
                <w:sz w:val="18"/>
                <w:szCs w:val="18"/>
              </w:rPr>
            </w:pPr>
          </w:p>
        </w:tc>
        <w:tc>
          <w:tcPr>
            <w:tcW w:w="606" w:type="pct"/>
          </w:tcPr>
          <w:p w:rsidR="002A53D3" w:rsidRPr="003D115D" w:rsidRDefault="002A53D3" w:rsidP="005B0D7C">
            <w:pPr>
              <w:jc w:val="left"/>
              <w:rPr>
                <w:rFonts w:cs="Arial"/>
                <w:sz w:val="18"/>
                <w:szCs w:val="18"/>
              </w:rPr>
            </w:pPr>
          </w:p>
        </w:tc>
        <w:tc>
          <w:tcPr>
            <w:tcW w:w="562" w:type="pct"/>
          </w:tcPr>
          <w:p w:rsidR="002A53D3" w:rsidRPr="003D115D" w:rsidRDefault="002A53D3" w:rsidP="005B0D7C">
            <w:pPr>
              <w:jc w:val="left"/>
              <w:rPr>
                <w:rFonts w:cs="Arial"/>
                <w:sz w:val="18"/>
                <w:szCs w:val="18"/>
              </w:rPr>
            </w:pPr>
          </w:p>
        </w:tc>
        <w:tc>
          <w:tcPr>
            <w:tcW w:w="636" w:type="pct"/>
          </w:tcPr>
          <w:p w:rsidR="002A53D3" w:rsidRPr="003D115D" w:rsidRDefault="002A53D3" w:rsidP="005B0D7C">
            <w:pPr>
              <w:jc w:val="left"/>
              <w:rPr>
                <w:rFonts w:cs="Arial"/>
                <w:sz w:val="18"/>
                <w:szCs w:val="18"/>
              </w:rPr>
            </w:pPr>
          </w:p>
        </w:tc>
      </w:tr>
      <w:tr w:rsidR="002A53D3" w:rsidRPr="003D115D" w:rsidTr="005B0D7C">
        <w:trPr>
          <w:trHeight w:val="327"/>
        </w:trPr>
        <w:tc>
          <w:tcPr>
            <w:tcW w:w="173" w:type="pct"/>
          </w:tcPr>
          <w:p w:rsidR="002A53D3" w:rsidRPr="003D115D" w:rsidRDefault="002A53D3" w:rsidP="005B0D7C">
            <w:pPr>
              <w:jc w:val="left"/>
              <w:rPr>
                <w:rFonts w:cs="Arial"/>
                <w:sz w:val="18"/>
                <w:szCs w:val="18"/>
              </w:rPr>
            </w:pPr>
            <w:r w:rsidRPr="003D115D">
              <w:rPr>
                <w:rFonts w:cs="Arial"/>
                <w:sz w:val="18"/>
                <w:szCs w:val="18"/>
              </w:rPr>
              <w:lastRenderedPageBreak/>
              <w:t>12</w:t>
            </w:r>
          </w:p>
        </w:tc>
        <w:tc>
          <w:tcPr>
            <w:tcW w:w="394" w:type="pct"/>
          </w:tcPr>
          <w:p w:rsidR="002A53D3" w:rsidRPr="003D115D" w:rsidRDefault="002A53D3" w:rsidP="005B0D7C">
            <w:pPr>
              <w:jc w:val="left"/>
              <w:rPr>
                <w:rFonts w:cs="Arial"/>
                <w:sz w:val="18"/>
                <w:szCs w:val="18"/>
              </w:rPr>
            </w:pPr>
            <w:r w:rsidRPr="003D115D">
              <w:rPr>
                <w:rFonts w:cs="Arial"/>
                <w:sz w:val="18"/>
                <w:szCs w:val="18"/>
              </w:rPr>
              <w:t>Costing Study using a bottom up approach</w:t>
            </w:r>
          </w:p>
        </w:tc>
        <w:tc>
          <w:tcPr>
            <w:tcW w:w="706" w:type="pct"/>
          </w:tcPr>
          <w:p w:rsidR="002A53D3" w:rsidRPr="003D115D" w:rsidRDefault="002A53D3" w:rsidP="00200B48">
            <w:pPr>
              <w:jc w:val="left"/>
              <w:rPr>
                <w:rFonts w:cs="Arial"/>
                <w:sz w:val="18"/>
                <w:szCs w:val="18"/>
              </w:rPr>
            </w:pPr>
            <w:r w:rsidRPr="003D115D">
              <w:rPr>
                <w:rFonts w:cs="Arial"/>
                <w:sz w:val="18"/>
                <w:szCs w:val="18"/>
              </w:rPr>
              <w:t>340 patients who were consecutively admitted to the department of Neurology, with the diagnosis of stroke or transient ischemic attack between January 1 and June 30, 2000</w:t>
            </w:r>
            <w:r w:rsidR="00423C7F">
              <w:rPr>
                <w:rFonts w:cs="Arial"/>
                <w:sz w:val="18"/>
                <w:szCs w:val="18"/>
              </w:rPr>
              <w:t xml:space="preserve">.  </w:t>
            </w:r>
            <w:r w:rsidRPr="003D115D">
              <w:rPr>
                <w:rFonts w:cs="Arial"/>
                <w:sz w:val="18"/>
                <w:szCs w:val="18"/>
              </w:rPr>
              <w:t>Clinical status and course were evaluated by using the Barth</w:t>
            </w:r>
            <w:r w:rsidR="00200B48">
              <w:rPr>
                <w:rFonts w:cs="Arial"/>
                <w:sz w:val="18"/>
                <w:szCs w:val="18"/>
              </w:rPr>
              <w:t>e</w:t>
            </w:r>
            <w:r w:rsidRPr="003D115D">
              <w:rPr>
                <w:rFonts w:cs="Arial"/>
                <w:sz w:val="18"/>
                <w:szCs w:val="18"/>
              </w:rPr>
              <w:t>l Index and Modified Rankin scale</w:t>
            </w:r>
            <w:r w:rsidR="00423C7F">
              <w:rPr>
                <w:rFonts w:cs="Arial"/>
                <w:sz w:val="18"/>
                <w:szCs w:val="18"/>
              </w:rPr>
              <w:t xml:space="preserve">.  </w:t>
            </w:r>
            <w:r w:rsidRPr="003D115D">
              <w:rPr>
                <w:rFonts w:cs="Arial"/>
                <w:sz w:val="18"/>
                <w:szCs w:val="18"/>
              </w:rPr>
              <w:t>Employing a bottom up approach, they calculated the costs from the perspective of the hospital and the third party payer</w:t>
            </w:r>
            <w:r w:rsidR="00423C7F">
              <w:rPr>
                <w:rFonts w:cs="Arial"/>
                <w:sz w:val="18"/>
                <w:szCs w:val="18"/>
              </w:rPr>
              <w:t xml:space="preserve">.  </w:t>
            </w:r>
          </w:p>
        </w:tc>
        <w:tc>
          <w:tcPr>
            <w:tcW w:w="618" w:type="pct"/>
          </w:tcPr>
          <w:p w:rsidR="002A53D3" w:rsidRPr="003D115D" w:rsidRDefault="002A53D3" w:rsidP="005B0D7C">
            <w:pPr>
              <w:jc w:val="left"/>
              <w:rPr>
                <w:rFonts w:cs="Arial"/>
                <w:sz w:val="18"/>
                <w:szCs w:val="18"/>
              </w:rPr>
            </w:pPr>
            <w:r w:rsidRPr="003D115D">
              <w:rPr>
                <w:rFonts w:cs="Arial"/>
                <w:sz w:val="18"/>
                <w:szCs w:val="18"/>
              </w:rPr>
              <w:t xml:space="preserve">An evaluation of the costs of acute care of the different </w:t>
            </w:r>
            <w:proofErr w:type="spellStart"/>
            <w:r w:rsidRPr="003D115D">
              <w:rPr>
                <w:rFonts w:cs="Arial"/>
                <w:sz w:val="18"/>
                <w:szCs w:val="18"/>
              </w:rPr>
              <w:t>cerebro</w:t>
            </w:r>
            <w:proofErr w:type="spellEnd"/>
            <w:r w:rsidRPr="003D115D">
              <w:rPr>
                <w:rFonts w:cs="Arial"/>
                <w:sz w:val="18"/>
                <w:szCs w:val="18"/>
              </w:rPr>
              <w:t>-vascular insults in a stroke unit</w:t>
            </w:r>
            <w:r w:rsidR="00423C7F">
              <w:rPr>
                <w:rFonts w:cs="Arial"/>
                <w:sz w:val="18"/>
                <w:szCs w:val="18"/>
              </w:rPr>
              <w:t xml:space="preserve">.  </w:t>
            </w:r>
          </w:p>
        </w:tc>
        <w:tc>
          <w:tcPr>
            <w:tcW w:w="687" w:type="pct"/>
          </w:tcPr>
          <w:p w:rsidR="002A53D3" w:rsidRPr="003D115D" w:rsidRDefault="002A53D3" w:rsidP="005B0D7C">
            <w:pPr>
              <w:jc w:val="left"/>
              <w:rPr>
                <w:rFonts w:cs="Arial"/>
                <w:sz w:val="18"/>
                <w:szCs w:val="18"/>
              </w:rPr>
            </w:pPr>
            <w:r w:rsidRPr="003D115D">
              <w:rPr>
                <w:rFonts w:cs="Arial"/>
                <w:sz w:val="18"/>
                <w:szCs w:val="18"/>
              </w:rPr>
              <w:t>Across all diagnostic groups, a mean clinical improvement was observed at the time of discharge</w:t>
            </w:r>
            <w:r w:rsidR="00423C7F">
              <w:rPr>
                <w:rFonts w:cs="Arial"/>
                <w:sz w:val="18"/>
                <w:szCs w:val="18"/>
              </w:rPr>
              <w:t xml:space="preserve">.  </w:t>
            </w:r>
          </w:p>
        </w:tc>
        <w:tc>
          <w:tcPr>
            <w:tcW w:w="618" w:type="pct"/>
          </w:tcPr>
          <w:p w:rsidR="002A53D3" w:rsidRPr="003D115D" w:rsidRDefault="002A53D3" w:rsidP="005B0D7C">
            <w:pPr>
              <w:jc w:val="left"/>
              <w:rPr>
                <w:rFonts w:cs="Arial"/>
                <w:sz w:val="18"/>
                <w:szCs w:val="18"/>
              </w:rPr>
            </w:pPr>
          </w:p>
        </w:tc>
        <w:tc>
          <w:tcPr>
            <w:tcW w:w="606" w:type="pct"/>
          </w:tcPr>
          <w:p w:rsidR="002A53D3" w:rsidRPr="003D115D" w:rsidRDefault="002A53D3" w:rsidP="005B0D7C">
            <w:pPr>
              <w:jc w:val="left"/>
              <w:rPr>
                <w:rFonts w:cs="Arial"/>
                <w:sz w:val="18"/>
                <w:szCs w:val="18"/>
              </w:rPr>
            </w:pPr>
            <w:r w:rsidRPr="003D115D">
              <w:rPr>
                <w:rFonts w:cs="Arial"/>
                <w:sz w:val="18"/>
                <w:szCs w:val="18"/>
              </w:rPr>
              <w:t xml:space="preserve">Inpatient costs were €3020 (US $3290) for TIA, €3480 (US $3790) for ischemic stroke (IS), and €5080 (US $5540) for intra cerebral </w:t>
            </w:r>
            <w:proofErr w:type="spellStart"/>
            <w:r w:rsidRPr="003D115D">
              <w:rPr>
                <w:rFonts w:cs="Arial"/>
                <w:sz w:val="18"/>
                <w:szCs w:val="18"/>
              </w:rPr>
              <w:t>hemorrhage</w:t>
            </w:r>
            <w:proofErr w:type="spellEnd"/>
            <w:r w:rsidRPr="003D115D">
              <w:rPr>
                <w:rFonts w:cs="Arial"/>
                <w:sz w:val="18"/>
                <w:szCs w:val="18"/>
              </w:rPr>
              <w:t xml:space="preserve"> (ICH) and differed significantly among these subgroups (ρ&lt;.05).</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 xml:space="preserve">The costs of physiotherapy and speech therapy were based on the hourly wage of a physiotherapist or </w:t>
            </w:r>
            <w:proofErr w:type="spellStart"/>
            <w:r w:rsidRPr="003D115D">
              <w:rPr>
                <w:rFonts w:cs="Arial"/>
                <w:sz w:val="18"/>
                <w:szCs w:val="18"/>
              </w:rPr>
              <w:t>logopedist</w:t>
            </w:r>
            <w:proofErr w:type="spellEnd"/>
            <w:r w:rsidRPr="003D115D">
              <w:rPr>
                <w:rFonts w:cs="Arial"/>
                <w:sz w:val="18"/>
                <w:szCs w:val="18"/>
              </w:rPr>
              <w:t xml:space="preserve"> in the department</w:t>
            </w:r>
            <w:r w:rsidR="00423C7F">
              <w:rPr>
                <w:rFonts w:cs="Arial"/>
                <w:sz w:val="18"/>
                <w:szCs w:val="18"/>
              </w:rPr>
              <w:t xml:space="preserve">.  </w:t>
            </w:r>
          </w:p>
        </w:tc>
        <w:tc>
          <w:tcPr>
            <w:tcW w:w="562" w:type="pct"/>
          </w:tcPr>
          <w:p w:rsidR="002A53D3" w:rsidRPr="003D115D" w:rsidRDefault="002A53D3" w:rsidP="005B0D7C">
            <w:pPr>
              <w:jc w:val="left"/>
              <w:rPr>
                <w:rFonts w:cs="Arial"/>
                <w:sz w:val="18"/>
                <w:szCs w:val="18"/>
              </w:rPr>
            </w:pPr>
          </w:p>
        </w:tc>
        <w:tc>
          <w:tcPr>
            <w:tcW w:w="636" w:type="pct"/>
          </w:tcPr>
          <w:p w:rsidR="002A53D3" w:rsidRPr="003D115D" w:rsidRDefault="002A53D3" w:rsidP="005B0D7C">
            <w:pPr>
              <w:jc w:val="left"/>
              <w:rPr>
                <w:rFonts w:cs="Arial"/>
                <w:sz w:val="18"/>
                <w:szCs w:val="18"/>
              </w:rPr>
            </w:pPr>
            <w:r w:rsidRPr="003D115D">
              <w:rPr>
                <w:rFonts w:cs="Arial"/>
                <w:sz w:val="18"/>
                <w:szCs w:val="18"/>
              </w:rPr>
              <w:t>The study only addresses direct medical costs</w:t>
            </w:r>
            <w:r w:rsidR="00423C7F">
              <w:rPr>
                <w:rFonts w:cs="Arial"/>
                <w:sz w:val="18"/>
                <w:szCs w:val="18"/>
              </w:rPr>
              <w:t xml:space="preserve">.  </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 xml:space="preserve">The expenses owing to the </w:t>
            </w:r>
            <w:proofErr w:type="spellStart"/>
            <w:r w:rsidRPr="003D115D">
              <w:rPr>
                <w:rFonts w:cs="Arial"/>
                <w:sz w:val="18"/>
                <w:szCs w:val="18"/>
              </w:rPr>
              <w:t>postacute</w:t>
            </w:r>
            <w:proofErr w:type="spellEnd"/>
            <w:r w:rsidRPr="003D115D">
              <w:rPr>
                <w:rFonts w:cs="Arial"/>
                <w:sz w:val="18"/>
                <w:szCs w:val="18"/>
              </w:rPr>
              <w:t xml:space="preserve"> inpatient stay are biased because they were not able to calculate costs for the patients discharged to home</w:t>
            </w:r>
            <w:r w:rsidR="00423C7F">
              <w:rPr>
                <w:rFonts w:cs="Arial"/>
                <w:sz w:val="18"/>
                <w:szCs w:val="18"/>
              </w:rPr>
              <w:t xml:space="preserve">.  </w:t>
            </w:r>
          </w:p>
        </w:tc>
      </w:tr>
      <w:tr w:rsidR="002A53D3" w:rsidRPr="003D115D" w:rsidTr="005B0D7C">
        <w:trPr>
          <w:trHeight w:val="327"/>
        </w:trPr>
        <w:tc>
          <w:tcPr>
            <w:tcW w:w="173" w:type="pct"/>
          </w:tcPr>
          <w:p w:rsidR="002A53D3" w:rsidRPr="003D115D" w:rsidRDefault="002A53D3" w:rsidP="005B0D7C">
            <w:pPr>
              <w:jc w:val="left"/>
              <w:rPr>
                <w:rFonts w:cs="Arial"/>
                <w:sz w:val="18"/>
                <w:szCs w:val="18"/>
              </w:rPr>
            </w:pPr>
            <w:r w:rsidRPr="003D115D">
              <w:rPr>
                <w:rFonts w:cs="Arial"/>
                <w:sz w:val="18"/>
                <w:szCs w:val="18"/>
              </w:rPr>
              <w:t>13</w:t>
            </w:r>
          </w:p>
        </w:tc>
        <w:tc>
          <w:tcPr>
            <w:tcW w:w="394" w:type="pct"/>
          </w:tcPr>
          <w:p w:rsidR="002A53D3" w:rsidRPr="003D115D" w:rsidRDefault="002A53D3" w:rsidP="005B0D7C">
            <w:pPr>
              <w:jc w:val="left"/>
              <w:rPr>
                <w:rFonts w:cs="Arial"/>
                <w:sz w:val="18"/>
                <w:szCs w:val="18"/>
              </w:rPr>
            </w:pPr>
            <w:r w:rsidRPr="003D115D">
              <w:rPr>
                <w:rFonts w:cs="Arial"/>
                <w:sz w:val="18"/>
                <w:szCs w:val="18"/>
              </w:rPr>
              <w:t>Prospective, Randomized, controlled study.</w:t>
            </w:r>
          </w:p>
        </w:tc>
        <w:tc>
          <w:tcPr>
            <w:tcW w:w="706" w:type="pct"/>
          </w:tcPr>
          <w:p w:rsidR="002A53D3" w:rsidRPr="003D115D" w:rsidRDefault="002A53D3" w:rsidP="005B0D7C">
            <w:pPr>
              <w:jc w:val="left"/>
              <w:rPr>
                <w:rFonts w:cs="Arial"/>
                <w:sz w:val="18"/>
                <w:szCs w:val="18"/>
              </w:rPr>
            </w:pPr>
            <w:r w:rsidRPr="003D115D">
              <w:rPr>
                <w:rFonts w:cs="Arial"/>
                <w:sz w:val="18"/>
                <w:szCs w:val="18"/>
              </w:rPr>
              <w:t xml:space="preserve">In one stroke ward and an acute stroke unit in a large teaching hospital in southern china, 156 </w:t>
            </w:r>
            <w:r w:rsidRPr="003D115D">
              <w:rPr>
                <w:rFonts w:cs="Arial"/>
                <w:sz w:val="18"/>
                <w:szCs w:val="18"/>
              </w:rPr>
              <w:lastRenderedPageBreak/>
              <w:t>patients were recruited</w:t>
            </w:r>
            <w:r w:rsidR="00423C7F">
              <w:rPr>
                <w:rFonts w:cs="Arial"/>
                <w:sz w:val="18"/>
                <w:szCs w:val="18"/>
              </w:rPr>
              <w:t xml:space="preserve">.  </w:t>
            </w:r>
            <w:r w:rsidRPr="003D115D">
              <w:rPr>
                <w:rFonts w:cs="Arial"/>
                <w:sz w:val="18"/>
                <w:szCs w:val="18"/>
              </w:rPr>
              <w:t>One group (n=78) received additional early physiotherapy (AEP) for 45 minutes, five days a week for four weeks starting within the first week since stroke onset; the routine therapy (TT) group (n=78) received no professional rehabilitation therapy</w:t>
            </w:r>
            <w:r w:rsidR="00423C7F">
              <w:rPr>
                <w:rFonts w:cs="Arial"/>
                <w:sz w:val="18"/>
                <w:szCs w:val="18"/>
              </w:rPr>
              <w:t xml:space="preserve">.  </w:t>
            </w:r>
            <w:r w:rsidRPr="003D115D">
              <w:rPr>
                <w:rFonts w:cs="Arial"/>
                <w:sz w:val="18"/>
                <w:szCs w:val="18"/>
              </w:rPr>
              <w:t xml:space="preserve"> </w:t>
            </w:r>
          </w:p>
        </w:tc>
        <w:tc>
          <w:tcPr>
            <w:tcW w:w="618" w:type="pct"/>
          </w:tcPr>
          <w:p w:rsidR="002A53D3" w:rsidRPr="003D115D" w:rsidRDefault="002A53D3" w:rsidP="005B0D7C">
            <w:pPr>
              <w:jc w:val="left"/>
              <w:rPr>
                <w:rFonts w:cs="Arial"/>
                <w:sz w:val="18"/>
                <w:szCs w:val="18"/>
              </w:rPr>
            </w:pPr>
            <w:r w:rsidRPr="003D115D">
              <w:rPr>
                <w:rFonts w:cs="Arial"/>
                <w:sz w:val="18"/>
                <w:szCs w:val="18"/>
              </w:rPr>
              <w:lastRenderedPageBreak/>
              <w:t xml:space="preserve">An investigation whether additional early physiotherapy after stroke </w:t>
            </w:r>
            <w:r w:rsidRPr="003D115D">
              <w:rPr>
                <w:rFonts w:cs="Arial"/>
                <w:sz w:val="18"/>
                <w:szCs w:val="18"/>
              </w:rPr>
              <w:lastRenderedPageBreak/>
              <w:t>improved functional recovery in stroke patients.</w:t>
            </w:r>
          </w:p>
        </w:tc>
        <w:tc>
          <w:tcPr>
            <w:tcW w:w="687" w:type="pct"/>
          </w:tcPr>
          <w:p w:rsidR="002A53D3" w:rsidRPr="003D115D" w:rsidRDefault="002A53D3" w:rsidP="005B0D7C">
            <w:pPr>
              <w:jc w:val="left"/>
              <w:rPr>
                <w:rFonts w:cs="Arial"/>
                <w:sz w:val="18"/>
                <w:szCs w:val="18"/>
              </w:rPr>
            </w:pPr>
            <w:r w:rsidRPr="003D115D">
              <w:rPr>
                <w:rFonts w:cs="Arial"/>
                <w:sz w:val="18"/>
                <w:szCs w:val="18"/>
              </w:rPr>
              <w:lastRenderedPageBreak/>
              <w:t xml:space="preserve">Patients from the AEP group had a high </w:t>
            </w:r>
            <w:r w:rsidR="003D115D" w:rsidRPr="003D115D">
              <w:rPr>
                <w:rFonts w:cs="Arial"/>
                <w:sz w:val="18"/>
                <w:szCs w:val="18"/>
              </w:rPr>
              <w:t>dropout</w:t>
            </w:r>
            <w:r w:rsidRPr="003D115D">
              <w:rPr>
                <w:rFonts w:cs="Arial"/>
                <w:sz w:val="18"/>
                <w:szCs w:val="18"/>
              </w:rPr>
              <w:t xml:space="preserve"> rate (n=28), but those remaining made </w:t>
            </w:r>
            <w:r w:rsidRPr="003D115D">
              <w:rPr>
                <w:rFonts w:cs="Arial"/>
                <w:sz w:val="18"/>
                <w:szCs w:val="18"/>
              </w:rPr>
              <w:lastRenderedPageBreak/>
              <w:t>relatively better functional recovery at 30 days than those from the RT group if measured by the Modified Barthel Index</w:t>
            </w:r>
            <w:r w:rsidR="00423C7F">
              <w:rPr>
                <w:rFonts w:cs="Arial"/>
                <w:sz w:val="18"/>
                <w:szCs w:val="18"/>
              </w:rPr>
              <w:t xml:space="preserve">.  </w:t>
            </w:r>
            <w:r w:rsidRPr="003D115D">
              <w:rPr>
                <w:rFonts w:cs="Arial"/>
                <w:sz w:val="18"/>
                <w:szCs w:val="18"/>
              </w:rPr>
              <w:t>Multiple linear regression analysis revealed that cognitive disturbance, aphasia, double incontinence, site of lesion and sensory impairment might affect functional recovery after stroke</w:t>
            </w:r>
            <w:r w:rsidR="00423C7F">
              <w:rPr>
                <w:rFonts w:cs="Arial"/>
                <w:sz w:val="18"/>
                <w:szCs w:val="18"/>
              </w:rPr>
              <w:t xml:space="preserve">.  </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Early rehabilitation after stroke may be difficult to give due to patient choice or stroke severity</w:t>
            </w:r>
            <w:r w:rsidR="00423C7F">
              <w:rPr>
                <w:rFonts w:cs="Arial"/>
                <w:sz w:val="18"/>
                <w:szCs w:val="18"/>
              </w:rPr>
              <w:t xml:space="preserve">.  </w:t>
            </w:r>
            <w:r w:rsidRPr="003D115D">
              <w:rPr>
                <w:rFonts w:cs="Arial"/>
                <w:sz w:val="18"/>
                <w:szCs w:val="18"/>
              </w:rPr>
              <w:t>Additional early physiotherapy did not show major benefits except in independence in activities of daily living</w:t>
            </w:r>
            <w:r w:rsidR="00423C7F">
              <w:rPr>
                <w:rFonts w:cs="Arial"/>
                <w:sz w:val="18"/>
                <w:szCs w:val="18"/>
              </w:rPr>
              <w:t xml:space="preserve">.  </w:t>
            </w:r>
          </w:p>
        </w:tc>
        <w:tc>
          <w:tcPr>
            <w:tcW w:w="618" w:type="pct"/>
          </w:tcPr>
          <w:p w:rsidR="002A53D3" w:rsidRPr="003D115D" w:rsidRDefault="002A53D3" w:rsidP="005B0D7C">
            <w:pPr>
              <w:jc w:val="left"/>
              <w:rPr>
                <w:rFonts w:cs="Arial"/>
                <w:sz w:val="18"/>
                <w:szCs w:val="18"/>
              </w:rPr>
            </w:pPr>
          </w:p>
        </w:tc>
        <w:tc>
          <w:tcPr>
            <w:tcW w:w="606" w:type="pct"/>
          </w:tcPr>
          <w:p w:rsidR="002A53D3" w:rsidRPr="003D115D" w:rsidRDefault="002A53D3" w:rsidP="005B0D7C">
            <w:pPr>
              <w:jc w:val="left"/>
              <w:rPr>
                <w:rFonts w:cs="Arial"/>
                <w:sz w:val="18"/>
                <w:szCs w:val="18"/>
              </w:rPr>
            </w:pPr>
          </w:p>
        </w:tc>
        <w:tc>
          <w:tcPr>
            <w:tcW w:w="562" w:type="pct"/>
          </w:tcPr>
          <w:p w:rsidR="002A53D3" w:rsidRPr="003D115D" w:rsidRDefault="002A53D3" w:rsidP="005B0D7C">
            <w:pPr>
              <w:jc w:val="left"/>
              <w:rPr>
                <w:rFonts w:cs="Arial"/>
                <w:sz w:val="18"/>
                <w:szCs w:val="18"/>
              </w:rPr>
            </w:pPr>
          </w:p>
        </w:tc>
        <w:tc>
          <w:tcPr>
            <w:tcW w:w="636" w:type="pct"/>
          </w:tcPr>
          <w:p w:rsidR="002A53D3" w:rsidRPr="003D115D" w:rsidRDefault="002A53D3" w:rsidP="005B0D7C">
            <w:pPr>
              <w:jc w:val="left"/>
              <w:rPr>
                <w:rFonts w:cs="Arial"/>
                <w:sz w:val="18"/>
                <w:szCs w:val="18"/>
              </w:rPr>
            </w:pPr>
            <w:r w:rsidRPr="003D115D">
              <w:rPr>
                <w:rFonts w:cs="Arial"/>
                <w:sz w:val="18"/>
                <w:szCs w:val="18"/>
              </w:rPr>
              <w:t xml:space="preserve">The study is weakened by the large loss of patients in the group receiving </w:t>
            </w:r>
            <w:r w:rsidRPr="003D115D">
              <w:rPr>
                <w:rFonts w:cs="Arial"/>
                <w:sz w:val="18"/>
                <w:szCs w:val="18"/>
              </w:rPr>
              <w:lastRenderedPageBreak/>
              <w:t>additional therapy.</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Further clinical observation is needed to clarify the effect of early additional rehabilitation therapy on functional recovery of stroke patients</w:t>
            </w:r>
            <w:r w:rsidR="00423C7F">
              <w:rPr>
                <w:rFonts w:cs="Arial"/>
                <w:sz w:val="18"/>
                <w:szCs w:val="18"/>
              </w:rPr>
              <w:t xml:space="preserve">.  </w:t>
            </w:r>
          </w:p>
        </w:tc>
      </w:tr>
      <w:tr w:rsidR="002A53D3" w:rsidRPr="003D115D" w:rsidTr="005B0D7C">
        <w:trPr>
          <w:trHeight w:val="327"/>
        </w:trPr>
        <w:tc>
          <w:tcPr>
            <w:tcW w:w="173" w:type="pct"/>
          </w:tcPr>
          <w:p w:rsidR="002A53D3" w:rsidRPr="003D115D" w:rsidRDefault="002A53D3" w:rsidP="005B0D7C">
            <w:pPr>
              <w:jc w:val="left"/>
              <w:rPr>
                <w:rFonts w:cs="Arial"/>
                <w:sz w:val="18"/>
                <w:szCs w:val="18"/>
              </w:rPr>
            </w:pPr>
            <w:r w:rsidRPr="003D115D">
              <w:rPr>
                <w:rFonts w:cs="Arial"/>
                <w:sz w:val="18"/>
                <w:szCs w:val="18"/>
              </w:rPr>
              <w:lastRenderedPageBreak/>
              <w:t>14</w:t>
            </w:r>
          </w:p>
        </w:tc>
        <w:tc>
          <w:tcPr>
            <w:tcW w:w="394" w:type="pct"/>
          </w:tcPr>
          <w:p w:rsidR="002A53D3" w:rsidRPr="003D115D" w:rsidRDefault="002A53D3" w:rsidP="005B0D7C">
            <w:pPr>
              <w:jc w:val="left"/>
              <w:rPr>
                <w:rFonts w:cs="Arial"/>
                <w:sz w:val="18"/>
                <w:szCs w:val="18"/>
              </w:rPr>
            </w:pPr>
            <w:r w:rsidRPr="003D115D">
              <w:rPr>
                <w:rFonts w:cs="Arial"/>
                <w:sz w:val="18"/>
                <w:szCs w:val="18"/>
              </w:rPr>
              <w:t>Randomised controlled trial</w:t>
            </w:r>
          </w:p>
        </w:tc>
        <w:tc>
          <w:tcPr>
            <w:tcW w:w="706" w:type="pct"/>
          </w:tcPr>
          <w:p w:rsidR="002A53D3" w:rsidRPr="003D115D" w:rsidRDefault="002A53D3" w:rsidP="005B0D7C">
            <w:pPr>
              <w:jc w:val="left"/>
              <w:rPr>
                <w:rFonts w:cs="Arial"/>
                <w:sz w:val="18"/>
                <w:szCs w:val="18"/>
              </w:rPr>
            </w:pPr>
            <w:r w:rsidRPr="003D115D">
              <w:rPr>
                <w:rFonts w:cs="Arial"/>
                <w:sz w:val="18"/>
                <w:szCs w:val="18"/>
              </w:rPr>
              <w:t>359 patients older than 50 years were screened for a single masked, randomised controlled trial to assess the effects of community physiotherapy</w:t>
            </w:r>
            <w:r w:rsidR="00423C7F">
              <w:rPr>
                <w:rFonts w:cs="Arial"/>
                <w:sz w:val="18"/>
                <w:szCs w:val="18"/>
              </w:rPr>
              <w:t xml:space="preserve">.  </w:t>
            </w:r>
            <w:r w:rsidRPr="003D115D">
              <w:rPr>
                <w:rFonts w:cs="Arial"/>
                <w:sz w:val="18"/>
                <w:szCs w:val="18"/>
              </w:rPr>
              <w:t xml:space="preserve">Assessments were made at baseline 3, 6, and 9 months in </w:t>
            </w:r>
            <w:r w:rsidRPr="003D115D">
              <w:rPr>
                <w:rFonts w:cs="Arial"/>
                <w:sz w:val="18"/>
                <w:szCs w:val="18"/>
              </w:rPr>
              <w:lastRenderedPageBreak/>
              <w:t>170 eligible patients assigned treatment or no intervention</w:t>
            </w:r>
            <w:r w:rsidR="00423C7F">
              <w:rPr>
                <w:rFonts w:cs="Arial"/>
                <w:sz w:val="18"/>
                <w:szCs w:val="18"/>
              </w:rPr>
              <w:t xml:space="preserve">.  </w:t>
            </w:r>
            <w:r w:rsidRPr="003D115D">
              <w:rPr>
                <w:rFonts w:cs="Arial"/>
                <w:sz w:val="18"/>
                <w:szCs w:val="18"/>
              </w:rPr>
              <w:t>The primary outcome was mobility measured by the Rivermead mobility index</w:t>
            </w:r>
            <w:r w:rsidR="00423C7F">
              <w:rPr>
                <w:rFonts w:cs="Arial"/>
                <w:sz w:val="18"/>
                <w:szCs w:val="18"/>
              </w:rPr>
              <w:t xml:space="preserve">.  </w:t>
            </w:r>
            <w:r w:rsidRPr="003D115D">
              <w:rPr>
                <w:rFonts w:cs="Arial"/>
                <w:sz w:val="18"/>
                <w:szCs w:val="18"/>
              </w:rPr>
              <w:t>Secondary outcome measures were gait speed, number of falls, daily activity (Barthel index scores), social activity (Frenchay activities index), hospital anxiety and depression scale, and emotional stress of carers (general health questionnaire 28)</w:t>
            </w:r>
            <w:r w:rsidR="00423C7F">
              <w:rPr>
                <w:rFonts w:cs="Arial"/>
                <w:sz w:val="18"/>
                <w:szCs w:val="18"/>
              </w:rPr>
              <w:t xml:space="preserve">.  </w:t>
            </w:r>
            <w:r w:rsidRPr="003D115D">
              <w:rPr>
                <w:rFonts w:cs="Arial"/>
                <w:sz w:val="18"/>
                <w:szCs w:val="18"/>
              </w:rPr>
              <w:t>Analyses were by intention to treat</w:t>
            </w:r>
            <w:r w:rsidR="00423C7F">
              <w:rPr>
                <w:rFonts w:cs="Arial"/>
                <w:sz w:val="18"/>
                <w:szCs w:val="18"/>
              </w:rPr>
              <w:t xml:space="preserve">.  </w:t>
            </w:r>
          </w:p>
        </w:tc>
        <w:tc>
          <w:tcPr>
            <w:tcW w:w="618" w:type="pct"/>
          </w:tcPr>
          <w:p w:rsidR="002A53D3" w:rsidRPr="003D115D" w:rsidRDefault="002A53D3" w:rsidP="005B0D7C">
            <w:pPr>
              <w:jc w:val="left"/>
              <w:rPr>
                <w:rFonts w:cs="Arial"/>
                <w:sz w:val="18"/>
                <w:szCs w:val="18"/>
              </w:rPr>
            </w:pPr>
            <w:r w:rsidRPr="003D115D">
              <w:rPr>
                <w:rFonts w:cs="Arial"/>
                <w:sz w:val="18"/>
                <w:szCs w:val="18"/>
              </w:rPr>
              <w:lastRenderedPageBreak/>
              <w:t>An assessment of the effectiveness of this treatment in patients who had mobility problems 1 year after stroke.</w:t>
            </w:r>
          </w:p>
        </w:tc>
        <w:tc>
          <w:tcPr>
            <w:tcW w:w="687" w:type="pct"/>
          </w:tcPr>
          <w:p w:rsidR="002A53D3" w:rsidRPr="003D115D" w:rsidRDefault="002A53D3" w:rsidP="005B0D7C">
            <w:pPr>
              <w:jc w:val="left"/>
              <w:rPr>
                <w:rFonts w:cs="Arial"/>
                <w:sz w:val="18"/>
                <w:szCs w:val="18"/>
              </w:rPr>
            </w:pPr>
            <w:r w:rsidRPr="003D115D">
              <w:rPr>
                <w:rFonts w:cs="Arial"/>
                <w:sz w:val="18"/>
                <w:szCs w:val="18"/>
              </w:rPr>
              <w:t>Follow up was available for 146 patients (86%)</w:t>
            </w:r>
            <w:r w:rsidR="00423C7F">
              <w:rPr>
                <w:rFonts w:cs="Arial"/>
                <w:sz w:val="18"/>
                <w:szCs w:val="18"/>
              </w:rPr>
              <w:t xml:space="preserve">.  </w:t>
            </w:r>
            <w:r w:rsidRPr="003D115D">
              <w:rPr>
                <w:rFonts w:cs="Arial"/>
                <w:sz w:val="18"/>
                <w:szCs w:val="18"/>
              </w:rPr>
              <w:t xml:space="preserve">Changes in scores in the Rivermead mobility index (score range 0 – 15) differed significantly between treatment and control groups at 3 months (p=0.018), </w:t>
            </w:r>
            <w:r w:rsidRPr="003D115D">
              <w:rPr>
                <w:rFonts w:cs="Arial"/>
                <w:sz w:val="18"/>
                <w:szCs w:val="18"/>
              </w:rPr>
              <w:lastRenderedPageBreak/>
              <w:t>but only by a median or 1 point (95% CI 0-1) with an interpolated value of 0.55 (0.08 -1.04)</w:t>
            </w:r>
            <w:r w:rsidR="00423C7F">
              <w:rPr>
                <w:rFonts w:cs="Arial"/>
                <w:sz w:val="18"/>
                <w:szCs w:val="18"/>
              </w:rPr>
              <w:t xml:space="preserve">.  </w:t>
            </w:r>
            <w:r w:rsidRPr="003D115D">
              <w:rPr>
                <w:rFonts w:cs="Arial"/>
                <w:sz w:val="18"/>
                <w:szCs w:val="18"/>
              </w:rPr>
              <w:t>Gait speed was 2.6 m/min (0.30-4.95) higher in the treatment group and 3 months</w:t>
            </w:r>
            <w:r w:rsidR="00423C7F">
              <w:rPr>
                <w:rFonts w:cs="Arial"/>
                <w:sz w:val="18"/>
                <w:szCs w:val="18"/>
              </w:rPr>
              <w:t xml:space="preserve">.  </w:t>
            </w:r>
            <w:r w:rsidRPr="003D115D">
              <w:rPr>
                <w:rFonts w:cs="Arial"/>
                <w:sz w:val="18"/>
                <w:szCs w:val="18"/>
              </w:rPr>
              <w:t>Neither treatment effect persisted at 6 months and 9 months follow up</w:t>
            </w:r>
            <w:r w:rsidR="00423C7F">
              <w:rPr>
                <w:rFonts w:cs="Arial"/>
                <w:sz w:val="18"/>
                <w:szCs w:val="18"/>
              </w:rPr>
              <w:t xml:space="preserve">.  </w:t>
            </w:r>
            <w:r w:rsidRPr="003D115D">
              <w:rPr>
                <w:rFonts w:cs="Arial"/>
                <w:sz w:val="18"/>
                <w:szCs w:val="18"/>
              </w:rPr>
              <w:t xml:space="preserve">Treatment had no effect on </w:t>
            </w:r>
            <w:r w:rsidR="003D115D" w:rsidRPr="003D115D">
              <w:rPr>
                <w:rFonts w:cs="Arial"/>
                <w:sz w:val="18"/>
                <w:szCs w:val="18"/>
              </w:rPr>
              <w:t>patients’</w:t>
            </w:r>
            <w:r w:rsidRPr="003D115D">
              <w:rPr>
                <w:rFonts w:cs="Arial"/>
                <w:sz w:val="18"/>
                <w:szCs w:val="18"/>
              </w:rPr>
              <w:t xml:space="preserve"> daily activity, social activity, anxiety, depression, and number of falls, or on emotional stress of carers.</w:t>
            </w:r>
          </w:p>
        </w:tc>
        <w:tc>
          <w:tcPr>
            <w:tcW w:w="618" w:type="pct"/>
          </w:tcPr>
          <w:p w:rsidR="002A53D3" w:rsidRPr="003D115D" w:rsidRDefault="002A53D3" w:rsidP="005B0D7C">
            <w:pPr>
              <w:jc w:val="left"/>
              <w:rPr>
                <w:rFonts w:cs="Arial"/>
                <w:sz w:val="18"/>
                <w:szCs w:val="18"/>
              </w:rPr>
            </w:pPr>
            <w:r w:rsidRPr="003D115D">
              <w:rPr>
                <w:rFonts w:cs="Arial"/>
                <w:sz w:val="18"/>
                <w:szCs w:val="18"/>
              </w:rPr>
              <w:lastRenderedPageBreak/>
              <w:t>Routine physiotherapy causes small and transitory improvement in the mobility of patients with persisting difficulties 1 year after stroke</w:t>
            </w:r>
            <w:r w:rsidR="00423C7F">
              <w:rPr>
                <w:rFonts w:cs="Arial"/>
                <w:sz w:val="18"/>
                <w:szCs w:val="18"/>
              </w:rPr>
              <w:t xml:space="preserve">.  </w:t>
            </w:r>
          </w:p>
        </w:tc>
        <w:tc>
          <w:tcPr>
            <w:tcW w:w="606" w:type="pct"/>
          </w:tcPr>
          <w:p w:rsidR="002A53D3" w:rsidRPr="003D115D" w:rsidRDefault="002A53D3" w:rsidP="005B0D7C">
            <w:pPr>
              <w:jc w:val="left"/>
              <w:rPr>
                <w:rFonts w:cs="Arial"/>
                <w:sz w:val="18"/>
                <w:szCs w:val="18"/>
              </w:rPr>
            </w:pPr>
          </w:p>
        </w:tc>
        <w:tc>
          <w:tcPr>
            <w:tcW w:w="562" w:type="pct"/>
          </w:tcPr>
          <w:p w:rsidR="002A53D3" w:rsidRPr="003D115D" w:rsidRDefault="002A53D3" w:rsidP="005B0D7C">
            <w:pPr>
              <w:jc w:val="left"/>
              <w:rPr>
                <w:rFonts w:cs="Arial"/>
                <w:sz w:val="18"/>
                <w:szCs w:val="18"/>
              </w:rPr>
            </w:pPr>
            <w:r w:rsidRPr="003D115D">
              <w:rPr>
                <w:rFonts w:cs="Arial"/>
                <w:sz w:val="18"/>
                <w:szCs w:val="18"/>
              </w:rPr>
              <w:t>Physiotherapy treatment was done by an established community physiotherapy service (13 staff) as part of their usual work</w:t>
            </w:r>
            <w:r w:rsidR="00423C7F">
              <w:rPr>
                <w:rFonts w:cs="Arial"/>
                <w:sz w:val="18"/>
                <w:szCs w:val="18"/>
              </w:rPr>
              <w:t xml:space="preserve">.  </w:t>
            </w:r>
            <w:r w:rsidRPr="003D115D">
              <w:rPr>
                <w:rFonts w:cs="Arial"/>
                <w:sz w:val="18"/>
                <w:szCs w:val="18"/>
              </w:rPr>
              <w:t xml:space="preserve">Initially, all patients were </w:t>
            </w:r>
            <w:r w:rsidRPr="003D115D">
              <w:rPr>
                <w:rFonts w:cs="Arial"/>
                <w:sz w:val="18"/>
                <w:szCs w:val="18"/>
              </w:rPr>
              <w:lastRenderedPageBreak/>
              <w:t>assessed by a physiotherapist and then treated with a problem solving approach at home or in outpatient rehabilitation centres</w:t>
            </w:r>
            <w:r w:rsidR="00423C7F">
              <w:rPr>
                <w:rFonts w:cs="Arial"/>
                <w:sz w:val="18"/>
                <w:szCs w:val="18"/>
              </w:rPr>
              <w:t xml:space="preserve">.  </w:t>
            </w:r>
            <w:r w:rsidRPr="003D115D">
              <w:rPr>
                <w:rFonts w:cs="Arial"/>
                <w:sz w:val="18"/>
                <w:szCs w:val="18"/>
              </w:rPr>
              <w:t>A standard maximum contact period of 13 weeks with a minimum of 3 contacts per patient was agreed with the physiotherapist before the start of the trial</w:t>
            </w:r>
            <w:r w:rsidR="00423C7F">
              <w:rPr>
                <w:rFonts w:cs="Arial"/>
                <w:sz w:val="18"/>
                <w:szCs w:val="18"/>
              </w:rPr>
              <w:t xml:space="preserve">.  </w:t>
            </w:r>
          </w:p>
        </w:tc>
        <w:tc>
          <w:tcPr>
            <w:tcW w:w="636" w:type="pct"/>
          </w:tcPr>
          <w:p w:rsidR="002A53D3" w:rsidRPr="003D115D" w:rsidRDefault="002A53D3" w:rsidP="005B0D7C">
            <w:pPr>
              <w:jc w:val="left"/>
              <w:rPr>
                <w:rFonts w:cs="Arial"/>
                <w:sz w:val="18"/>
                <w:szCs w:val="18"/>
              </w:rPr>
            </w:pPr>
          </w:p>
        </w:tc>
      </w:tr>
      <w:tr w:rsidR="002A53D3" w:rsidRPr="003D115D" w:rsidTr="005B0D7C">
        <w:trPr>
          <w:trHeight w:val="327"/>
        </w:trPr>
        <w:tc>
          <w:tcPr>
            <w:tcW w:w="173" w:type="pct"/>
          </w:tcPr>
          <w:p w:rsidR="002A53D3" w:rsidRPr="003D115D" w:rsidRDefault="002A53D3" w:rsidP="005B0D7C">
            <w:pPr>
              <w:jc w:val="left"/>
              <w:rPr>
                <w:rFonts w:cs="Arial"/>
                <w:sz w:val="18"/>
                <w:szCs w:val="18"/>
              </w:rPr>
            </w:pPr>
            <w:r w:rsidRPr="003D115D">
              <w:rPr>
                <w:rFonts w:cs="Arial"/>
                <w:sz w:val="18"/>
                <w:szCs w:val="18"/>
              </w:rPr>
              <w:lastRenderedPageBreak/>
              <w:t>15</w:t>
            </w:r>
          </w:p>
        </w:tc>
        <w:tc>
          <w:tcPr>
            <w:tcW w:w="394" w:type="pct"/>
          </w:tcPr>
          <w:p w:rsidR="002A53D3" w:rsidRPr="003D115D" w:rsidRDefault="002A53D3" w:rsidP="005B0D7C">
            <w:pPr>
              <w:jc w:val="left"/>
              <w:rPr>
                <w:rFonts w:cs="Arial"/>
                <w:sz w:val="18"/>
                <w:szCs w:val="18"/>
              </w:rPr>
            </w:pPr>
            <w:r w:rsidRPr="003D115D">
              <w:rPr>
                <w:rFonts w:cs="Arial"/>
                <w:sz w:val="18"/>
                <w:szCs w:val="18"/>
              </w:rPr>
              <w:t>Combined analysis of two randomized trials</w:t>
            </w:r>
          </w:p>
        </w:tc>
        <w:tc>
          <w:tcPr>
            <w:tcW w:w="706" w:type="pct"/>
          </w:tcPr>
          <w:p w:rsidR="002A53D3" w:rsidRPr="003D115D" w:rsidRDefault="002A53D3" w:rsidP="005B0D7C">
            <w:pPr>
              <w:jc w:val="left"/>
              <w:rPr>
                <w:rFonts w:cs="Arial"/>
                <w:sz w:val="18"/>
                <w:szCs w:val="18"/>
              </w:rPr>
            </w:pPr>
            <w:r w:rsidRPr="003D115D">
              <w:rPr>
                <w:rFonts w:cs="Arial"/>
                <w:sz w:val="18"/>
                <w:szCs w:val="18"/>
              </w:rPr>
              <w:t xml:space="preserve">The </w:t>
            </w:r>
            <w:r w:rsidR="00200B48">
              <w:rPr>
                <w:rFonts w:cs="Arial"/>
                <w:sz w:val="18"/>
                <w:szCs w:val="18"/>
              </w:rPr>
              <w:t>O</w:t>
            </w:r>
            <w:r w:rsidRPr="003D115D">
              <w:rPr>
                <w:rFonts w:cs="Arial"/>
                <w:sz w:val="18"/>
                <w:szCs w:val="18"/>
              </w:rPr>
              <w:t>xford study used a cross-over design with 3 month blocks in which patients were randomized to early or delayed community physiotherapy intervention</w:t>
            </w:r>
            <w:r w:rsidR="00423C7F">
              <w:rPr>
                <w:rFonts w:cs="Arial"/>
                <w:sz w:val="18"/>
                <w:szCs w:val="18"/>
              </w:rPr>
              <w:t xml:space="preserve">.  </w:t>
            </w:r>
            <w:r w:rsidRPr="003D115D">
              <w:rPr>
                <w:rFonts w:cs="Arial"/>
                <w:sz w:val="18"/>
                <w:szCs w:val="18"/>
              </w:rPr>
              <w:t>The Bradford study used a single blinded, parallel group trial in which patients were randomized to receive, or not receive, community physiotherapy treatment</w:t>
            </w:r>
            <w:r w:rsidR="00423C7F">
              <w:rPr>
                <w:rFonts w:cs="Arial"/>
                <w:sz w:val="18"/>
                <w:szCs w:val="18"/>
              </w:rPr>
              <w:t xml:space="preserve">.  </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lastRenderedPageBreak/>
              <w:t xml:space="preserve">Ninety four patients were recruited in the </w:t>
            </w:r>
            <w:r w:rsidR="00200B48">
              <w:rPr>
                <w:rFonts w:cs="Arial"/>
                <w:sz w:val="18"/>
                <w:szCs w:val="18"/>
              </w:rPr>
              <w:t>O</w:t>
            </w:r>
            <w:r w:rsidRPr="003D115D">
              <w:rPr>
                <w:rFonts w:cs="Arial"/>
                <w:sz w:val="18"/>
                <w:szCs w:val="18"/>
              </w:rPr>
              <w:t>xford study and one hundred and seventy patients into the Bradford study so there were 264 patients available for the combined analysis: 134 patients randomized to physiotherapy and 130 patients to control</w:t>
            </w:r>
            <w:r w:rsidR="00423C7F">
              <w:rPr>
                <w:rFonts w:cs="Arial"/>
                <w:sz w:val="18"/>
                <w:szCs w:val="18"/>
              </w:rPr>
              <w:t xml:space="preserve">.  </w:t>
            </w:r>
            <w:r w:rsidRPr="003D115D">
              <w:rPr>
                <w:rFonts w:cs="Arial"/>
                <w:sz w:val="18"/>
                <w:szCs w:val="18"/>
              </w:rPr>
              <w:t>Both studies excluded patients if there was a cause other than stroke for mobility problems</w:t>
            </w:r>
            <w:r w:rsidR="00423C7F">
              <w:rPr>
                <w:rFonts w:cs="Arial"/>
                <w:sz w:val="18"/>
                <w:szCs w:val="18"/>
              </w:rPr>
              <w:t xml:space="preserve">.  </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 xml:space="preserve">The Bradford and Oxford patients and the combined treatment and control groups were compared at baseline using  t-tests  for continuous data and Mann-Whitney U test for the </w:t>
            </w:r>
            <w:r w:rsidR="00200B48" w:rsidRPr="003D115D">
              <w:rPr>
                <w:rFonts w:cs="Arial"/>
                <w:sz w:val="18"/>
                <w:szCs w:val="18"/>
              </w:rPr>
              <w:t>Barthel</w:t>
            </w:r>
            <w:r w:rsidRPr="003D115D">
              <w:rPr>
                <w:rFonts w:cs="Arial"/>
                <w:sz w:val="18"/>
                <w:szCs w:val="18"/>
              </w:rPr>
              <w:t xml:space="preserve"> Index, Rivermead mobility index, Frenchay activities index,  and the Hospital Anxiety and Depression Scale</w:t>
            </w:r>
            <w:r w:rsidR="00423C7F">
              <w:rPr>
                <w:rFonts w:cs="Arial"/>
                <w:sz w:val="18"/>
                <w:szCs w:val="18"/>
              </w:rPr>
              <w:t xml:space="preserve">.  </w:t>
            </w:r>
          </w:p>
        </w:tc>
        <w:tc>
          <w:tcPr>
            <w:tcW w:w="618" w:type="pct"/>
          </w:tcPr>
          <w:p w:rsidR="002A53D3" w:rsidRPr="003D115D" w:rsidRDefault="002A53D3" w:rsidP="005B0D7C">
            <w:pPr>
              <w:jc w:val="left"/>
              <w:rPr>
                <w:rFonts w:cs="Arial"/>
                <w:sz w:val="18"/>
                <w:szCs w:val="18"/>
              </w:rPr>
            </w:pPr>
            <w:r w:rsidRPr="003D115D">
              <w:rPr>
                <w:rFonts w:cs="Arial"/>
                <w:sz w:val="18"/>
                <w:szCs w:val="18"/>
              </w:rPr>
              <w:lastRenderedPageBreak/>
              <w:t>Two single centre, randomized controlled trials of physiotherapy for patients more than one year post stroke have been undertaken in Oxford and Bradford in the UK and the results from these two trials have been combined to give a more precise estimate of effectiveness</w:t>
            </w:r>
            <w:r w:rsidR="00423C7F">
              <w:rPr>
                <w:rFonts w:cs="Arial"/>
                <w:sz w:val="18"/>
                <w:szCs w:val="18"/>
              </w:rPr>
              <w:t xml:space="preserve">.  </w:t>
            </w:r>
          </w:p>
        </w:tc>
        <w:tc>
          <w:tcPr>
            <w:tcW w:w="687" w:type="pct"/>
          </w:tcPr>
          <w:p w:rsidR="002A53D3" w:rsidRPr="003D115D" w:rsidRDefault="002A53D3" w:rsidP="005B0D7C">
            <w:pPr>
              <w:jc w:val="left"/>
              <w:rPr>
                <w:rFonts w:cs="Arial"/>
                <w:sz w:val="18"/>
                <w:szCs w:val="18"/>
              </w:rPr>
            </w:pPr>
            <w:r w:rsidRPr="003D115D">
              <w:rPr>
                <w:rFonts w:cs="Arial"/>
                <w:sz w:val="18"/>
                <w:szCs w:val="18"/>
              </w:rPr>
              <w:t>There was a significant but clinically small improvement in mobility at 3 months in the combined treatment group measured by the Rivermead Mobility Index (median of the differences = 0(95% confidence interval (CI) 0, 1): interpolated values = 0.43 (95%) CI 0.08, 0.80)) and gait speed (treatment effect 2.7m/min (95% CI 0.94, 4.46))</w:t>
            </w:r>
            <w:r w:rsidR="00423C7F">
              <w:rPr>
                <w:rFonts w:cs="Arial"/>
                <w:sz w:val="18"/>
                <w:szCs w:val="18"/>
              </w:rPr>
              <w:t xml:space="preserve">.  </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p>
        </w:tc>
        <w:tc>
          <w:tcPr>
            <w:tcW w:w="618" w:type="pct"/>
          </w:tcPr>
          <w:p w:rsidR="002A53D3" w:rsidRPr="003D115D" w:rsidRDefault="002A53D3" w:rsidP="005B0D7C">
            <w:pPr>
              <w:jc w:val="left"/>
              <w:rPr>
                <w:rFonts w:cs="Arial"/>
                <w:sz w:val="18"/>
                <w:szCs w:val="18"/>
              </w:rPr>
            </w:pPr>
            <w:r w:rsidRPr="003D115D">
              <w:rPr>
                <w:rFonts w:cs="Arial"/>
                <w:sz w:val="18"/>
                <w:szCs w:val="18"/>
              </w:rPr>
              <w:lastRenderedPageBreak/>
              <w:t>More effective physiotherapy intervention is required for stroke patients with persisting mobility problems after stroke</w:t>
            </w:r>
            <w:r w:rsidR="00423C7F">
              <w:rPr>
                <w:rFonts w:cs="Arial"/>
                <w:sz w:val="18"/>
                <w:szCs w:val="18"/>
              </w:rPr>
              <w:t xml:space="preserve">.  </w:t>
            </w:r>
          </w:p>
        </w:tc>
        <w:tc>
          <w:tcPr>
            <w:tcW w:w="606" w:type="pct"/>
          </w:tcPr>
          <w:p w:rsidR="002A53D3" w:rsidRPr="003D115D" w:rsidRDefault="002A53D3" w:rsidP="005B0D7C">
            <w:pPr>
              <w:jc w:val="left"/>
              <w:rPr>
                <w:rFonts w:cs="Arial"/>
                <w:sz w:val="18"/>
                <w:szCs w:val="18"/>
              </w:rPr>
            </w:pPr>
          </w:p>
        </w:tc>
        <w:tc>
          <w:tcPr>
            <w:tcW w:w="562" w:type="pct"/>
          </w:tcPr>
          <w:p w:rsidR="002A53D3" w:rsidRPr="003D115D" w:rsidRDefault="002A53D3" w:rsidP="005B0D7C">
            <w:pPr>
              <w:jc w:val="left"/>
              <w:rPr>
                <w:rFonts w:cs="Arial"/>
                <w:sz w:val="18"/>
                <w:szCs w:val="18"/>
              </w:rPr>
            </w:pPr>
          </w:p>
        </w:tc>
        <w:tc>
          <w:tcPr>
            <w:tcW w:w="636" w:type="pct"/>
          </w:tcPr>
          <w:p w:rsidR="002A53D3" w:rsidRPr="003D115D" w:rsidRDefault="002A53D3" w:rsidP="005B0D7C">
            <w:pPr>
              <w:jc w:val="left"/>
              <w:rPr>
                <w:rFonts w:cs="Arial"/>
                <w:sz w:val="18"/>
                <w:szCs w:val="18"/>
              </w:rPr>
            </w:pPr>
            <w:r w:rsidRPr="003D115D">
              <w:rPr>
                <w:rFonts w:cs="Arial"/>
                <w:sz w:val="18"/>
                <w:szCs w:val="18"/>
              </w:rPr>
              <w:t>Future studies need to determine if a sub group of patient responders can be identified for service targeting or if a more focused therapy intervention should be used.</w:t>
            </w:r>
          </w:p>
        </w:tc>
      </w:tr>
      <w:tr w:rsidR="002A53D3" w:rsidRPr="003D115D" w:rsidTr="005B0D7C">
        <w:trPr>
          <w:trHeight w:val="327"/>
        </w:trPr>
        <w:tc>
          <w:tcPr>
            <w:tcW w:w="173" w:type="pct"/>
          </w:tcPr>
          <w:p w:rsidR="002A53D3" w:rsidRPr="003D115D" w:rsidRDefault="002A53D3" w:rsidP="005B0D7C">
            <w:pPr>
              <w:jc w:val="left"/>
              <w:rPr>
                <w:rFonts w:cs="Arial"/>
                <w:sz w:val="18"/>
                <w:szCs w:val="18"/>
              </w:rPr>
            </w:pPr>
            <w:r w:rsidRPr="003D115D">
              <w:rPr>
                <w:rFonts w:cs="Arial"/>
                <w:sz w:val="18"/>
                <w:szCs w:val="18"/>
              </w:rPr>
              <w:lastRenderedPageBreak/>
              <w:t>16</w:t>
            </w:r>
          </w:p>
        </w:tc>
        <w:tc>
          <w:tcPr>
            <w:tcW w:w="394" w:type="pct"/>
          </w:tcPr>
          <w:p w:rsidR="002A53D3" w:rsidRPr="003D115D" w:rsidRDefault="002A53D3" w:rsidP="005B0D7C">
            <w:pPr>
              <w:jc w:val="left"/>
              <w:rPr>
                <w:rFonts w:cs="Arial"/>
                <w:sz w:val="18"/>
                <w:szCs w:val="18"/>
              </w:rPr>
            </w:pPr>
            <w:r w:rsidRPr="003D115D">
              <w:rPr>
                <w:rFonts w:cs="Arial"/>
                <w:sz w:val="18"/>
                <w:szCs w:val="18"/>
              </w:rPr>
              <w:t xml:space="preserve">Qualitative research methodology comprising a series of semi structured </w:t>
            </w:r>
            <w:r w:rsidRPr="003D115D">
              <w:rPr>
                <w:rFonts w:cs="Arial"/>
                <w:sz w:val="18"/>
                <w:szCs w:val="18"/>
              </w:rPr>
              <w:lastRenderedPageBreak/>
              <w:t>interviews.</w:t>
            </w:r>
          </w:p>
        </w:tc>
        <w:tc>
          <w:tcPr>
            <w:tcW w:w="706" w:type="pct"/>
          </w:tcPr>
          <w:p w:rsidR="002A53D3" w:rsidRPr="003D115D" w:rsidRDefault="002A53D3" w:rsidP="005B0D7C">
            <w:pPr>
              <w:jc w:val="left"/>
              <w:rPr>
                <w:rFonts w:cs="Arial"/>
                <w:sz w:val="18"/>
                <w:szCs w:val="18"/>
              </w:rPr>
            </w:pPr>
            <w:r w:rsidRPr="003D115D">
              <w:rPr>
                <w:rFonts w:cs="Arial"/>
                <w:sz w:val="18"/>
                <w:szCs w:val="18"/>
              </w:rPr>
              <w:lastRenderedPageBreak/>
              <w:t xml:space="preserve">A purposeful sampling strategy recruited 20 physiotherapists working in home based stroke </w:t>
            </w:r>
            <w:r w:rsidRPr="003D115D">
              <w:rPr>
                <w:rFonts w:cs="Arial"/>
                <w:sz w:val="18"/>
                <w:szCs w:val="18"/>
              </w:rPr>
              <w:lastRenderedPageBreak/>
              <w:t>rehabilitation in New Zealand</w:t>
            </w:r>
            <w:r w:rsidR="00423C7F">
              <w:rPr>
                <w:rFonts w:cs="Arial"/>
                <w:sz w:val="18"/>
                <w:szCs w:val="18"/>
              </w:rPr>
              <w:t xml:space="preserve">.  </w:t>
            </w:r>
          </w:p>
        </w:tc>
        <w:tc>
          <w:tcPr>
            <w:tcW w:w="618" w:type="pct"/>
          </w:tcPr>
          <w:p w:rsidR="002A53D3" w:rsidRPr="003D115D" w:rsidRDefault="002A53D3" w:rsidP="005B0D7C">
            <w:pPr>
              <w:jc w:val="left"/>
              <w:rPr>
                <w:rFonts w:cs="Arial"/>
                <w:sz w:val="18"/>
                <w:szCs w:val="18"/>
              </w:rPr>
            </w:pPr>
            <w:r w:rsidRPr="003D115D">
              <w:rPr>
                <w:rFonts w:cs="Arial"/>
                <w:sz w:val="18"/>
                <w:szCs w:val="18"/>
              </w:rPr>
              <w:lastRenderedPageBreak/>
              <w:t xml:space="preserve">To address the paucity of information on the content of home interventions for people with stroke </w:t>
            </w:r>
            <w:r w:rsidRPr="003D115D">
              <w:rPr>
                <w:rFonts w:cs="Arial"/>
                <w:sz w:val="18"/>
                <w:szCs w:val="18"/>
              </w:rPr>
              <w:lastRenderedPageBreak/>
              <w:t>by reporting on the practice of physiotherapeutic home based stroke rehabilitation in New Zealand</w:t>
            </w:r>
            <w:r w:rsidR="00423C7F">
              <w:rPr>
                <w:rFonts w:cs="Arial"/>
                <w:sz w:val="18"/>
                <w:szCs w:val="18"/>
              </w:rPr>
              <w:t xml:space="preserve">.  </w:t>
            </w:r>
          </w:p>
        </w:tc>
        <w:tc>
          <w:tcPr>
            <w:tcW w:w="687" w:type="pct"/>
          </w:tcPr>
          <w:p w:rsidR="002A53D3" w:rsidRPr="003D115D" w:rsidRDefault="002A53D3" w:rsidP="005B0D7C">
            <w:pPr>
              <w:jc w:val="left"/>
              <w:rPr>
                <w:rFonts w:cs="Arial"/>
                <w:sz w:val="18"/>
                <w:szCs w:val="18"/>
              </w:rPr>
            </w:pPr>
            <w:r w:rsidRPr="003D115D">
              <w:rPr>
                <w:rFonts w:cs="Arial"/>
                <w:sz w:val="18"/>
                <w:szCs w:val="18"/>
              </w:rPr>
              <w:lastRenderedPageBreak/>
              <w:t xml:space="preserve">Participants described patients as being fatigued, frustrated, depressed, and scared once </w:t>
            </w:r>
            <w:r w:rsidRPr="003D115D">
              <w:rPr>
                <w:rFonts w:cs="Arial"/>
                <w:sz w:val="18"/>
                <w:szCs w:val="18"/>
              </w:rPr>
              <w:lastRenderedPageBreak/>
              <w:t>discharged home and said that the primary aim of rehabilitation in the home is preparation for life after stroke</w:t>
            </w:r>
            <w:r w:rsidR="00423C7F">
              <w:rPr>
                <w:rFonts w:cs="Arial"/>
                <w:sz w:val="18"/>
                <w:szCs w:val="18"/>
              </w:rPr>
              <w:t xml:space="preserve">.  </w:t>
            </w:r>
          </w:p>
        </w:tc>
        <w:tc>
          <w:tcPr>
            <w:tcW w:w="618" w:type="pct"/>
          </w:tcPr>
          <w:p w:rsidR="002A53D3" w:rsidRPr="003D115D" w:rsidRDefault="002A53D3" w:rsidP="005B0D7C">
            <w:pPr>
              <w:jc w:val="left"/>
              <w:rPr>
                <w:rFonts w:cs="Arial"/>
                <w:sz w:val="18"/>
                <w:szCs w:val="18"/>
              </w:rPr>
            </w:pPr>
            <w:r w:rsidRPr="003D115D">
              <w:rPr>
                <w:rFonts w:cs="Arial"/>
                <w:sz w:val="18"/>
                <w:szCs w:val="18"/>
              </w:rPr>
              <w:lastRenderedPageBreak/>
              <w:t xml:space="preserve">This study presents a conceptual model or framework for physiotherapy practice for people </w:t>
            </w:r>
            <w:r w:rsidRPr="003D115D">
              <w:rPr>
                <w:rFonts w:cs="Arial"/>
                <w:sz w:val="18"/>
                <w:szCs w:val="18"/>
              </w:rPr>
              <w:lastRenderedPageBreak/>
              <w:t>with stroke living in the community.</w:t>
            </w:r>
          </w:p>
        </w:tc>
        <w:tc>
          <w:tcPr>
            <w:tcW w:w="606" w:type="pct"/>
          </w:tcPr>
          <w:p w:rsidR="002A53D3" w:rsidRPr="003D115D" w:rsidRDefault="002A53D3" w:rsidP="005B0D7C">
            <w:pPr>
              <w:jc w:val="left"/>
              <w:rPr>
                <w:rFonts w:cs="Arial"/>
                <w:sz w:val="18"/>
                <w:szCs w:val="18"/>
              </w:rPr>
            </w:pPr>
          </w:p>
        </w:tc>
        <w:tc>
          <w:tcPr>
            <w:tcW w:w="562" w:type="pct"/>
          </w:tcPr>
          <w:p w:rsidR="002A53D3" w:rsidRPr="003D115D" w:rsidRDefault="002A53D3" w:rsidP="005B0D7C">
            <w:pPr>
              <w:jc w:val="left"/>
              <w:rPr>
                <w:rFonts w:cs="Arial"/>
                <w:sz w:val="18"/>
                <w:szCs w:val="18"/>
              </w:rPr>
            </w:pPr>
            <w:r w:rsidRPr="003D115D">
              <w:rPr>
                <w:rFonts w:cs="Arial"/>
                <w:sz w:val="18"/>
                <w:szCs w:val="18"/>
              </w:rPr>
              <w:t>20 physiotherapists were interviewed</w:t>
            </w:r>
            <w:r w:rsidR="00423C7F">
              <w:rPr>
                <w:rFonts w:cs="Arial"/>
                <w:sz w:val="18"/>
                <w:szCs w:val="18"/>
              </w:rPr>
              <w:t xml:space="preserve">.  </w:t>
            </w:r>
            <w:r w:rsidRPr="003D115D">
              <w:rPr>
                <w:rFonts w:cs="Arial"/>
                <w:sz w:val="18"/>
                <w:szCs w:val="18"/>
              </w:rPr>
              <w:t xml:space="preserve">Participants had been qualified in </w:t>
            </w:r>
            <w:r w:rsidRPr="003D115D">
              <w:rPr>
                <w:rFonts w:cs="Arial"/>
                <w:sz w:val="18"/>
                <w:szCs w:val="18"/>
              </w:rPr>
              <w:lastRenderedPageBreak/>
              <w:t>the profession for 3 – 40 years</w:t>
            </w:r>
            <w:r w:rsidR="00423C7F">
              <w:rPr>
                <w:rFonts w:cs="Arial"/>
                <w:sz w:val="18"/>
                <w:szCs w:val="18"/>
              </w:rPr>
              <w:t xml:space="preserve">.  </w:t>
            </w:r>
            <w:r w:rsidRPr="003D115D">
              <w:rPr>
                <w:rFonts w:cs="Arial"/>
                <w:sz w:val="18"/>
                <w:szCs w:val="18"/>
              </w:rPr>
              <w:t>18 participants worked in the public health care system and 2 participants worked in the private sector</w:t>
            </w:r>
            <w:r w:rsidR="00423C7F">
              <w:rPr>
                <w:rFonts w:cs="Arial"/>
                <w:sz w:val="18"/>
                <w:szCs w:val="18"/>
              </w:rPr>
              <w:t xml:space="preserve">.  </w:t>
            </w:r>
            <w:r w:rsidRPr="003D115D">
              <w:rPr>
                <w:rFonts w:cs="Arial"/>
                <w:sz w:val="18"/>
                <w:szCs w:val="18"/>
              </w:rPr>
              <w:t>Participants had varying degree of community stroke experience: 4 – 12 months (n=4), 1 to 3 years (n=5), 3 to 10 years (n=6), and over 10 years (n=5) of experience</w:t>
            </w:r>
            <w:r w:rsidR="00423C7F">
              <w:rPr>
                <w:rFonts w:cs="Arial"/>
                <w:sz w:val="18"/>
                <w:szCs w:val="18"/>
              </w:rPr>
              <w:t xml:space="preserve">.  </w:t>
            </w:r>
          </w:p>
        </w:tc>
        <w:tc>
          <w:tcPr>
            <w:tcW w:w="636" w:type="pct"/>
          </w:tcPr>
          <w:p w:rsidR="002A53D3" w:rsidRPr="003D115D" w:rsidRDefault="002A53D3" w:rsidP="005B0D7C">
            <w:pPr>
              <w:jc w:val="left"/>
              <w:rPr>
                <w:rFonts w:cs="Arial"/>
                <w:sz w:val="18"/>
                <w:szCs w:val="18"/>
              </w:rPr>
            </w:pPr>
          </w:p>
        </w:tc>
      </w:tr>
      <w:tr w:rsidR="002A53D3" w:rsidRPr="003D115D" w:rsidTr="005B0D7C">
        <w:trPr>
          <w:trHeight w:val="327"/>
        </w:trPr>
        <w:tc>
          <w:tcPr>
            <w:tcW w:w="173" w:type="pct"/>
          </w:tcPr>
          <w:p w:rsidR="002A53D3" w:rsidRPr="003D115D" w:rsidRDefault="002A53D3" w:rsidP="005B0D7C">
            <w:pPr>
              <w:jc w:val="left"/>
              <w:rPr>
                <w:rFonts w:cs="Arial"/>
                <w:sz w:val="18"/>
                <w:szCs w:val="18"/>
              </w:rPr>
            </w:pPr>
            <w:r w:rsidRPr="003D115D">
              <w:rPr>
                <w:rFonts w:cs="Arial"/>
                <w:sz w:val="18"/>
                <w:szCs w:val="18"/>
              </w:rPr>
              <w:lastRenderedPageBreak/>
              <w:t>17</w:t>
            </w:r>
          </w:p>
        </w:tc>
        <w:tc>
          <w:tcPr>
            <w:tcW w:w="394" w:type="pct"/>
          </w:tcPr>
          <w:p w:rsidR="002A53D3" w:rsidRPr="003D115D" w:rsidRDefault="002A53D3" w:rsidP="005B0D7C">
            <w:pPr>
              <w:jc w:val="left"/>
              <w:rPr>
                <w:rFonts w:cs="Arial"/>
                <w:sz w:val="18"/>
                <w:szCs w:val="18"/>
              </w:rPr>
            </w:pPr>
            <w:r w:rsidRPr="003D115D">
              <w:rPr>
                <w:rFonts w:cs="Arial"/>
                <w:sz w:val="18"/>
                <w:szCs w:val="18"/>
              </w:rPr>
              <w:t>Retrospective case-note audit</w:t>
            </w:r>
          </w:p>
        </w:tc>
        <w:tc>
          <w:tcPr>
            <w:tcW w:w="706" w:type="pct"/>
          </w:tcPr>
          <w:p w:rsidR="002A53D3" w:rsidRPr="003D115D" w:rsidRDefault="002A53D3" w:rsidP="005B0D7C">
            <w:pPr>
              <w:jc w:val="left"/>
              <w:rPr>
                <w:rFonts w:cs="Arial"/>
                <w:sz w:val="18"/>
                <w:szCs w:val="18"/>
              </w:rPr>
            </w:pPr>
            <w:r w:rsidRPr="003D115D">
              <w:rPr>
                <w:rFonts w:cs="Arial"/>
                <w:sz w:val="18"/>
                <w:szCs w:val="18"/>
              </w:rPr>
              <w:t xml:space="preserve">Over 95% of hospitals/sites who manage stroke in England, Wales and Northern Ireland took part in the most recent round of the </w:t>
            </w:r>
            <w:r w:rsidR="00200B48">
              <w:rPr>
                <w:rFonts w:cs="Arial"/>
                <w:sz w:val="18"/>
                <w:szCs w:val="18"/>
              </w:rPr>
              <w:t>Sentinel Audit</w:t>
            </w:r>
            <w:r w:rsidR="00423C7F">
              <w:rPr>
                <w:rFonts w:cs="Arial"/>
                <w:sz w:val="18"/>
                <w:szCs w:val="18"/>
              </w:rPr>
              <w:t xml:space="preserve">.  </w:t>
            </w:r>
            <w:r w:rsidRPr="003D115D">
              <w:rPr>
                <w:rFonts w:cs="Arial"/>
                <w:sz w:val="18"/>
                <w:szCs w:val="18"/>
              </w:rPr>
              <w:t>The clinical audit took place from 1 April to 30 June 2001 and incorporated 235 hospitals/sites submitting data on 8200 patients</w:t>
            </w:r>
            <w:r w:rsidR="00423C7F">
              <w:rPr>
                <w:rFonts w:cs="Arial"/>
                <w:sz w:val="18"/>
                <w:szCs w:val="18"/>
              </w:rPr>
              <w:t xml:space="preserve">.  </w:t>
            </w:r>
            <w:r w:rsidRPr="003D115D">
              <w:rPr>
                <w:rFonts w:cs="Arial"/>
                <w:sz w:val="18"/>
                <w:szCs w:val="18"/>
              </w:rPr>
              <w:t>The organizational audit took place in January 2002 and incorporated 240 hospitals/sites</w:t>
            </w:r>
            <w:r w:rsidR="00423C7F">
              <w:rPr>
                <w:rFonts w:cs="Arial"/>
                <w:sz w:val="18"/>
                <w:szCs w:val="18"/>
              </w:rPr>
              <w:t xml:space="preserve">.  </w:t>
            </w:r>
            <w:r w:rsidRPr="003D115D">
              <w:rPr>
                <w:rFonts w:cs="Arial"/>
                <w:sz w:val="18"/>
                <w:szCs w:val="18"/>
              </w:rPr>
              <w:t xml:space="preserve">Data </w:t>
            </w:r>
            <w:r w:rsidRPr="003D115D">
              <w:rPr>
                <w:rFonts w:cs="Arial"/>
                <w:sz w:val="18"/>
                <w:szCs w:val="18"/>
              </w:rPr>
              <w:lastRenderedPageBreak/>
              <w:t>are presented from 235 with both clinical and organizational data, under the headings of approached to rehabilitation; carers/families; rehabilitation interventions; and transfer to the community</w:t>
            </w:r>
            <w:r w:rsidR="00423C7F">
              <w:rPr>
                <w:rFonts w:cs="Arial"/>
                <w:sz w:val="18"/>
                <w:szCs w:val="18"/>
              </w:rPr>
              <w:t xml:space="preserve">.  </w:t>
            </w:r>
          </w:p>
        </w:tc>
        <w:tc>
          <w:tcPr>
            <w:tcW w:w="618" w:type="pct"/>
          </w:tcPr>
          <w:p w:rsidR="002A53D3" w:rsidRPr="003D115D" w:rsidRDefault="002A53D3" w:rsidP="005B0D7C">
            <w:pPr>
              <w:jc w:val="left"/>
              <w:rPr>
                <w:rFonts w:cs="Arial"/>
                <w:sz w:val="18"/>
                <w:szCs w:val="18"/>
              </w:rPr>
            </w:pPr>
            <w:r w:rsidRPr="003D115D">
              <w:rPr>
                <w:rFonts w:cs="Arial"/>
                <w:sz w:val="18"/>
                <w:szCs w:val="18"/>
              </w:rPr>
              <w:lastRenderedPageBreak/>
              <w:t xml:space="preserve">To compare the results of the occupational therapy and physiotherapy elements of the most recent </w:t>
            </w:r>
            <w:r w:rsidR="00200B48">
              <w:rPr>
                <w:rFonts w:cs="Arial"/>
                <w:sz w:val="18"/>
                <w:szCs w:val="18"/>
              </w:rPr>
              <w:t>National Sentinel Audit</w:t>
            </w:r>
            <w:r w:rsidRPr="003D115D">
              <w:rPr>
                <w:rFonts w:cs="Arial"/>
                <w:sz w:val="18"/>
                <w:szCs w:val="18"/>
              </w:rPr>
              <w:t xml:space="preserve"> with the occupational therapy and physiotherapy-specific recommendations of the National Clinical Guidelines for Stroke (NCGS).</w:t>
            </w:r>
          </w:p>
        </w:tc>
        <w:tc>
          <w:tcPr>
            <w:tcW w:w="687" w:type="pct"/>
          </w:tcPr>
          <w:p w:rsidR="002A53D3" w:rsidRPr="003D115D" w:rsidRDefault="002A53D3" w:rsidP="005B0D7C">
            <w:pPr>
              <w:jc w:val="left"/>
              <w:rPr>
                <w:rFonts w:cs="Arial"/>
                <w:sz w:val="18"/>
                <w:szCs w:val="18"/>
              </w:rPr>
            </w:pPr>
            <w:r w:rsidRPr="003D115D">
              <w:rPr>
                <w:rFonts w:cs="Arial"/>
                <w:sz w:val="18"/>
                <w:szCs w:val="18"/>
              </w:rPr>
              <w:t>Over 40% of patients are not assessed on admission to hospital by physiotherapists or occupational therapists within the agreed time frame of 72h and seven days respectively and therefore not complying with the national standards for stroke care</w:t>
            </w:r>
            <w:r w:rsidR="00423C7F">
              <w:rPr>
                <w:rFonts w:cs="Arial"/>
                <w:sz w:val="18"/>
                <w:szCs w:val="18"/>
              </w:rPr>
              <w:t xml:space="preserve">.  </w:t>
            </w:r>
          </w:p>
        </w:tc>
        <w:tc>
          <w:tcPr>
            <w:tcW w:w="618" w:type="pct"/>
          </w:tcPr>
          <w:p w:rsidR="002A53D3" w:rsidRPr="003D115D" w:rsidRDefault="002A53D3" w:rsidP="005B0D7C">
            <w:pPr>
              <w:jc w:val="left"/>
              <w:rPr>
                <w:rFonts w:cs="Arial"/>
                <w:sz w:val="18"/>
                <w:szCs w:val="18"/>
              </w:rPr>
            </w:pPr>
          </w:p>
        </w:tc>
        <w:tc>
          <w:tcPr>
            <w:tcW w:w="606" w:type="pct"/>
          </w:tcPr>
          <w:p w:rsidR="002A53D3" w:rsidRPr="003D115D" w:rsidRDefault="002A53D3" w:rsidP="005B0D7C">
            <w:pPr>
              <w:jc w:val="left"/>
              <w:rPr>
                <w:rFonts w:cs="Arial"/>
                <w:sz w:val="18"/>
                <w:szCs w:val="18"/>
              </w:rPr>
            </w:pPr>
          </w:p>
        </w:tc>
        <w:tc>
          <w:tcPr>
            <w:tcW w:w="562" w:type="pct"/>
          </w:tcPr>
          <w:p w:rsidR="002A53D3" w:rsidRPr="003D115D" w:rsidRDefault="002A53D3" w:rsidP="005B0D7C">
            <w:pPr>
              <w:jc w:val="left"/>
              <w:rPr>
                <w:rFonts w:cs="Arial"/>
                <w:sz w:val="18"/>
                <w:szCs w:val="18"/>
              </w:rPr>
            </w:pPr>
          </w:p>
        </w:tc>
        <w:tc>
          <w:tcPr>
            <w:tcW w:w="636" w:type="pct"/>
          </w:tcPr>
          <w:p w:rsidR="002A53D3" w:rsidRPr="003D115D" w:rsidRDefault="002A53D3" w:rsidP="005B0D7C">
            <w:pPr>
              <w:jc w:val="left"/>
              <w:rPr>
                <w:rFonts w:cs="Arial"/>
                <w:sz w:val="18"/>
                <w:szCs w:val="18"/>
              </w:rPr>
            </w:pPr>
            <w:r w:rsidRPr="003D115D">
              <w:rPr>
                <w:rFonts w:cs="Arial"/>
                <w:sz w:val="18"/>
                <w:szCs w:val="18"/>
              </w:rPr>
              <w:t>The implementation of profession-specific stroke audit will identify areas where further effort and resources should be targeted.</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 xml:space="preserve">It must be acknowledged that there are several limitations in the interpretation of the results of the </w:t>
            </w:r>
            <w:r w:rsidR="00200B48">
              <w:rPr>
                <w:rFonts w:cs="Arial"/>
                <w:sz w:val="18"/>
                <w:szCs w:val="18"/>
              </w:rPr>
              <w:t>National Sentinel Audit</w:t>
            </w:r>
            <w:r w:rsidRPr="003D115D">
              <w:rPr>
                <w:rFonts w:cs="Arial"/>
                <w:sz w:val="18"/>
                <w:szCs w:val="18"/>
              </w:rPr>
              <w:t xml:space="preserve"> of Stroke</w:t>
            </w:r>
            <w:r w:rsidR="00423C7F">
              <w:rPr>
                <w:rFonts w:cs="Arial"/>
                <w:sz w:val="18"/>
                <w:szCs w:val="18"/>
              </w:rPr>
              <w:t xml:space="preserve">.  </w:t>
            </w:r>
            <w:r w:rsidRPr="003D115D">
              <w:rPr>
                <w:rFonts w:cs="Arial"/>
                <w:sz w:val="18"/>
                <w:szCs w:val="18"/>
              </w:rPr>
              <w:t xml:space="preserve">Hospitals and sites taking part will have varied in size, </w:t>
            </w:r>
            <w:r w:rsidRPr="003D115D">
              <w:rPr>
                <w:rFonts w:cs="Arial"/>
                <w:sz w:val="18"/>
                <w:szCs w:val="18"/>
              </w:rPr>
              <w:lastRenderedPageBreak/>
              <w:t>ranging from large teaching hospitals to small community hospitals</w:t>
            </w:r>
            <w:r w:rsidR="00423C7F">
              <w:rPr>
                <w:rFonts w:cs="Arial"/>
                <w:sz w:val="18"/>
                <w:szCs w:val="18"/>
              </w:rPr>
              <w:t xml:space="preserve">.  </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There is a need for both multi professional and profession-specific audit</w:t>
            </w:r>
            <w:r w:rsidR="00423C7F">
              <w:rPr>
                <w:rFonts w:cs="Arial"/>
                <w:sz w:val="18"/>
                <w:szCs w:val="18"/>
              </w:rPr>
              <w:t xml:space="preserve">.  </w:t>
            </w:r>
          </w:p>
        </w:tc>
      </w:tr>
      <w:tr w:rsidR="002A53D3" w:rsidRPr="003D115D" w:rsidTr="005B0D7C">
        <w:trPr>
          <w:trHeight w:val="327"/>
        </w:trPr>
        <w:tc>
          <w:tcPr>
            <w:tcW w:w="173" w:type="pct"/>
          </w:tcPr>
          <w:p w:rsidR="002A53D3" w:rsidRPr="003D115D" w:rsidRDefault="002A53D3" w:rsidP="005B0D7C">
            <w:pPr>
              <w:jc w:val="left"/>
              <w:rPr>
                <w:rFonts w:cs="Arial"/>
                <w:sz w:val="18"/>
                <w:szCs w:val="18"/>
              </w:rPr>
            </w:pPr>
            <w:r w:rsidRPr="003D115D">
              <w:rPr>
                <w:rFonts w:cs="Arial"/>
                <w:sz w:val="18"/>
                <w:szCs w:val="18"/>
              </w:rPr>
              <w:lastRenderedPageBreak/>
              <w:t>18</w:t>
            </w:r>
          </w:p>
        </w:tc>
        <w:tc>
          <w:tcPr>
            <w:tcW w:w="394" w:type="pct"/>
          </w:tcPr>
          <w:p w:rsidR="002A53D3" w:rsidRPr="003D115D" w:rsidRDefault="002A53D3" w:rsidP="005B0D7C">
            <w:pPr>
              <w:jc w:val="left"/>
              <w:rPr>
                <w:rFonts w:cs="Arial"/>
                <w:sz w:val="18"/>
                <w:szCs w:val="18"/>
              </w:rPr>
            </w:pPr>
            <w:r w:rsidRPr="003D115D">
              <w:rPr>
                <w:rFonts w:cs="Arial"/>
                <w:sz w:val="18"/>
                <w:szCs w:val="18"/>
              </w:rPr>
              <w:t>Systematic Review and semi structured interviews.</w:t>
            </w:r>
          </w:p>
        </w:tc>
        <w:tc>
          <w:tcPr>
            <w:tcW w:w="706" w:type="pct"/>
          </w:tcPr>
          <w:p w:rsidR="002A53D3" w:rsidRDefault="002A53D3" w:rsidP="005B0D7C">
            <w:pPr>
              <w:jc w:val="left"/>
              <w:rPr>
                <w:rFonts w:cs="Arial"/>
                <w:sz w:val="18"/>
                <w:szCs w:val="18"/>
              </w:rPr>
            </w:pPr>
            <w:r w:rsidRPr="003D115D">
              <w:rPr>
                <w:rFonts w:cs="Arial"/>
                <w:sz w:val="18"/>
                <w:szCs w:val="18"/>
              </w:rPr>
              <w:t>The study was conducted in two major parts</w:t>
            </w:r>
            <w:r w:rsidR="00423C7F">
              <w:rPr>
                <w:rFonts w:cs="Arial"/>
                <w:sz w:val="18"/>
                <w:szCs w:val="18"/>
              </w:rPr>
              <w:t xml:space="preserve">.  </w:t>
            </w:r>
            <w:r w:rsidRPr="003D115D">
              <w:rPr>
                <w:rFonts w:cs="Arial"/>
                <w:sz w:val="18"/>
                <w:szCs w:val="18"/>
              </w:rPr>
              <w:t>Part 1 was a systematic review of  15 studies developing descriptions of current physical therapies</w:t>
            </w:r>
            <w:r w:rsidR="00423C7F">
              <w:rPr>
                <w:rFonts w:cs="Arial"/>
                <w:sz w:val="18"/>
                <w:szCs w:val="18"/>
              </w:rPr>
              <w:t xml:space="preserve">.  </w:t>
            </w:r>
            <w:r w:rsidRPr="003D115D">
              <w:rPr>
                <w:rFonts w:cs="Arial"/>
                <w:sz w:val="18"/>
                <w:szCs w:val="18"/>
              </w:rPr>
              <w:t>Studies were identified by an electronic search of MEDLINE, EMBASE and CINHAL and by searching the reference lists of studies fulfilling the review’s inclusion criteria</w:t>
            </w:r>
            <w:r w:rsidR="00423C7F">
              <w:rPr>
                <w:rFonts w:cs="Arial"/>
                <w:sz w:val="18"/>
                <w:szCs w:val="18"/>
              </w:rPr>
              <w:t xml:space="preserve">.  </w:t>
            </w:r>
            <w:r w:rsidRPr="003D115D">
              <w:rPr>
                <w:rFonts w:cs="Arial"/>
                <w:sz w:val="18"/>
                <w:szCs w:val="18"/>
              </w:rPr>
              <w:t>Three reviewers extracted data independently on methodologies used</w:t>
            </w:r>
            <w:r w:rsidR="00423C7F">
              <w:rPr>
                <w:rFonts w:cs="Arial"/>
                <w:sz w:val="18"/>
                <w:szCs w:val="18"/>
              </w:rPr>
              <w:t xml:space="preserve">.  </w:t>
            </w:r>
            <w:r w:rsidRPr="003D115D">
              <w:rPr>
                <w:rFonts w:cs="Arial"/>
                <w:sz w:val="18"/>
                <w:szCs w:val="18"/>
              </w:rPr>
              <w:t xml:space="preserve">In part 2, seven experienced </w:t>
            </w:r>
            <w:proofErr w:type="spellStart"/>
            <w:r w:rsidRPr="003D115D">
              <w:rPr>
                <w:rFonts w:cs="Arial"/>
                <w:sz w:val="18"/>
                <w:szCs w:val="18"/>
              </w:rPr>
              <w:t>neurophysiotherapists</w:t>
            </w:r>
            <w:proofErr w:type="spellEnd"/>
            <w:r w:rsidRPr="003D115D">
              <w:rPr>
                <w:rFonts w:cs="Arial"/>
                <w:sz w:val="18"/>
                <w:szCs w:val="18"/>
              </w:rPr>
              <w:t xml:space="preserve"> completed individual semi structured interviews</w:t>
            </w:r>
            <w:r w:rsidR="00423C7F">
              <w:rPr>
                <w:rFonts w:cs="Arial"/>
                <w:sz w:val="18"/>
                <w:szCs w:val="18"/>
              </w:rPr>
              <w:t xml:space="preserve">.  </w:t>
            </w:r>
          </w:p>
          <w:p w:rsidR="00200B48" w:rsidRPr="003D115D" w:rsidRDefault="00200B48" w:rsidP="005B0D7C">
            <w:pPr>
              <w:jc w:val="left"/>
              <w:rPr>
                <w:rFonts w:cs="Arial"/>
                <w:sz w:val="18"/>
                <w:szCs w:val="18"/>
              </w:rPr>
            </w:pPr>
          </w:p>
        </w:tc>
        <w:tc>
          <w:tcPr>
            <w:tcW w:w="618" w:type="pct"/>
          </w:tcPr>
          <w:p w:rsidR="002A53D3" w:rsidRPr="003D115D" w:rsidRDefault="002A53D3" w:rsidP="005B0D7C">
            <w:pPr>
              <w:jc w:val="left"/>
              <w:rPr>
                <w:rFonts w:cs="Arial"/>
                <w:sz w:val="18"/>
                <w:szCs w:val="18"/>
              </w:rPr>
            </w:pPr>
            <w:r w:rsidRPr="003D115D">
              <w:rPr>
                <w:rFonts w:cs="Arial"/>
                <w:sz w:val="18"/>
                <w:szCs w:val="18"/>
              </w:rPr>
              <w:t>To identify methodologies used to describe the content of current physical therapy and to formulate a treatment schedule for ‘mobilisation and tactile stimulation’ (MTS) for the paretic upper limb after stroke as a precursor to evaluate research</w:t>
            </w:r>
            <w:r w:rsidR="00423C7F">
              <w:rPr>
                <w:rFonts w:cs="Arial"/>
                <w:sz w:val="18"/>
                <w:szCs w:val="18"/>
              </w:rPr>
              <w:t xml:space="preserve">.  </w:t>
            </w:r>
          </w:p>
        </w:tc>
        <w:tc>
          <w:tcPr>
            <w:tcW w:w="687" w:type="pct"/>
          </w:tcPr>
          <w:p w:rsidR="002A53D3" w:rsidRPr="003D115D" w:rsidRDefault="002A53D3" w:rsidP="005B0D7C">
            <w:pPr>
              <w:jc w:val="left"/>
              <w:rPr>
                <w:rFonts w:cs="Arial"/>
                <w:sz w:val="18"/>
                <w:szCs w:val="18"/>
              </w:rPr>
            </w:pPr>
            <w:r w:rsidRPr="003D115D">
              <w:rPr>
                <w:rFonts w:cs="Arial"/>
                <w:sz w:val="18"/>
                <w:szCs w:val="18"/>
              </w:rPr>
              <w:t>Identified treatment aims included reduction of hypersensitivity, increased sensory awareness and improved alignment of structures</w:t>
            </w:r>
            <w:r w:rsidR="00423C7F">
              <w:rPr>
                <w:rFonts w:cs="Arial"/>
                <w:sz w:val="18"/>
                <w:szCs w:val="18"/>
              </w:rPr>
              <w:t xml:space="preserve">.  </w:t>
            </w:r>
          </w:p>
        </w:tc>
        <w:tc>
          <w:tcPr>
            <w:tcW w:w="618" w:type="pct"/>
          </w:tcPr>
          <w:p w:rsidR="002A53D3" w:rsidRPr="003D115D" w:rsidRDefault="002A53D3" w:rsidP="005B0D7C">
            <w:pPr>
              <w:jc w:val="left"/>
              <w:rPr>
                <w:rFonts w:cs="Arial"/>
                <w:sz w:val="18"/>
                <w:szCs w:val="18"/>
              </w:rPr>
            </w:pPr>
            <w:r w:rsidRPr="003D115D">
              <w:rPr>
                <w:rFonts w:cs="Arial"/>
                <w:sz w:val="18"/>
                <w:szCs w:val="18"/>
              </w:rPr>
              <w:t>Doses ranged from 1 to 45 minutes with a frequency of once per week to two to three times per day</w:t>
            </w:r>
            <w:r w:rsidR="00423C7F">
              <w:rPr>
                <w:rFonts w:cs="Arial"/>
                <w:sz w:val="18"/>
                <w:szCs w:val="18"/>
              </w:rPr>
              <w:t xml:space="preserve">.  </w:t>
            </w:r>
            <w:r w:rsidRPr="003D115D">
              <w:rPr>
                <w:rFonts w:cs="Arial"/>
                <w:sz w:val="18"/>
                <w:szCs w:val="18"/>
              </w:rPr>
              <w:t>A maximum of 2 weeks treatment was suggested if no progress.</w:t>
            </w:r>
          </w:p>
        </w:tc>
        <w:tc>
          <w:tcPr>
            <w:tcW w:w="606" w:type="pct"/>
          </w:tcPr>
          <w:p w:rsidR="002A53D3" w:rsidRPr="003D115D" w:rsidRDefault="002A53D3" w:rsidP="005B0D7C">
            <w:pPr>
              <w:jc w:val="left"/>
              <w:rPr>
                <w:rFonts w:cs="Arial"/>
                <w:sz w:val="18"/>
                <w:szCs w:val="18"/>
              </w:rPr>
            </w:pPr>
          </w:p>
        </w:tc>
        <w:tc>
          <w:tcPr>
            <w:tcW w:w="562" w:type="pct"/>
          </w:tcPr>
          <w:p w:rsidR="002A53D3" w:rsidRPr="003D115D" w:rsidRDefault="002A53D3" w:rsidP="005B0D7C">
            <w:pPr>
              <w:jc w:val="left"/>
              <w:rPr>
                <w:rFonts w:cs="Arial"/>
                <w:sz w:val="18"/>
                <w:szCs w:val="18"/>
              </w:rPr>
            </w:pPr>
            <w:r w:rsidRPr="003D115D">
              <w:rPr>
                <w:rFonts w:cs="Arial"/>
                <w:sz w:val="18"/>
                <w:szCs w:val="18"/>
              </w:rPr>
              <w:t>Participants’ inclusion criteria for part 2 included chartered physiotherapists at senior grade with a minimum of 1 year’s experience working with patients with stroke.</w:t>
            </w:r>
          </w:p>
        </w:tc>
        <w:tc>
          <w:tcPr>
            <w:tcW w:w="636" w:type="pct"/>
          </w:tcPr>
          <w:p w:rsidR="002A53D3" w:rsidRPr="003D115D" w:rsidRDefault="002A53D3" w:rsidP="005B0D7C">
            <w:pPr>
              <w:jc w:val="left"/>
              <w:rPr>
                <w:rFonts w:cs="Arial"/>
                <w:sz w:val="18"/>
                <w:szCs w:val="18"/>
              </w:rPr>
            </w:pPr>
            <w:r w:rsidRPr="003D115D">
              <w:rPr>
                <w:rFonts w:cs="Arial"/>
                <w:sz w:val="18"/>
                <w:szCs w:val="18"/>
              </w:rPr>
              <w:t>All participants made reference to insufficient time and opportunity to treat the hand during a normal day on a busy acute or rehabilitation ward</w:t>
            </w:r>
            <w:r w:rsidR="00423C7F">
              <w:rPr>
                <w:rFonts w:cs="Arial"/>
                <w:sz w:val="18"/>
                <w:szCs w:val="18"/>
              </w:rPr>
              <w:t xml:space="preserve">.  </w:t>
            </w:r>
            <w:r w:rsidRPr="003D115D">
              <w:rPr>
                <w:rFonts w:cs="Arial"/>
                <w:sz w:val="18"/>
                <w:szCs w:val="18"/>
              </w:rPr>
              <w:t>The dose given was said to be governed by the resources available and not based on evidence</w:t>
            </w:r>
            <w:r w:rsidR="00423C7F">
              <w:rPr>
                <w:rFonts w:cs="Arial"/>
                <w:sz w:val="18"/>
                <w:szCs w:val="18"/>
              </w:rPr>
              <w:t xml:space="preserve">.  </w:t>
            </w:r>
          </w:p>
        </w:tc>
      </w:tr>
      <w:tr w:rsidR="002A53D3" w:rsidRPr="003D115D" w:rsidTr="005B0D7C">
        <w:trPr>
          <w:trHeight w:val="327"/>
        </w:trPr>
        <w:tc>
          <w:tcPr>
            <w:tcW w:w="173" w:type="pct"/>
          </w:tcPr>
          <w:p w:rsidR="002A53D3" w:rsidRPr="003D115D" w:rsidRDefault="002A53D3" w:rsidP="005B0D7C">
            <w:pPr>
              <w:jc w:val="left"/>
              <w:rPr>
                <w:rFonts w:cs="Arial"/>
                <w:sz w:val="18"/>
                <w:szCs w:val="18"/>
              </w:rPr>
            </w:pPr>
            <w:r w:rsidRPr="003D115D">
              <w:rPr>
                <w:rFonts w:cs="Arial"/>
                <w:sz w:val="18"/>
                <w:szCs w:val="18"/>
              </w:rPr>
              <w:lastRenderedPageBreak/>
              <w:t>19</w:t>
            </w:r>
          </w:p>
        </w:tc>
        <w:tc>
          <w:tcPr>
            <w:tcW w:w="394" w:type="pct"/>
          </w:tcPr>
          <w:p w:rsidR="002A53D3" w:rsidRPr="003D115D" w:rsidRDefault="002A53D3" w:rsidP="005B0D7C">
            <w:pPr>
              <w:jc w:val="left"/>
              <w:rPr>
                <w:rFonts w:cs="Arial"/>
                <w:sz w:val="18"/>
                <w:szCs w:val="18"/>
              </w:rPr>
            </w:pPr>
            <w:r w:rsidRPr="003D115D">
              <w:rPr>
                <w:rFonts w:cs="Arial"/>
                <w:sz w:val="18"/>
                <w:szCs w:val="18"/>
              </w:rPr>
              <w:t>Meta Analysis</w:t>
            </w:r>
          </w:p>
        </w:tc>
        <w:tc>
          <w:tcPr>
            <w:tcW w:w="706" w:type="pct"/>
          </w:tcPr>
          <w:p w:rsidR="002A53D3" w:rsidRPr="003D115D" w:rsidRDefault="002A53D3" w:rsidP="005B0D7C">
            <w:pPr>
              <w:jc w:val="left"/>
              <w:rPr>
                <w:rFonts w:cs="Arial"/>
                <w:sz w:val="18"/>
                <w:szCs w:val="18"/>
              </w:rPr>
            </w:pPr>
            <w:r w:rsidRPr="003D115D">
              <w:rPr>
                <w:rFonts w:cs="Arial"/>
                <w:sz w:val="18"/>
                <w:szCs w:val="18"/>
              </w:rPr>
              <w:t xml:space="preserve">A database of articles published from 1966 to November 2003 was compiled from MEDLINE, CINAHL, Cochrane Central Register of Controlled Trials, </w:t>
            </w:r>
            <w:proofErr w:type="spellStart"/>
            <w:r w:rsidRPr="003D115D">
              <w:rPr>
                <w:rFonts w:cs="Arial"/>
                <w:sz w:val="18"/>
                <w:szCs w:val="18"/>
              </w:rPr>
              <w:t>PEDro</w:t>
            </w:r>
            <w:proofErr w:type="spellEnd"/>
            <w:r w:rsidRPr="003D115D">
              <w:rPr>
                <w:rFonts w:cs="Arial"/>
                <w:sz w:val="18"/>
                <w:szCs w:val="18"/>
              </w:rPr>
              <w:t xml:space="preserve">, DARE, and </w:t>
            </w:r>
            <w:proofErr w:type="spellStart"/>
            <w:r w:rsidRPr="003D115D">
              <w:rPr>
                <w:rFonts w:cs="Arial"/>
                <w:sz w:val="18"/>
                <w:szCs w:val="18"/>
              </w:rPr>
              <w:t>PiCarta</w:t>
            </w:r>
            <w:proofErr w:type="spellEnd"/>
            <w:r w:rsidRPr="003D115D">
              <w:rPr>
                <w:rFonts w:cs="Arial"/>
                <w:sz w:val="18"/>
                <w:szCs w:val="18"/>
              </w:rPr>
              <w:t xml:space="preserve"> using combinations of keywords</w:t>
            </w:r>
            <w:r w:rsidR="00423C7F">
              <w:rPr>
                <w:rFonts w:cs="Arial"/>
                <w:sz w:val="18"/>
                <w:szCs w:val="18"/>
              </w:rPr>
              <w:t xml:space="preserve">.  </w:t>
            </w:r>
            <w:r w:rsidRPr="003D115D">
              <w:rPr>
                <w:rFonts w:cs="Arial"/>
                <w:sz w:val="18"/>
                <w:szCs w:val="18"/>
              </w:rPr>
              <w:t>Twenty of the 31 candidate studies, involving 2686 stroke patients, were included in the synthesis</w:t>
            </w:r>
            <w:r w:rsidR="00423C7F">
              <w:rPr>
                <w:rFonts w:cs="Arial"/>
                <w:sz w:val="18"/>
                <w:szCs w:val="18"/>
              </w:rPr>
              <w:t xml:space="preserve">.  </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On average, the experimental group received twice as much physical therapy (44.5 minutes; standard deviation, 30.8) and occupational therapy (13.9 minutes; standard deviation, 16.8, respectively</w:t>
            </w:r>
            <w:r w:rsidR="00423C7F">
              <w:rPr>
                <w:rFonts w:cs="Arial"/>
                <w:sz w:val="18"/>
                <w:szCs w:val="18"/>
              </w:rPr>
              <w:t xml:space="preserve">.  </w:t>
            </w:r>
            <w:r w:rsidRPr="003D115D">
              <w:rPr>
                <w:rFonts w:cs="Arial"/>
                <w:sz w:val="18"/>
                <w:szCs w:val="18"/>
              </w:rPr>
              <w:t>The additional time that exercise therapy was provided to the experimental group ranged from 132 minutes to 6816 minutes, with a weighted average of 959 minutes or ≈hours of additional therapy time per patient</w:t>
            </w:r>
            <w:r w:rsidR="00423C7F">
              <w:rPr>
                <w:rFonts w:cs="Arial"/>
                <w:sz w:val="18"/>
                <w:szCs w:val="18"/>
              </w:rPr>
              <w:t xml:space="preserve">.  </w:t>
            </w:r>
          </w:p>
        </w:tc>
        <w:tc>
          <w:tcPr>
            <w:tcW w:w="618" w:type="pct"/>
          </w:tcPr>
          <w:p w:rsidR="002A53D3" w:rsidRPr="003D115D" w:rsidRDefault="002A53D3" w:rsidP="005B0D7C">
            <w:pPr>
              <w:jc w:val="left"/>
              <w:rPr>
                <w:rFonts w:cs="Arial"/>
                <w:sz w:val="18"/>
                <w:szCs w:val="18"/>
              </w:rPr>
            </w:pPr>
            <w:r w:rsidRPr="003D115D">
              <w:rPr>
                <w:rFonts w:cs="Arial"/>
                <w:sz w:val="18"/>
                <w:szCs w:val="18"/>
              </w:rPr>
              <w:t>A systematic review of studies that addresses the effects of intensity of augmented exercise therapy time (AETT) on activities of daily living (ADL), walking, and dexterity in patients with stroke</w:t>
            </w:r>
            <w:r w:rsidR="00423C7F">
              <w:rPr>
                <w:rFonts w:cs="Arial"/>
                <w:sz w:val="18"/>
                <w:szCs w:val="18"/>
              </w:rPr>
              <w:t xml:space="preserve">.  </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The meta analysis resulted in a small but statistically significant summary effect size with regard to activities of daily living measured at the intervention phase</w:t>
            </w:r>
            <w:r w:rsidR="00423C7F">
              <w:rPr>
                <w:rFonts w:cs="Arial"/>
                <w:sz w:val="18"/>
                <w:szCs w:val="18"/>
              </w:rPr>
              <w:t xml:space="preserve">.  </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p>
        </w:tc>
        <w:tc>
          <w:tcPr>
            <w:tcW w:w="687" w:type="pct"/>
          </w:tcPr>
          <w:p w:rsidR="002A53D3" w:rsidRPr="003D115D" w:rsidRDefault="002A53D3" w:rsidP="005B0D7C">
            <w:pPr>
              <w:jc w:val="left"/>
              <w:rPr>
                <w:rFonts w:cs="Arial"/>
                <w:sz w:val="18"/>
                <w:szCs w:val="18"/>
              </w:rPr>
            </w:pPr>
            <w:r w:rsidRPr="003D115D">
              <w:rPr>
                <w:rFonts w:cs="Arial"/>
                <w:sz w:val="18"/>
                <w:szCs w:val="18"/>
              </w:rPr>
              <w:t>Increasing the number of hours of therapy per week given to adults recovering from brain injury accelerated the rate of recovery of personal independence</w:t>
            </w:r>
            <w:r w:rsidR="00423C7F">
              <w:rPr>
                <w:rFonts w:cs="Arial"/>
                <w:sz w:val="18"/>
                <w:szCs w:val="18"/>
              </w:rPr>
              <w:t xml:space="preserve">.  </w:t>
            </w:r>
            <w:r w:rsidRPr="003D115D">
              <w:rPr>
                <w:rFonts w:cs="Arial"/>
                <w:sz w:val="18"/>
                <w:szCs w:val="18"/>
              </w:rPr>
              <w:t>Cumulative meta analysis strongly suggests that at least a 16 hour difference in treatment time between experimental and control groups provided in the first 6 months after stroke is needed to obtain significant differences in Activities in Daily Living</w:t>
            </w:r>
            <w:r w:rsidR="00423C7F">
              <w:rPr>
                <w:rFonts w:cs="Arial"/>
                <w:sz w:val="18"/>
                <w:szCs w:val="18"/>
              </w:rPr>
              <w:t xml:space="preserve">.  </w:t>
            </w:r>
          </w:p>
        </w:tc>
        <w:tc>
          <w:tcPr>
            <w:tcW w:w="618" w:type="pct"/>
          </w:tcPr>
          <w:p w:rsidR="002A53D3" w:rsidRPr="003D115D" w:rsidRDefault="002A53D3" w:rsidP="005B0D7C">
            <w:pPr>
              <w:jc w:val="left"/>
              <w:rPr>
                <w:rFonts w:cs="Arial"/>
                <w:sz w:val="18"/>
                <w:szCs w:val="18"/>
              </w:rPr>
            </w:pPr>
            <w:r w:rsidRPr="003D115D">
              <w:rPr>
                <w:rFonts w:cs="Arial"/>
                <w:sz w:val="18"/>
                <w:szCs w:val="18"/>
              </w:rPr>
              <w:t>The augmented time of exercise therapy ranged from a minimum of 132 to a maximum of 6816 minutes</w:t>
            </w:r>
            <w:r w:rsidR="00423C7F">
              <w:rPr>
                <w:rFonts w:cs="Arial"/>
                <w:sz w:val="18"/>
                <w:szCs w:val="18"/>
              </w:rPr>
              <w:t xml:space="preserve">.  </w:t>
            </w:r>
            <w:r w:rsidRPr="003D115D">
              <w:rPr>
                <w:rFonts w:cs="Arial"/>
                <w:sz w:val="18"/>
                <w:szCs w:val="18"/>
              </w:rPr>
              <w:t xml:space="preserve">Cumulative meta analysis of studies showed a positive trend in </w:t>
            </w:r>
            <w:proofErr w:type="spellStart"/>
            <w:r w:rsidRPr="003D115D">
              <w:rPr>
                <w:rFonts w:cs="Arial"/>
                <w:sz w:val="18"/>
                <w:szCs w:val="18"/>
              </w:rPr>
              <w:t>favor</w:t>
            </w:r>
            <w:proofErr w:type="spellEnd"/>
            <w:r w:rsidRPr="003D115D">
              <w:rPr>
                <w:rFonts w:cs="Arial"/>
                <w:sz w:val="18"/>
                <w:szCs w:val="18"/>
              </w:rPr>
              <w:t xml:space="preserve"> of those studies that applied to larger treatment contrast between experimental and control therapies</w:t>
            </w:r>
            <w:r w:rsidR="00423C7F">
              <w:rPr>
                <w:rFonts w:cs="Arial"/>
                <w:sz w:val="18"/>
                <w:szCs w:val="18"/>
              </w:rPr>
              <w:t xml:space="preserve">.  </w:t>
            </w:r>
          </w:p>
        </w:tc>
        <w:tc>
          <w:tcPr>
            <w:tcW w:w="606" w:type="pct"/>
          </w:tcPr>
          <w:p w:rsidR="002A53D3" w:rsidRPr="003D115D" w:rsidRDefault="002A53D3" w:rsidP="005B0D7C">
            <w:pPr>
              <w:jc w:val="left"/>
              <w:rPr>
                <w:rFonts w:cs="Arial"/>
                <w:sz w:val="18"/>
                <w:szCs w:val="18"/>
              </w:rPr>
            </w:pPr>
          </w:p>
        </w:tc>
        <w:tc>
          <w:tcPr>
            <w:tcW w:w="562" w:type="pct"/>
          </w:tcPr>
          <w:p w:rsidR="002A53D3" w:rsidRPr="003D115D" w:rsidRDefault="002A53D3" w:rsidP="005B0D7C">
            <w:pPr>
              <w:jc w:val="left"/>
              <w:rPr>
                <w:rFonts w:cs="Arial"/>
                <w:sz w:val="18"/>
                <w:szCs w:val="18"/>
              </w:rPr>
            </w:pPr>
          </w:p>
        </w:tc>
        <w:tc>
          <w:tcPr>
            <w:tcW w:w="636" w:type="pct"/>
          </w:tcPr>
          <w:p w:rsidR="002A53D3" w:rsidRPr="003D115D" w:rsidRDefault="002A53D3" w:rsidP="005B0D7C">
            <w:pPr>
              <w:jc w:val="left"/>
              <w:rPr>
                <w:rFonts w:cs="Arial"/>
                <w:sz w:val="18"/>
                <w:szCs w:val="18"/>
              </w:rPr>
            </w:pPr>
            <w:r w:rsidRPr="003D115D">
              <w:rPr>
                <w:rFonts w:cs="Arial"/>
                <w:sz w:val="18"/>
                <w:szCs w:val="18"/>
              </w:rPr>
              <w:t>Future studies should focus on the effects of larger treatment contrasts in stroke, either by increasing the intensity of exercise time in the experimental group and/or by restricting the therapy in the control group</w:t>
            </w:r>
            <w:r w:rsidR="00423C7F">
              <w:rPr>
                <w:rFonts w:cs="Arial"/>
                <w:sz w:val="18"/>
                <w:szCs w:val="18"/>
              </w:rPr>
              <w:t xml:space="preserve">.  </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This review demonstrated the lack of data to define the treatment contrast needed to optimize effects of rehabilitation</w:t>
            </w:r>
            <w:r w:rsidR="00423C7F">
              <w:rPr>
                <w:rFonts w:cs="Arial"/>
                <w:sz w:val="18"/>
                <w:szCs w:val="18"/>
              </w:rPr>
              <w:t xml:space="preserve">.  </w:t>
            </w:r>
            <w:r w:rsidRPr="003D115D">
              <w:rPr>
                <w:rFonts w:cs="Arial"/>
                <w:sz w:val="18"/>
                <w:szCs w:val="18"/>
              </w:rPr>
              <w:t>At least it suggests that treatment contrasts between control and experimental groups should be extended in future high quality Random Controlled Trials</w:t>
            </w:r>
            <w:r w:rsidR="00423C7F">
              <w:rPr>
                <w:rFonts w:cs="Arial"/>
                <w:sz w:val="18"/>
                <w:szCs w:val="18"/>
              </w:rPr>
              <w:t xml:space="preserve">.  </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p>
        </w:tc>
      </w:tr>
      <w:tr w:rsidR="002A53D3" w:rsidRPr="003D115D" w:rsidTr="005B0D7C">
        <w:trPr>
          <w:trHeight w:val="327"/>
        </w:trPr>
        <w:tc>
          <w:tcPr>
            <w:tcW w:w="173" w:type="pct"/>
          </w:tcPr>
          <w:p w:rsidR="002A53D3" w:rsidRPr="003D115D" w:rsidRDefault="002A53D3" w:rsidP="005B0D7C">
            <w:pPr>
              <w:jc w:val="left"/>
              <w:rPr>
                <w:rFonts w:cs="Arial"/>
                <w:sz w:val="18"/>
                <w:szCs w:val="18"/>
              </w:rPr>
            </w:pPr>
            <w:r w:rsidRPr="003D115D">
              <w:rPr>
                <w:rFonts w:cs="Arial"/>
                <w:sz w:val="18"/>
                <w:szCs w:val="18"/>
              </w:rPr>
              <w:lastRenderedPageBreak/>
              <w:t>20</w:t>
            </w:r>
          </w:p>
        </w:tc>
        <w:tc>
          <w:tcPr>
            <w:tcW w:w="394" w:type="pct"/>
          </w:tcPr>
          <w:p w:rsidR="002A53D3" w:rsidRPr="003D115D" w:rsidRDefault="002A53D3" w:rsidP="005B0D7C">
            <w:pPr>
              <w:jc w:val="left"/>
              <w:rPr>
                <w:rFonts w:cs="Arial"/>
                <w:sz w:val="18"/>
                <w:szCs w:val="18"/>
              </w:rPr>
            </w:pPr>
            <w:r w:rsidRPr="003D115D">
              <w:rPr>
                <w:rFonts w:cs="Arial"/>
                <w:sz w:val="18"/>
                <w:szCs w:val="18"/>
              </w:rPr>
              <w:t>A longitudinal randomized controlled stratified trial</w:t>
            </w:r>
          </w:p>
        </w:tc>
        <w:tc>
          <w:tcPr>
            <w:tcW w:w="706" w:type="pct"/>
          </w:tcPr>
          <w:p w:rsidR="002A53D3" w:rsidRPr="003D115D" w:rsidRDefault="002A53D3" w:rsidP="005B0D7C">
            <w:pPr>
              <w:jc w:val="left"/>
              <w:rPr>
                <w:rFonts w:cs="Arial"/>
                <w:sz w:val="18"/>
                <w:szCs w:val="18"/>
              </w:rPr>
            </w:pPr>
            <w:r w:rsidRPr="003D115D">
              <w:rPr>
                <w:rFonts w:cs="Arial"/>
                <w:sz w:val="18"/>
                <w:szCs w:val="18"/>
              </w:rPr>
              <w:t>This study was a longitudinal randomized controlled stratified trial conducted on male and female patients with first ever stroke during the first year after onset</w:t>
            </w:r>
            <w:r w:rsidR="00423C7F">
              <w:rPr>
                <w:rFonts w:cs="Arial"/>
                <w:sz w:val="18"/>
                <w:szCs w:val="18"/>
              </w:rPr>
              <w:t xml:space="preserve">.  </w:t>
            </w:r>
            <w:r w:rsidRPr="003D115D">
              <w:rPr>
                <w:rFonts w:cs="Arial"/>
                <w:sz w:val="18"/>
                <w:szCs w:val="18"/>
              </w:rPr>
              <w:t>Seventy five patients fulfilled the inclusion criteria and were randomized to one of the two groups after the first test occasion 3-5 days after admission: 35 in an intensive exercise group and 40 in a regular exercise group</w:t>
            </w:r>
            <w:r w:rsidR="00423C7F">
              <w:rPr>
                <w:rFonts w:cs="Arial"/>
                <w:sz w:val="18"/>
                <w:szCs w:val="18"/>
              </w:rPr>
              <w:t xml:space="preserve">.  </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During the acute phase of rehabilitation at the hospital both groups received functional task oriented training tailored to their specific needs</w:t>
            </w:r>
            <w:r w:rsidR="00423C7F">
              <w:rPr>
                <w:rFonts w:cs="Arial"/>
                <w:sz w:val="18"/>
                <w:szCs w:val="18"/>
              </w:rPr>
              <w:t xml:space="preserve">.  </w:t>
            </w:r>
            <w:r w:rsidRPr="003D115D">
              <w:rPr>
                <w:rFonts w:cs="Arial"/>
                <w:sz w:val="18"/>
                <w:szCs w:val="18"/>
              </w:rPr>
              <w:t>The amount of training was equal in the two groups, with two periods per day, the two periods comprising a total of 1 hour of physiotherapy in combination with other specialized therapies according to the patients</w:t>
            </w:r>
            <w:r w:rsidR="00183637">
              <w:rPr>
                <w:rFonts w:cs="Arial"/>
                <w:sz w:val="18"/>
                <w:szCs w:val="18"/>
              </w:rPr>
              <w:t>’</w:t>
            </w:r>
            <w:r w:rsidRPr="003D115D">
              <w:rPr>
                <w:rFonts w:cs="Arial"/>
                <w:sz w:val="18"/>
                <w:szCs w:val="18"/>
              </w:rPr>
              <w:t xml:space="preserve"> needs</w:t>
            </w:r>
            <w:r w:rsidR="00423C7F">
              <w:rPr>
                <w:rFonts w:cs="Arial"/>
                <w:sz w:val="18"/>
                <w:szCs w:val="18"/>
              </w:rPr>
              <w:t xml:space="preserve">.  </w:t>
            </w:r>
            <w:r w:rsidRPr="003D115D">
              <w:rPr>
                <w:rFonts w:cs="Arial"/>
                <w:sz w:val="18"/>
                <w:szCs w:val="18"/>
              </w:rPr>
              <w:lastRenderedPageBreak/>
              <w:t>At discharge the patients  were randomized into the  two separate groups of intensive exercise and regular exercise group</w:t>
            </w:r>
            <w:r w:rsidR="00423C7F">
              <w:rPr>
                <w:rFonts w:cs="Arial"/>
                <w:sz w:val="18"/>
                <w:szCs w:val="18"/>
              </w:rPr>
              <w:t xml:space="preserve">.  </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Arrangements were made for patients allocated to the intensive exercise group to have physiotherapy during four periods, with a minimum of 20 hours every third month, in the first year of stroke</w:t>
            </w:r>
            <w:r w:rsidR="00423C7F">
              <w:rPr>
                <w:rFonts w:cs="Arial"/>
                <w:sz w:val="18"/>
                <w:szCs w:val="18"/>
              </w:rPr>
              <w:t xml:space="preserve">.  </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If the patients in the regular exercise group were considered to be in need of follow up treatment or rehabilitation they were assigned to that, but not on a regular basis.</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 xml:space="preserve">The intervention sessions started immediately after discharge, two or three times a week if the patient was at home or attending a private physiotherapy practice, and daily if he or she was in a </w:t>
            </w:r>
            <w:r w:rsidRPr="003D115D">
              <w:rPr>
                <w:rFonts w:cs="Arial"/>
                <w:sz w:val="18"/>
                <w:szCs w:val="18"/>
              </w:rPr>
              <w:lastRenderedPageBreak/>
              <w:t>rehabilitation ward</w:t>
            </w:r>
            <w:r w:rsidR="00423C7F">
              <w:rPr>
                <w:rFonts w:cs="Arial"/>
                <w:sz w:val="18"/>
                <w:szCs w:val="18"/>
              </w:rPr>
              <w:t xml:space="preserve">.  </w:t>
            </w:r>
            <w:r w:rsidRPr="003D115D">
              <w:rPr>
                <w:rFonts w:cs="Arial"/>
                <w:sz w:val="18"/>
                <w:szCs w:val="18"/>
              </w:rPr>
              <w:t>This intervention was repeated after 3 months, 6 months and 1 year</w:t>
            </w:r>
            <w:r w:rsidR="00423C7F">
              <w:rPr>
                <w:rFonts w:cs="Arial"/>
                <w:sz w:val="18"/>
                <w:szCs w:val="18"/>
              </w:rPr>
              <w:t xml:space="preserve">.  </w:t>
            </w:r>
          </w:p>
        </w:tc>
        <w:tc>
          <w:tcPr>
            <w:tcW w:w="618" w:type="pct"/>
          </w:tcPr>
          <w:p w:rsidR="002A53D3" w:rsidRPr="003D115D" w:rsidRDefault="002A53D3" w:rsidP="005B0D7C">
            <w:pPr>
              <w:jc w:val="left"/>
              <w:rPr>
                <w:rFonts w:cs="Arial"/>
                <w:sz w:val="18"/>
                <w:szCs w:val="18"/>
              </w:rPr>
            </w:pPr>
            <w:r w:rsidRPr="003D115D">
              <w:rPr>
                <w:rFonts w:cs="Arial"/>
                <w:sz w:val="18"/>
                <w:szCs w:val="18"/>
              </w:rPr>
              <w:lastRenderedPageBreak/>
              <w:t>To find out if there were any differences in improvement and maintenance of motor function, activity of daily living and grip strength between patients with first ever stroke receiving two different strategies of physical exercise during the first year after stroke</w:t>
            </w:r>
            <w:r w:rsidR="00423C7F">
              <w:rPr>
                <w:rFonts w:cs="Arial"/>
                <w:sz w:val="18"/>
                <w:szCs w:val="18"/>
              </w:rPr>
              <w:t xml:space="preserve">.  </w:t>
            </w:r>
          </w:p>
          <w:p w:rsidR="002A53D3" w:rsidRPr="003D115D" w:rsidRDefault="002A53D3" w:rsidP="005B0D7C">
            <w:pPr>
              <w:jc w:val="left"/>
              <w:rPr>
                <w:rFonts w:cs="Arial"/>
                <w:sz w:val="18"/>
                <w:szCs w:val="18"/>
              </w:rPr>
            </w:pPr>
            <w:r w:rsidRPr="003D115D">
              <w:rPr>
                <w:rFonts w:cs="Arial"/>
                <w:sz w:val="18"/>
                <w:szCs w:val="18"/>
              </w:rPr>
              <w:t>A further aim was to determine whether there were any differences in the numbers of patients who lived in their own homes after one year, who used community services, or received help from relatives between the groups, receiving the two different types of training regimes</w:t>
            </w:r>
            <w:r w:rsidR="00423C7F">
              <w:rPr>
                <w:rFonts w:cs="Arial"/>
                <w:sz w:val="18"/>
                <w:szCs w:val="18"/>
              </w:rPr>
              <w:t xml:space="preserve">.  </w:t>
            </w:r>
          </w:p>
        </w:tc>
        <w:tc>
          <w:tcPr>
            <w:tcW w:w="687" w:type="pct"/>
          </w:tcPr>
          <w:p w:rsidR="002A53D3" w:rsidRPr="003D115D" w:rsidRDefault="002A53D3" w:rsidP="005B0D7C">
            <w:pPr>
              <w:jc w:val="left"/>
              <w:rPr>
                <w:rFonts w:cs="Arial"/>
                <w:sz w:val="18"/>
                <w:szCs w:val="18"/>
              </w:rPr>
            </w:pPr>
            <w:r w:rsidRPr="003D115D">
              <w:rPr>
                <w:rFonts w:cs="Arial"/>
                <w:sz w:val="18"/>
                <w:szCs w:val="18"/>
              </w:rPr>
              <w:t>After initial rehabilitation following stroke, planned regular exercise continued over one year leads to a greater improvement in motor function than treatment ‘as required’.</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Both groups improved significantly in motor function (Motor Assessment Scale), activities of daily living (Barthel Index of Activities of Daily Living) and grip strength (</w:t>
            </w:r>
            <w:proofErr w:type="spellStart"/>
            <w:r w:rsidRPr="003D115D">
              <w:rPr>
                <w:rFonts w:cs="Arial"/>
                <w:sz w:val="18"/>
                <w:szCs w:val="18"/>
              </w:rPr>
              <w:t>vigorimeter</w:t>
            </w:r>
            <w:proofErr w:type="spellEnd"/>
            <w:r w:rsidRPr="003D115D">
              <w:rPr>
                <w:rFonts w:cs="Arial"/>
                <w:sz w:val="18"/>
                <w:szCs w:val="18"/>
              </w:rPr>
              <w:t>) from admission to three months</w:t>
            </w:r>
            <w:r w:rsidR="00423C7F">
              <w:rPr>
                <w:rFonts w:cs="Arial"/>
                <w:sz w:val="18"/>
                <w:szCs w:val="18"/>
              </w:rPr>
              <w:t xml:space="preserve">.  </w:t>
            </w:r>
            <w:r w:rsidRPr="003D115D">
              <w:rPr>
                <w:rFonts w:cs="Arial"/>
                <w:sz w:val="18"/>
                <w:szCs w:val="18"/>
              </w:rPr>
              <w:t>Between the three month and six month follow up this improvement had stabilized and there were no significant further improvements in either groups</w:t>
            </w:r>
            <w:r w:rsidR="00423C7F">
              <w:rPr>
                <w:rFonts w:cs="Arial"/>
                <w:sz w:val="18"/>
                <w:szCs w:val="18"/>
              </w:rPr>
              <w:t xml:space="preserve">.  </w:t>
            </w:r>
            <w:r w:rsidRPr="003D115D">
              <w:rPr>
                <w:rFonts w:cs="Arial"/>
                <w:sz w:val="18"/>
                <w:szCs w:val="18"/>
              </w:rPr>
              <w:t xml:space="preserve">At one year of follow up there was a tendency to a reduction of performance in the Motor Assessment Scale and Barthel Index of Activities of </w:t>
            </w:r>
            <w:r w:rsidRPr="003D115D">
              <w:rPr>
                <w:rFonts w:cs="Arial"/>
                <w:sz w:val="18"/>
                <w:szCs w:val="18"/>
              </w:rPr>
              <w:lastRenderedPageBreak/>
              <w:t>Daily Living in both groups whereas grip strength still seemed to be improving</w:t>
            </w:r>
            <w:r w:rsidR="00423C7F">
              <w:rPr>
                <w:rFonts w:cs="Arial"/>
                <w:sz w:val="18"/>
                <w:szCs w:val="18"/>
              </w:rPr>
              <w:t xml:space="preserve">.  </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The difference of improvement from admission to discharge was significant in favour of the intensive exercise group, in the Motor Assessment Scale total score (intensive exercise group, in the Motor Assessment Scale total score (intensive exercise group 7.5; regular exercise group 1.7, P=0.01), and in Barthel Index of Activities of Daily Living total score (17.4 versus 8.9, P=0.04).</w:t>
            </w:r>
          </w:p>
        </w:tc>
        <w:tc>
          <w:tcPr>
            <w:tcW w:w="618" w:type="pct"/>
          </w:tcPr>
          <w:p w:rsidR="002A53D3" w:rsidRPr="003D115D" w:rsidRDefault="002A53D3" w:rsidP="005B0D7C">
            <w:pPr>
              <w:jc w:val="left"/>
              <w:rPr>
                <w:rFonts w:cs="Arial"/>
                <w:sz w:val="18"/>
                <w:szCs w:val="18"/>
              </w:rPr>
            </w:pPr>
            <w:r w:rsidRPr="003D115D">
              <w:rPr>
                <w:rFonts w:cs="Arial"/>
                <w:sz w:val="18"/>
                <w:szCs w:val="18"/>
              </w:rPr>
              <w:lastRenderedPageBreak/>
              <w:t>The mean stay of the patients in the intensive exercise group was 22 days, as compared to 16 days in the regular exercise group (P=0.03)</w:t>
            </w:r>
            <w:r w:rsidR="00423C7F">
              <w:rPr>
                <w:rFonts w:cs="Arial"/>
                <w:sz w:val="18"/>
                <w:szCs w:val="18"/>
              </w:rPr>
              <w:t xml:space="preserve">.  </w:t>
            </w:r>
          </w:p>
          <w:p w:rsidR="002A53D3" w:rsidRPr="003D115D" w:rsidRDefault="002A53D3" w:rsidP="005B0D7C">
            <w:pPr>
              <w:jc w:val="left"/>
              <w:rPr>
                <w:rFonts w:cs="Arial"/>
                <w:sz w:val="18"/>
                <w:szCs w:val="18"/>
              </w:rPr>
            </w:pPr>
            <w:r w:rsidRPr="003D115D">
              <w:rPr>
                <w:rFonts w:cs="Arial"/>
                <w:sz w:val="18"/>
                <w:szCs w:val="18"/>
              </w:rPr>
              <w:t>The patients of the intensive exercise group were receiving more help from relatives and the community on all test occasions</w:t>
            </w:r>
            <w:r w:rsidR="00423C7F">
              <w:rPr>
                <w:rFonts w:cs="Arial"/>
                <w:sz w:val="18"/>
                <w:szCs w:val="18"/>
              </w:rPr>
              <w:t xml:space="preserve">.  </w:t>
            </w:r>
            <w:r w:rsidRPr="003D115D">
              <w:rPr>
                <w:rFonts w:cs="Arial"/>
                <w:sz w:val="18"/>
                <w:szCs w:val="18"/>
              </w:rPr>
              <w:t>These differences were significant only at one year of follow up (P=0.04)</w:t>
            </w:r>
            <w:r w:rsidR="00423C7F">
              <w:rPr>
                <w:rFonts w:cs="Arial"/>
                <w:sz w:val="18"/>
                <w:szCs w:val="18"/>
              </w:rPr>
              <w:t xml:space="preserve">.  </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The benefit of treating a group of patients with first time stroke for a longer period, such as one year, is that secondary complications in connection with inactivity are minimized</w:t>
            </w:r>
            <w:r w:rsidR="00423C7F">
              <w:rPr>
                <w:rFonts w:cs="Arial"/>
                <w:sz w:val="18"/>
                <w:szCs w:val="18"/>
              </w:rPr>
              <w:t xml:space="preserve">.  </w:t>
            </w:r>
            <w:r w:rsidRPr="003D115D">
              <w:rPr>
                <w:rFonts w:cs="Arial"/>
                <w:sz w:val="18"/>
                <w:szCs w:val="18"/>
              </w:rPr>
              <w:t>The improvement and maintenance of function can be then attributable to the spontaneous recovery and rehabilitation</w:t>
            </w:r>
            <w:r w:rsidR="00423C7F">
              <w:rPr>
                <w:rFonts w:cs="Arial"/>
                <w:sz w:val="18"/>
                <w:szCs w:val="18"/>
              </w:rPr>
              <w:t xml:space="preserve">.  </w:t>
            </w:r>
          </w:p>
        </w:tc>
        <w:tc>
          <w:tcPr>
            <w:tcW w:w="606" w:type="pct"/>
          </w:tcPr>
          <w:p w:rsidR="002A53D3" w:rsidRPr="003D115D" w:rsidRDefault="002A53D3" w:rsidP="005B0D7C">
            <w:pPr>
              <w:jc w:val="left"/>
              <w:rPr>
                <w:rFonts w:cs="Arial"/>
                <w:sz w:val="18"/>
                <w:szCs w:val="18"/>
              </w:rPr>
            </w:pPr>
          </w:p>
        </w:tc>
        <w:tc>
          <w:tcPr>
            <w:tcW w:w="562" w:type="pct"/>
          </w:tcPr>
          <w:p w:rsidR="002A53D3" w:rsidRPr="003D115D" w:rsidRDefault="002A53D3" w:rsidP="005B0D7C">
            <w:pPr>
              <w:jc w:val="left"/>
              <w:rPr>
                <w:rFonts w:cs="Arial"/>
                <w:sz w:val="18"/>
                <w:szCs w:val="18"/>
              </w:rPr>
            </w:pPr>
          </w:p>
        </w:tc>
        <w:tc>
          <w:tcPr>
            <w:tcW w:w="636" w:type="pct"/>
          </w:tcPr>
          <w:p w:rsidR="002A53D3" w:rsidRPr="003D115D" w:rsidRDefault="002A53D3" w:rsidP="005B0D7C">
            <w:pPr>
              <w:jc w:val="left"/>
              <w:rPr>
                <w:rFonts w:cs="Arial"/>
                <w:sz w:val="18"/>
                <w:szCs w:val="18"/>
              </w:rPr>
            </w:pPr>
            <w:r w:rsidRPr="003D115D">
              <w:rPr>
                <w:rFonts w:cs="Arial"/>
                <w:sz w:val="18"/>
                <w:szCs w:val="18"/>
              </w:rPr>
              <w:t>One of the weaknesses of the study is the fact that for different reasons the two groups were equally active in doing physical exercises</w:t>
            </w:r>
            <w:r w:rsidR="00423C7F">
              <w:rPr>
                <w:rFonts w:cs="Arial"/>
                <w:sz w:val="18"/>
                <w:szCs w:val="18"/>
              </w:rPr>
              <w:t xml:space="preserve">.  </w:t>
            </w:r>
          </w:p>
          <w:p w:rsidR="002A53D3" w:rsidRPr="003D115D" w:rsidRDefault="002A53D3" w:rsidP="005B0D7C">
            <w:pPr>
              <w:jc w:val="left"/>
              <w:rPr>
                <w:rFonts w:cs="Arial"/>
                <w:sz w:val="18"/>
                <w:szCs w:val="18"/>
              </w:rPr>
            </w:pPr>
            <w:r w:rsidRPr="003D115D">
              <w:rPr>
                <w:rFonts w:cs="Arial"/>
                <w:sz w:val="18"/>
                <w:szCs w:val="18"/>
              </w:rPr>
              <w:t>Another weakness is the fact that the intensive exercise group did not comply 100% with the proposed interventions</w:t>
            </w:r>
            <w:r w:rsidR="00423C7F">
              <w:rPr>
                <w:rFonts w:cs="Arial"/>
                <w:sz w:val="18"/>
                <w:szCs w:val="18"/>
              </w:rPr>
              <w:t xml:space="preserve">.  </w:t>
            </w:r>
          </w:p>
        </w:tc>
      </w:tr>
      <w:tr w:rsidR="002A53D3" w:rsidRPr="003D115D" w:rsidTr="005B0D7C">
        <w:trPr>
          <w:trHeight w:val="327"/>
        </w:trPr>
        <w:tc>
          <w:tcPr>
            <w:tcW w:w="173" w:type="pct"/>
          </w:tcPr>
          <w:p w:rsidR="002A53D3" w:rsidRPr="003D115D" w:rsidRDefault="002A53D3" w:rsidP="005B0D7C">
            <w:pPr>
              <w:jc w:val="left"/>
              <w:rPr>
                <w:rFonts w:cs="Arial"/>
                <w:sz w:val="18"/>
                <w:szCs w:val="18"/>
              </w:rPr>
            </w:pPr>
            <w:r w:rsidRPr="003D115D">
              <w:rPr>
                <w:rFonts w:cs="Arial"/>
                <w:sz w:val="18"/>
                <w:szCs w:val="18"/>
              </w:rPr>
              <w:lastRenderedPageBreak/>
              <w:t>21</w:t>
            </w:r>
          </w:p>
        </w:tc>
        <w:tc>
          <w:tcPr>
            <w:tcW w:w="394" w:type="pct"/>
          </w:tcPr>
          <w:p w:rsidR="002A53D3" w:rsidRPr="003D115D" w:rsidRDefault="002A53D3" w:rsidP="005B0D7C">
            <w:pPr>
              <w:jc w:val="left"/>
              <w:rPr>
                <w:rFonts w:cs="Arial"/>
                <w:sz w:val="18"/>
                <w:szCs w:val="18"/>
              </w:rPr>
            </w:pPr>
            <w:r w:rsidRPr="003D115D">
              <w:rPr>
                <w:rFonts w:cs="Arial"/>
                <w:sz w:val="18"/>
                <w:szCs w:val="18"/>
              </w:rPr>
              <w:t>Systematic review</w:t>
            </w:r>
          </w:p>
        </w:tc>
        <w:tc>
          <w:tcPr>
            <w:tcW w:w="706" w:type="pct"/>
          </w:tcPr>
          <w:p w:rsidR="002A53D3" w:rsidRPr="003D115D" w:rsidRDefault="002A53D3" w:rsidP="005B0D7C">
            <w:pPr>
              <w:jc w:val="left"/>
              <w:rPr>
                <w:rFonts w:cs="Arial"/>
                <w:sz w:val="18"/>
                <w:szCs w:val="18"/>
              </w:rPr>
            </w:pPr>
            <w:r w:rsidRPr="003D115D">
              <w:rPr>
                <w:rFonts w:cs="Arial"/>
                <w:sz w:val="18"/>
                <w:szCs w:val="18"/>
              </w:rPr>
              <w:t>This report sets out a systematic review of all randomized trials of early supported discharge that includes a total of 12 randomized clinical trials (n=1659 participants)</w:t>
            </w:r>
            <w:r w:rsidR="00423C7F">
              <w:rPr>
                <w:rFonts w:cs="Arial"/>
                <w:sz w:val="18"/>
                <w:szCs w:val="18"/>
              </w:rPr>
              <w:t xml:space="preserve">.  </w:t>
            </w:r>
            <w:r w:rsidRPr="003D115D">
              <w:rPr>
                <w:rFonts w:cs="Arial"/>
                <w:sz w:val="18"/>
                <w:szCs w:val="18"/>
              </w:rPr>
              <w:t>The analysis was done using Cochrane Review methodology</w:t>
            </w:r>
            <w:r w:rsidR="00423C7F">
              <w:rPr>
                <w:rFonts w:cs="Arial"/>
                <w:sz w:val="18"/>
                <w:szCs w:val="18"/>
              </w:rPr>
              <w:t xml:space="preserve">.  </w:t>
            </w:r>
            <w:r w:rsidRPr="003D115D">
              <w:rPr>
                <w:rFonts w:cs="Arial"/>
                <w:sz w:val="18"/>
                <w:szCs w:val="18"/>
              </w:rPr>
              <w:t>In order to avoid publication bias, comprehensive searching and inclusion of published and unpublished data was carried out</w:t>
            </w:r>
            <w:r w:rsidR="00423C7F">
              <w:rPr>
                <w:rFonts w:cs="Arial"/>
                <w:sz w:val="18"/>
                <w:szCs w:val="18"/>
              </w:rPr>
              <w:t xml:space="preserve">.  </w:t>
            </w:r>
          </w:p>
        </w:tc>
        <w:tc>
          <w:tcPr>
            <w:tcW w:w="618" w:type="pct"/>
          </w:tcPr>
          <w:p w:rsidR="002A53D3" w:rsidRPr="003D115D" w:rsidRDefault="002A53D3" w:rsidP="005B0D7C">
            <w:pPr>
              <w:jc w:val="left"/>
              <w:rPr>
                <w:rFonts w:cs="Arial"/>
                <w:sz w:val="18"/>
                <w:szCs w:val="18"/>
              </w:rPr>
            </w:pPr>
            <w:r w:rsidRPr="003D115D">
              <w:rPr>
                <w:rFonts w:cs="Arial"/>
                <w:sz w:val="18"/>
                <w:szCs w:val="18"/>
              </w:rPr>
              <w:t>A systematic review of all randomized trials of early supported discharge</w:t>
            </w:r>
          </w:p>
        </w:tc>
        <w:tc>
          <w:tcPr>
            <w:tcW w:w="687" w:type="pct"/>
          </w:tcPr>
          <w:p w:rsidR="002A53D3" w:rsidRPr="003D115D" w:rsidRDefault="002A53D3" w:rsidP="005B0D7C">
            <w:pPr>
              <w:jc w:val="left"/>
              <w:rPr>
                <w:rFonts w:cs="Arial"/>
                <w:sz w:val="18"/>
                <w:szCs w:val="18"/>
              </w:rPr>
            </w:pPr>
            <w:r w:rsidRPr="003D115D">
              <w:rPr>
                <w:rFonts w:cs="Arial"/>
                <w:sz w:val="18"/>
                <w:szCs w:val="18"/>
              </w:rPr>
              <w:t xml:space="preserve">There was a reduced odds of death or dependency equivalent to 5 fewer adverse outcomes (95% confidence interval 1 -10) for every 100 patients receiving an early supported discharge  service (p=0.04) </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 xml:space="preserve">Patients who received ESD services were significantly </w:t>
            </w:r>
          </w:p>
        </w:tc>
        <w:tc>
          <w:tcPr>
            <w:tcW w:w="618" w:type="pct"/>
          </w:tcPr>
          <w:p w:rsidR="002A53D3" w:rsidRPr="003D115D" w:rsidRDefault="002A53D3" w:rsidP="005B0D7C">
            <w:pPr>
              <w:jc w:val="left"/>
              <w:rPr>
                <w:rFonts w:cs="Arial"/>
                <w:sz w:val="18"/>
                <w:szCs w:val="18"/>
              </w:rPr>
            </w:pPr>
            <w:r w:rsidRPr="003D115D">
              <w:rPr>
                <w:rFonts w:cs="Arial"/>
                <w:sz w:val="18"/>
                <w:szCs w:val="18"/>
              </w:rPr>
              <w:t xml:space="preserve">The length of stay for those receiving Early Supported Discharge services was on average, reduced by 8 days (95% confidence interval (CI) 5-11; p&lt; 0.001) while hospital readmission rates during follow up were similar between the 2 groups (27% </w:t>
            </w:r>
            <w:r w:rsidR="00423C7F">
              <w:rPr>
                <w:rFonts w:cs="Arial"/>
                <w:sz w:val="18"/>
                <w:szCs w:val="18"/>
              </w:rPr>
              <w:t xml:space="preserve">vs. </w:t>
            </w:r>
            <w:r w:rsidRPr="003D115D">
              <w:rPr>
                <w:rFonts w:cs="Arial"/>
                <w:sz w:val="18"/>
                <w:szCs w:val="18"/>
              </w:rPr>
              <w:t>25%)</w:t>
            </w:r>
            <w:r w:rsidR="00423C7F">
              <w:rPr>
                <w:rFonts w:cs="Arial"/>
                <w:sz w:val="18"/>
                <w:szCs w:val="18"/>
              </w:rPr>
              <w:t xml:space="preserve">.  </w:t>
            </w:r>
          </w:p>
        </w:tc>
        <w:tc>
          <w:tcPr>
            <w:tcW w:w="606" w:type="pct"/>
          </w:tcPr>
          <w:p w:rsidR="002A53D3" w:rsidRPr="003D115D" w:rsidRDefault="002A53D3" w:rsidP="005B0D7C">
            <w:pPr>
              <w:jc w:val="left"/>
              <w:rPr>
                <w:rFonts w:cs="Arial"/>
                <w:sz w:val="18"/>
                <w:szCs w:val="18"/>
              </w:rPr>
            </w:pPr>
            <w:r w:rsidRPr="003D115D">
              <w:rPr>
                <w:rFonts w:cs="Arial"/>
                <w:sz w:val="18"/>
                <w:szCs w:val="18"/>
              </w:rPr>
              <w:t>Economic analyses have been reported</w:t>
            </w:r>
            <w:r w:rsidR="00423C7F">
              <w:rPr>
                <w:rFonts w:cs="Arial"/>
                <w:sz w:val="18"/>
                <w:szCs w:val="18"/>
              </w:rPr>
              <w:t xml:space="preserve">.  </w:t>
            </w:r>
            <w:r w:rsidRPr="003D115D">
              <w:rPr>
                <w:rFonts w:cs="Arial"/>
                <w:sz w:val="18"/>
                <w:szCs w:val="18"/>
              </w:rPr>
              <w:t>The underlying assumptions and costs were generally different for each analysis, all concluded that the potential savings (from hospital bed days released) was greater than the cost of the community components of ESD service</w:t>
            </w:r>
            <w:r w:rsidR="00423C7F">
              <w:rPr>
                <w:rFonts w:cs="Arial"/>
                <w:sz w:val="18"/>
                <w:szCs w:val="18"/>
              </w:rPr>
              <w:t xml:space="preserve">.  </w:t>
            </w:r>
          </w:p>
        </w:tc>
        <w:tc>
          <w:tcPr>
            <w:tcW w:w="562" w:type="pct"/>
          </w:tcPr>
          <w:p w:rsidR="002A53D3" w:rsidRPr="003D115D" w:rsidRDefault="002A53D3" w:rsidP="005B0D7C">
            <w:pPr>
              <w:jc w:val="left"/>
              <w:rPr>
                <w:rFonts w:cs="Arial"/>
                <w:sz w:val="18"/>
                <w:szCs w:val="18"/>
              </w:rPr>
            </w:pPr>
          </w:p>
        </w:tc>
        <w:tc>
          <w:tcPr>
            <w:tcW w:w="636" w:type="pct"/>
          </w:tcPr>
          <w:p w:rsidR="002A53D3" w:rsidRPr="003D115D" w:rsidRDefault="002A53D3" w:rsidP="005B0D7C">
            <w:pPr>
              <w:jc w:val="left"/>
              <w:rPr>
                <w:rFonts w:cs="Arial"/>
                <w:sz w:val="18"/>
                <w:szCs w:val="18"/>
              </w:rPr>
            </w:pPr>
          </w:p>
        </w:tc>
      </w:tr>
      <w:tr w:rsidR="002A53D3" w:rsidRPr="003D115D" w:rsidTr="005B0D7C">
        <w:trPr>
          <w:trHeight w:val="327"/>
        </w:trPr>
        <w:tc>
          <w:tcPr>
            <w:tcW w:w="173" w:type="pct"/>
          </w:tcPr>
          <w:p w:rsidR="002A53D3" w:rsidRPr="003D115D" w:rsidRDefault="002A53D3" w:rsidP="005B0D7C">
            <w:pPr>
              <w:jc w:val="left"/>
              <w:rPr>
                <w:rFonts w:cs="Arial"/>
                <w:sz w:val="18"/>
                <w:szCs w:val="18"/>
              </w:rPr>
            </w:pPr>
            <w:r w:rsidRPr="003D115D">
              <w:rPr>
                <w:rFonts w:cs="Arial"/>
                <w:sz w:val="18"/>
                <w:szCs w:val="18"/>
              </w:rPr>
              <w:t>22</w:t>
            </w:r>
          </w:p>
        </w:tc>
        <w:tc>
          <w:tcPr>
            <w:tcW w:w="394" w:type="pct"/>
          </w:tcPr>
          <w:p w:rsidR="002A53D3" w:rsidRPr="003D115D" w:rsidRDefault="002A53D3" w:rsidP="005B0D7C">
            <w:pPr>
              <w:jc w:val="left"/>
              <w:rPr>
                <w:rFonts w:cs="Arial"/>
                <w:sz w:val="18"/>
                <w:szCs w:val="18"/>
              </w:rPr>
            </w:pPr>
            <w:r w:rsidRPr="003D115D">
              <w:rPr>
                <w:rFonts w:cs="Arial"/>
                <w:sz w:val="18"/>
                <w:szCs w:val="18"/>
              </w:rPr>
              <w:t>Systematic Literature Review</w:t>
            </w:r>
          </w:p>
        </w:tc>
        <w:tc>
          <w:tcPr>
            <w:tcW w:w="706" w:type="pct"/>
          </w:tcPr>
          <w:p w:rsidR="002A53D3" w:rsidRPr="003D115D" w:rsidRDefault="002A53D3" w:rsidP="005B0D7C">
            <w:pPr>
              <w:jc w:val="left"/>
              <w:rPr>
                <w:rFonts w:cs="Arial"/>
                <w:sz w:val="18"/>
                <w:szCs w:val="18"/>
              </w:rPr>
            </w:pPr>
            <w:r w:rsidRPr="003D115D">
              <w:rPr>
                <w:rFonts w:cs="Arial"/>
                <w:sz w:val="18"/>
                <w:szCs w:val="18"/>
              </w:rPr>
              <w:t>A systematic literature search for randomized trials (RCTs) on “early supported discharge”  (EHSD) was closed in April 2005</w:t>
            </w:r>
            <w:r w:rsidR="00423C7F">
              <w:rPr>
                <w:rFonts w:cs="Arial"/>
                <w:sz w:val="18"/>
                <w:szCs w:val="18"/>
              </w:rPr>
              <w:t xml:space="preserve">.  </w:t>
            </w:r>
            <w:r w:rsidRPr="003D115D">
              <w:rPr>
                <w:rFonts w:cs="Arial"/>
                <w:sz w:val="18"/>
                <w:szCs w:val="18"/>
              </w:rPr>
              <w:t xml:space="preserve">RCTs  on EHSD without information  on </w:t>
            </w:r>
            <w:proofErr w:type="spellStart"/>
            <w:r w:rsidRPr="003D115D">
              <w:rPr>
                <w:rFonts w:cs="Arial"/>
                <w:sz w:val="18"/>
                <w:szCs w:val="18"/>
              </w:rPr>
              <w:t>i</w:t>
            </w:r>
            <w:proofErr w:type="spellEnd"/>
            <w:r w:rsidRPr="003D115D">
              <w:rPr>
                <w:rFonts w:cs="Arial"/>
                <w:sz w:val="18"/>
                <w:szCs w:val="18"/>
              </w:rPr>
              <w:t>) death or institution at follow up, ii) change in Barthel Index, iii) length of hospital stay, iv) intensity of home rehabilitation, or (v) baseline data are excluded</w:t>
            </w:r>
            <w:r w:rsidR="00423C7F">
              <w:rPr>
                <w:rFonts w:cs="Arial"/>
                <w:sz w:val="18"/>
                <w:szCs w:val="18"/>
              </w:rPr>
              <w:t xml:space="preserve">.  </w:t>
            </w:r>
            <w:r w:rsidRPr="003D115D">
              <w:rPr>
                <w:rFonts w:cs="Arial"/>
                <w:sz w:val="18"/>
                <w:szCs w:val="18"/>
              </w:rPr>
              <w:t xml:space="preserve">Seven </w:t>
            </w:r>
            <w:r w:rsidRPr="003D115D">
              <w:rPr>
                <w:rFonts w:cs="Arial"/>
                <w:sz w:val="18"/>
                <w:szCs w:val="18"/>
              </w:rPr>
              <w:lastRenderedPageBreak/>
              <w:t>RCTs on EHSD with 1,108 patients followed 3-12 months after discharge are selected for statistical meta analysis of outcomes</w:t>
            </w:r>
            <w:r w:rsidR="00423C7F">
              <w:rPr>
                <w:rFonts w:cs="Arial"/>
                <w:sz w:val="18"/>
                <w:szCs w:val="18"/>
              </w:rPr>
              <w:t xml:space="preserve">.  </w:t>
            </w:r>
            <w:r w:rsidRPr="003D115D">
              <w:rPr>
                <w:rFonts w:cs="Arial"/>
                <w:sz w:val="18"/>
                <w:szCs w:val="18"/>
              </w:rPr>
              <w:t>The costs are calculated as a function of the average number of home training sessions.</w:t>
            </w:r>
          </w:p>
        </w:tc>
        <w:tc>
          <w:tcPr>
            <w:tcW w:w="618" w:type="pct"/>
          </w:tcPr>
          <w:p w:rsidR="002A53D3" w:rsidRPr="003D115D" w:rsidRDefault="002A53D3" w:rsidP="005B0D7C">
            <w:pPr>
              <w:jc w:val="left"/>
              <w:rPr>
                <w:rFonts w:cs="Arial"/>
                <w:sz w:val="18"/>
                <w:szCs w:val="18"/>
              </w:rPr>
            </w:pPr>
            <w:r w:rsidRPr="003D115D">
              <w:rPr>
                <w:rFonts w:cs="Arial"/>
                <w:sz w:val="18"/>
                <w:szCs w:val="18"/>
              </w:rPr>
              <w:lastRenderedPageBreak/>
              <w:t xml:space="preserve">A comprehensive and systematic assessment of early home supported discharge by a multidisciplinary team that plans, coordinates, and delivers care at home was undertaken and the results were compared with that of conventional rehabilitation at </w:t>
            </w:r>
            <w:r w:rsidRPr="003D115D">
              <w:rPr>
                <w:rFonts w:cs="Arial"/>
                <w:sz w:val="18"/>
                <w:szCs w:val="18"/>
              </w:rPr>
              <w:lastRenderedPageBreak/>
              <w:t>stroke units.</w:t>
            </w:r>
          </w:p>
        </w:tc>
        <w:tc>
          <w:tcPr>
            <w:tcW w:w="687" w:type="pct"/>
          </w:tcPr>
          <w:p w:rsidR="002A53D3" w:rsidRPr="003D115D" w:rsidRDefault="002A53D3" w:rsidP="005B0D7C">
            <w:pPr>
              <w:jc w:val="left"/>
              <w:rPr>
                <w:rFonts w:cs="Arial"/>
                <w:sz w:val="18"/>
                <w:szCs w:val="18"/>
              </w:rPr>
            </w:pPr>
            <w:r w:rsidRPr="003D115D">
              <w:rPr>
                <w:rFonts w:cs="Arial"/>
                <w:sz w:val="18"/>
                <w:szCs w:val="18"/>
              </w:rPr>
              <w:lastRenderedPageBreak/>
              <w:t>The odds ratio (OR) for “Death or institution” is reduced significantly by EHSD: OR= .75 (confidence interval [CI], 46-,95) and NNT =20</w:t>
            </w:r>
            <w:r w:rsidR="00423C7F">
              <w:rPr>
                <w:rFonts w:cs="Arial"/>
                <w:sz w:val="18"/>
                <w:szCs w:val="18"/>
              </w:rPr>
              <w:t xml:space="preserve">.  </w:t>
            </w:r>
            <w:r w:rsidRPr="003D115D">
              <w:rPr>
                <w:rFonts w:cs="Arial"/>
                <w:sz w:val="18"/>
                <w:szCs w:val="18"/>
              </w:rPr>
              <w:t>The reduction of the rate of death is not significant</w:t>
            </w:r>
            <w:r w:rsidR="00423C7F">
              <w:rPr>
                <w:rFonts w:cs="Arial"/>
                <w:sz w:val="18"/>
                <w:szCs w:val="18"/>
              </w:rPr>
              <w:t xml:space="preserve">.  </w:t>
            </w:r>
            <w:r w:rsidRPr="003D115D">
              <w:rPr>
                <w:rFonts w:cs="Arial"/>
                <w:sz w:val="18"/>
                <w:szCs w:val="18"/>
              </w:rPr>
              <w:t>Length of stay is significantly reduced by 10 days (CI, 2.6-18 days)</w:t>
            </w:r>
            <w:r w:rsidR="00423C7F">
              <w:rPr>
                <w:rFonts w:cs="Arial"/>
                <w:sz w:val="18"/>
                <w:szCs w:val="18"/>
              </w:rPr>
              <w:t xml:space="preserve">.  </w:t>
            </w:r>
          </w:p>
        </w:tc>
        <w:tc>
          <w:tcPr>
            <w:tcW w:w="618" w:type="pct"/>
          </w:tcPr>
          <w:p w:rsidR="002A53D3" w:rsidRPr="003D115D" w:rsidRDefault="002A53D3" w:rsidP="005B0D7C">
            <w:pPr>
              <w:jc w:val="left"/>
              <w:rPr>
                <w:rFonts w:cs="Arial"/>
                <w:sz w:val="18"/>
                <w:szCs w:val="18"/>
              </w:rPr>
            </w:pPr>
          </w:p>
        </w:tc>
        <w:tc>
          <w:tcPr>
            <w:tcW w:w="606" w:type="pct"/>
          </w:tcPr>
          <w:p w:rsidR="002A53D3" w:rsidRPr="003D115D" w:rsidRDefault="002A53D3" w:rsidP="005B0D7C">
            <w:pPr>
              <w:jc w:val="left"/>
              <w:rPr>
                <w:rFonts w:cs="Arial"/>
                <w:sz w:val="18"/>
                <w:szCs w:val="18"/>
              </w:rPr>
            </w:pPr>
            <w:r w:rsidRPr="003D115D">
              <w:rPr>
                <w:rFonts w:cs="Arial"/>
                <w:sz w:val="18"/>
                <w:szCs w:val="18"/>
              </w:rPr>
              <w:t>The costs for an average home rehabilitation patient amounts to 1,340 USD (April 2005)</w:t>
            </w:r>
            <w:r w:rsidR="00423C7F">
              <w:rPr>
                <w:rFonts w:cs="Arial"/>
                <w:sz w:val="18"/>
                <w:szCs w:val="18"/>
              </w:rPr>
              <w:t xml:space="preserve">.  </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The calculated costs of the intervention have to be compared with the savings in bed days and nursing homes</w:t>
            </w:r>
            <w:r w:rsidR="00423C7F">
              <w:rPr>
                <w:rFonts w:cs="Arial"/>
                <w:sz w:val="18"/>
                <w:szCs w:val="18"/>
              </w:rPr>
              <w:t xml:space="preserve">.  </w:t>
            </w:r>
            <w:r w:rsidRPr="003D115D">
              <w:rPr>
                <w:rFonts w:cs="Arial"/>
                <w:sz w:val="18"/>
                <w:szCs w:val="18"/>
              </w:rPr>
              <w:t xml:space="preserve">The value of saved beds within a perspective of </w:t>
            </w:r>
            <w:r w:rsidRPr="003D115D">
              <w:rPr>
                <w:rFonts w:cs="Arial"/>
                <w:sz w:val="18"/>
                <w:szCs w:val="18"/>
              </w:rPr>
              <w:lastRenderedPageBreak/>
              <w:t>12 months might cautiously be priced as a variable saving corresponding to an alternative use as simple nursing days</w:t>
            </w:r>
            <w:r w:rsidR="00423C7F">
              <w:rPr>
                <w:rFonts w:cs="Arial"/>
                <w:sz w:val="18"/>
                <w:szCs w:val="18"/>
              </w:rPr>
              <w:t xml:space="preserve">.  </w:t>
            </w:r>
          </w:p>
        </w:tc>
        <w:tc>
          <w:tcPr>
            <w:tcW w:w="562" w:type="pct"/>
          </w:tcPr>
          <w:p w:rsidR="002A53D3" w:rsidRPr="003D115D" w:rsidRDefault="002A53D3" w:rsidP="005B0D7C">
            <w:pPr>
              <w:jc w:val="left"/>
              <w:rPr>
                <w:rFonts w:cs="Arial"/>
                <w:sz w:val="18"/>
                <w:szCs w:val="18"/>
              </w:rPr>
            </w:pPr>
            <w:r w:rsidRPr="003D115D">
              <w:rPr>
                <w:rFonts w:cs="Arial"/>
                <w:sz w:val="18"/>
                <w:szCs w:val="18"/>
              </w:rPr>
              <w:lastRenderedPageBreak/>
              <w:t>This cost level is in line with an estimated use of 3.07 whole time staff per 100 patients in a multidisciplinary EHSD team</w:t>
            </w:r>
            <w:r w:rsidR="00423C7F">
              <w:rPr>
                <w:rFonts w:cs="Arial"/>
                <w:sz w:val="18"/>
                <w:szCs w:val="18"/>
              </w:rPr>
              <w:t xml:space="preserve">.  </w:t>
            </w:r>
          </w:p>
        </w:tc>
        <w:tc>
          <w:tcPr>
            <w:tcW w:w="636" w:type="pct"/>
          </w:tcPr>
          <w:p w:rsidR="002A53D3" w:rsidRPr="003D115D" w:rsidRDefault="002A53D3" w:rsidP="005B0D7C">
            <w:pPr>
              <w:jc w:val="left"/>
              <w:rPr>
                <w:rFonts w:cs="Arial"/>
                <w:sz w:val="18"/>
                <w:szCs w:val="18"/>
              </w:rPr>
            </w:pPr>
          </w:p>
        </w:tc>
      </w:tr>
      <w:tr w:rsidR="002A53D3" w:rsidRPr="003D115D" w:rsidTr="005B0D7C">
        <w:trPr>
          <w:trHeight w:val="327"/>
        </w:trPr>
        <w:tc>
          <w:tcPr>
            <w:tcW w:w="173" w:type="pct"/>
          </w:tcPr>
          <w:p w:rsidR="002A53D3" w:rsidRPr="003D115D" w:rsidRDefault="002A53D3" w:rsidP="005B0D7C">
            <w:pPr>
              <w:jc w:val="left"/>
              <w:rPr>
                <w:rFonts w:cs="Arial"/>
                <w:sz w:val="18"/>
                <w:szCs w:val="18"/>
              </w:rPr>
            </w:pPr>
            <w:r w:rsidRPr="003D115D">
              <w:rPr>
                <w:rFonts w:cs="Arial"/>
                <w:sz w:val="18"/>
                <w:szCs w:val="18"/>
              </w:rPr>
              <w:lastRenderedPageBreak/>
              <w:t>23</w:t>
            </w:r>
          </w:p>
        </w:tc>
        <w:tc>
          <w:tcPr>
            <w:tcW w:w="394" w:type="pct"/>
          </w:tcPr>
          <w:p w:rsidR="002A53D3" w:rsidRPr="003D115D" w:rsidRDefault="002A53D3" w:rsidP="005B0D7C">
            <w:pPr>
              <w:jc w:val="left"/>
              <w:rPr>
                <w:rFonts w:cs="Arial"/>
                <w:sz w:val="18"/>
                <w:szCs w:val="18"/>
              </w:rPr>
            </w:pPr>
            <w:r w:rsidRPr="003D115D">
              <w:rPr>
                <w:rFonts w:cs="Arial"/>
                <w:sz w:val="18"/>
                <w:szCs w:val="18"/>
              </w:rPr>
              <w:t>Systematic Review</w:t>
            </w:r>
          </w:p>
        </w:tc>
        <w:tc>
          <w:tcPr>
            <w:tcW w:w="706" w:type="pct"/>
          </w:tcPr>
          <w:p w:rsidR="002A53D3" w:rsidRPr="003D115D" w:rsidRDefault="002A53D3" w:rsidP="005B0D7C">
            <w:pPr>
              <w:jc w:val="left"/>
              <w:rPr>
                <w:rFonts w:cs="Arial"/>
                <w:sz w:val="18"/>
                <w:szCs w:val="18"/>
              </w:rPr>
            </w:pPr>
            <w:r w:rsidRPr="003D115D">
              <w:rPr>
                <w:rFonts w:cs="Arial"/>
                <w:sz w:val="18"/>
                <w:szCs w:val="18"/>
              </w:rPr>
              <w:t>A systematic review of randomised trials of outpatient services, including physiotherapy, occupational therapy and multidisciplinary teams</w:t>
            </w:r>
            <w:r w:rsidR="00423C7F">
              <w:rPr>
                <w:rFonts w:cs="Arial"/>
                <w:sz w:val="18"/>
                <w:szCs w:val="18"/>
              </w:rPr>
              <w:t xml:space="preserve">.  </w:t>
            </w:r>
            <w:r w:rsidRPr="003D115D">
              <w:rPr>
                <w:rFonts w:cs="Arial"/>
                <w:sz w:val="18"/>
                <w:szCs w:val="18"/>
              </w:rPr>
              <w:t>The Cochrane collaboration methodology was used</w:t>
            </w:r>
            <w:r w:rsidR="00423C7F">
              <w:rPr>
                <w:rFonts w:cs="Arial"/>
                <w:sz w:val="18"/>
                <w:szCs w:val="18"/>
              </w:rPr>
              <w:t xml:space="preserve">.  </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14 trials were identified (1617 patients)</w:t>
            </w:r>
            <w:r w:rsidR="00423C7F">
              <w:rPr>
                <w:rFonts w:cs="Arial"/>
                <w:sz w:val="18"/>
                <w:szCs w:val="18"/>
              </w:rPr>
              <w:t xml:space="preserve">.  </w:t>
            </w:r>
            <w:r w:rsidRPr="003D115D">
              <w:rPr>
                <w:rFonts w:cs="Arial"/>
                <w:sz w:val="18"/>
                <w:szCs w:val="18"/>
              </w:rPr>
              <w:t>Mean age of patients in the 14 studies ranged from 55 to 15.5 years</w:t>
            </w:r>
            <w:r w:rsidR="00423C7F">
              <w:rPr>
                <w:rFonts w:cs="Arial"/>
                <w:sz w:val="18"/>
                <w:szCs w:val="18"/>
              </w:rPr>
              <w:t xml:space="preserve">.  </w:t>
            </w:r>
            <w:r w:rsidRPr="003D115D">
              <w:rPr>
                <w:rFonts w:cs="Arial"/>
                <w:sz w:val="18"/>
                <w:szCs w:val="18"/>
              </w:rPr>
              <w:t>Baseline Barthel index scores were available for 8 trials and these suggested that patients were of mild to moderate disability</w:t>
            </w:r>
            <w:r w:rsidR="00423C7F">
              <w:rPr>
                <w:rFonts w:cs="Arial"/>
                <w:sz w:val="18"/>
                <w:szCs w:val="18"/>
              </w:rPr>
              <w:t xml:space="preserve">.  </w:t>
            </w:r>
          </w:p>
        </w:tc>
        <w:tc>
          <w:tcPr>
            <w:tcW w:w="618" w:type="pct"/>
          </w:tcPr>
          <w:p w:rsidR="002A53D3" w:rsidRPr="003D115D" w:rsidRDefault="002A53D3" w:rsidP="005B0D7C">
            <w:pPr>
              <w:jc w:val="left"/>
              <w:rPr>
                <w:rFonts w:cs="Arial"/>
                <w:sz w:val="18"/>
                <w:szCs w:val="18"/>
              </w:rPr>
            </w:pPr>
            <w:r w:rsidRPr="003D115D">
              <w:rPr>
                <w:rFonts w:cs="Arial"/>
                <w:sz w:val="18"/>
                <w:szCs w:val="18"/>
              </w:rPr>
              <w:t>This review aimed to assess the effects of therapy based rehabilitation services targeted at stroke patients resident in the community within 1 year of stroke onset or discharge from hospital</w:t>
            </w:r>
            <w:r w:rsidR="00423C7F">
              <w:rPr>
                <w:rFonts w:cs="Arial"/>
                <w:sz w:val="18"/>
                <w:szCs w:val="18"/>
              </w:rPr>
              <w:t xml:space="preserve">.  </w:t>
            </w:r>
          </w:p>
        </w:tc>
        <w:tc>
          <w:tcPr>
            <w:tcW w:w="687" w:type="pct"/>
          </w:tcPr>
          <w:p w:rsidR="002A53D3" w:rsidRPr="003D115D" w:rsidRDefault="002A53D3" w:rsidP="005B0D7C">
            <w:pPr>
              <w:jc w:val="left"/>
              <w:rPr>
                <w:rFonts w:cs="Arial"/>
                <w:sz w:val="18"/>
                <w:szCs w:val="18"/>
              </w:rPr>
            </w:pPr>
            <w:r w:rsidRPr="003D115D">
              <w:rPr>
                <w:rFonts w:cs="Arial"/>
                <w:sz w:val="18"/>
                <w:szCs w:val="18"/>
              </w:rPr>
              <w:t>Therapy based rehabilitation services for stroke patients living at home reduced the odds of deteriorating in personal activities of daily living (odds ratio  0.72 [95% CI 0.57-0.92], p=0.009) and increased ability of patients to do personal activities of daily living (standardized mean difference 0.14 [95% CI 0.02-0.25], p= 0.02)</w:t>
            </w:r>
            <w:r w:rsidR="00423C7F">
              <w:rPr>
                <w:rFonts w:cs="Arial"/>
                <w:sz w:val="18"/>
                <w:szCs w:val="18"/>
              </w:rPr>
              <w:t xml:space="preserve">.  </w:t>
            </w:r>
            <w:r w:rsidRPr="003D115D">
              <w:rPr>
                <w:rFonts w:cs="Arial"/>
                <w:sz w:val="18"/>
                <w:szCs w:val="18"/>
              </w:rPr>
              <w:t>For every 100 stroke patients resident in the community receiving therapy based rehabilitation services, seven (95% CI 2-11) would not deteriorate.</w:t>
            </w:r>
          </w:p>
        </w:tc>
        <w:tc>
          <w:tcPr>
            <w:tcW w:w="618" w:type="pct"/>
          </w:tcPr>
          <w:p w:rsidR="002A53D3" w:rsidRPr="003D115D" w:rsidRDefault="002A53D3" w:rsidP="005B0D7C">
            <w:pPr>
              <w:jc w:val="left"/>
              <w:rPr>
                <w:rFonts w:cs="Arial"/>
                <w:sz w:val="18"/>
                <w:szCs w:val="18"/>
              </w:rPr>
            </w:pPr>
          </w:p>
        </w:tc>
        <w:tc>
          <w:tcPr>
            <w:tcW w:w="606" w:type="pct"/>
          </w:tcPr>
          <w:p w:rsidR="002A53D3" w:rsidRPr="003D115D" w:rsidRDefault="002A53D3" w:rsidP="005B0D7C">
            <w:pPr>
              <w:jc w:val="left"/>
              <w:rPr>
                <w:rFonts w:cs="Arial"/>
                <w:sz w:val="18"/>
                <w:szCs w:val="18"/>
              </w:rPr>
            </w:pPr>
          </w:p>
        </w:tc>
        <w:tc>
          <w:tcPr>
            <w:tcW w:w="562" w:type="pct"/>
          </w:tcPr>
          <w:p w:rsidR="002A53D3" w:rsidRPr="003D115D" w:rsidRDefault="002A53D3" w:rsidP="005B0D7C">
            <w:pPr>
              <w:jc w:val="left"/>
              <w:rPr>
                <w:rFonts w:cs="Arial"/>
                <w:sz w:val="18"/>
                <w:szCs w:val="18"/>
              </w:rPr>
            </w:pPr>
          </w:p>
        </w:tc>
        <w:tc>
          <w:tcPr>
            <w:tcW w:w="636" w:type="pct"/>
          </w:tcPr>
          <w:p w:rsidR="002A53D3" w:rsidRPr="003D115D" w:rsidRDefault="002A53D3" w:rsidP="005B0D7C">
            <w:pPr>
              <w:jc w:val="left"/>
              <w:rPr>
                <w:rFonts w:cs="Arial"/>
                <w:sz w:val="18"/>
                <w:szCs w:val="18"/>
              </w:rPr>
            </w:pPr>
            <w:r w:rsidRPr="003D115D">
              <w:rPr>
                <w:rFonts w:cs="Arial"/>
                <w:sz w:val="18"/>
                <w:szCs w:val="18"/>
              </w:rPr>
              <w:t>Rehabilitation trials can have methodological limitations, such as difficulty in masking patients and therapists, and potential for contamination between groups</w:t>
            </w:r>
            <w:r w:rsidR="00423C7F">
              <w:rPr>
                <w:rFonts w:cs="Arial"/>
                <w:sz w:val="18"/>
                <w:szCs w:val="18"/>
              </w:rPr>
              <w:t xml:space="preserve">.  </w:t>
            </w:r>
            <w:r w:rsidRPr="003D115D">
              <w:rPr>
                <w:rFonts w:cs="Arial"/>
                <w:sz w:val="18"/>
                <w:szCs w:val="18"/>
              </w:rPr>
              <w:t>In this analysis these risks were reduced by patients being treated in relative isolation at home</w:t>
            </w:r>
            <w:r w:rsidR="00423C7F">
              <w:rPr>
                <w:rFonts w:cs="Arial"/>
                <w:sz w:val="18"/>
                <w:szCs w:val="18"/>
              </w:rPr>
              <w:t xml:space="preserve">.  </w:t>
            </w:r>
          </w:p>
        </w:tc>
      </w:tr>
      <w:tr w:rsidR="002A53D3" w:rsidRPr="003D115D" w:rsidTr="005B0D7C">
        <w:trPr>
          <w:trHeight w:val="327"/>
        </w:trPr>
        <w:tc>
          <w:tcPr>
            <w:tcW w:w="173" w:type="pct"/>
          </w:tcPr>
          <w:p w:rsidR="002A53D3" w:rsidRPr="003D115D" w:rsidRDefault="002A53D3" w:rsidP="005B0D7C">
            <w:pPr>
              <w:jc w:val="left"/>
              <w:rPr>
                <w:rFonts w:cs="Arial"/>
                <w:sz w:val="18"/>
                <w:szCs w:val="18"/>
              </w:rPr>
            </w:pPr>
            <w:r w:rsidRPr="003D115D">
              <w:rPr>
                <w:rFonts w:cs="Arial"/>
                <w:sz w:val="18"/>
                <w:szCs w:val="18"/>
              </w:rPr>
              <w:t>24</w:t>
            </w:r>
          </w:p>
        </w:tc>
        <w:tc>
          <w:tcPr>
            <w:tcW w:w="394" w:type="pct"/>
          </w:tcPr>
          <w:p w:rsidR="002A53D3" w:rsidRPr="003D115D" w:rsidRDefault="002A53D3" w:rsidP="005B0D7C">
            <w:pPr>
              <w:jc w:val="left"/>
              <w:rPr>
                <w:rFonts w:cs="Arial"/>
                <w:sz w:val="18"/>
                <w:szCs w:val="18"/>
              </w:rPr>
            </w:pPr>
            <w:r w:rsidRPr="003D115D">
              <w:rPr>
                <w:rFonts w:cs="Arial"/>
                <w:sz w:val="18"/>
                <w:szCs w:val="18"/>
              </w:rPr>
              <w:t xml:space="preserve">Economic evaluation alongside a </w:t>
            </w:r>
            <w:r w:rsidRPr="003D115D">
              <w:rPr>
                <w:rFonts w:cs="Arial"/>
                <w:sz w:val="18"/>
                <w:szCs w:val="18"/>
              </w:rPr>
              <w:lastRenderedPageBreak/>
              <w:t>randomised controlled trial (RCT)</w:t>
            </w:r>
          </w:p>
        </w:tc>
        <w:tc>
          <w:tcPr>
            <w:tcW w:w="706" w:type="pct"/>
          </w:tcPr>
          <w:p w:rsidR="002A53D3" w:rsidRPr="003D115D" w:rsidRDefault="002A53D3" w:rsidP="005B0D7C">
            <w:pPr>
              <w:jc w:val="left"/>
              <w:rPr>
                <w:rFonts w:cs="Arial"/>
                <w:sz w:val="18"/>
                <w:szCs w:val="18"/>
              </w:rPr>
            </w:pPr>
            <w:r w:rsidRPr="003D115D">
              <w:rPr>
                <w:rFonts w:cs="Arial"/>
                <w:sz w:val="18"/>
                <w:szCs w:val="18"/>
              </w:rPr>
              <w:lastRenderedPageBreak/>
              <w:t xml:space="preserve">To measure the cost effectiveness of an early discharge and </w:t>
            </w:r>
            <w:r w:rsidRPr="003D115D">
              <w:rPr>
                <w:rFonts w:cs="Arial"/>
                <w:sz w:val="18"/>
                <w:szCs w:val="18"/>
              </w:rPr>
              <w:lastRenderedPageBreak/>
              <w:t>rehabilitation service (EDRS) in Nottingham, UK.</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Cost and cost effectiveness analyses were conducted from the perspective of service providers (health and social admission (from randomization), readmission to hospital, hospital outpatient visits, stays in nursing and residential homes, general practitioner contact, community health services and social services</w:t>
            </w:r>
            <w:r w:rsidR="00423C7F">
              <w:rPr>
                <w:rFonts w:cs="Arial"/>
                <w:sz w:val="18"/>
                <w:szCs w:val="18"/>
              </w:rPr>
              <w:t xml:space="preserve">.  </w:t>
            </w:r>
            <w:r w:rsidRPr="003D115D">
              <w:rPr>
                <w:rFonts w:cs="Arial"/>
                <w:sz w:val="18"/>
                <w:szCs w:val="18"/>
              </w:rPr>
              <w:t xml:space="preserve">The effectiveness measure was the </w:t>
            </w:r>
            <w:proofErr w:type="spellStart"/>
            <w:r w:rsidRPr="003D115D">
              <w:rPr>
                <w:rFonts w:cs="Arial"/>
                <w:sz w:val="18"/>
                <w:szCs w:val="18"/>
              </w:rPr>
              <w:t>EuroQol</w:t>
            </w:r>
            <w:proofErr w:type="spellEnd"/>
            <w:r w:rsidRPr="003D115D">
              <w:rPr>
                <w:rFonts w:cs="Arial"/>
                <w:sz w:val="18"/>
                <w:szCs w:val="18"/>
              </w:rPr>
              <w:t xml:space="preserve"> EQ-5D score, from which quality adjusted life years (QALY) were calculated</w:t>
            </w:r>
            <w:r w:rsidR="00423C7F">
              <w:rPr>
                <w:rFonts w:cs="Arial"/>
                <w:sz w:val="18"/>
                <w:szCs w:val="18"/>
              </w:rPr>
              <w:t xml:space="preserve">.  </w:t>
            </w:r>
            <w:r w:rsidRPr="003D115D">
              <w:rPr>
                <w:rFonts w:cs="Arial"/>
                <w:sz w:val="18"/>
                <w:szCs w:val="18"/>
              </w:rPr>
              <w:t>Cost effectiveness was calculated as cost per QALY gained</w:t>
            </w:r>
            <w:r w:rsidR="00423C7F">
              <w:rPr>
                <w:rFonts w:cs="Arial"/>
                <w:sz w:val="18"/>
                <w:szCs w:val="18"/>
              </w:rPr>
              <w:t xml:space="preserve">.  </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 xml:space="preserve">370 patients were recruited aged 65 or above who were medically fit for discharge, had social and rehabilitation needs that could be met at home and could manage without </w:t>
            </w:r>
            <w:r w:rsidRPr="003D115D">
              <w:rPr>
                <w:rFonts w:cs="Arial"/>
                <w:sz w:val="18"/>
                <w:szCs w:val="18"/>
              </w:rPr>
              <w:lastRenderedPageBreak/>
              <w:t>24 hour care</w:t>
            </w:r>
            <w:r w:rsidR="00423C7F">
              <w:rPr>
                <w:rFonts w:cs="Arial"/>
                <w:sz w:val="18"/>
                <w:szCs w:val="18"/>
              </w:rPr>
              <w:t xml:space="preserve">.  </w:t>
            </w:r>
          </w:p>
        </w:tc>
        <w:tc>
          <w:tcPr>
            <w:tcW w:w="618" w:type="pct"/>
          </w:tcPr>
          <w:p w:rsidR="002A53D3" w:rsidRPr="003D115D" w:rsidRDefault="002A53D3" w:rsidP="005B0D7C">
            <w:pPr>
              <w:jc w:val="left"/>
              <w:rPr>
                <w:rFonts w:cs="Arial"/>
                <w:sz w:val="18"/>
                <w:szCs w:val="18"/>
              </w:rPr>
            </w:pPr>
            <w:r w:rsidRPr="003D115D">
              <w:rPr>
                <w:rFonts w:cs="Arial"/>
                <w:sz w:val="18"/>
                <w:szCs w:val="18"/>
              </w:rPr>
              <w:lastRenderedPageBreak/>
              <w:t xml:space="preserve">The random control reported that at 3 months </w:t>
            </w:r>
            <w:r w:rsidRPr="003D115D">
              <w:rPr>
                <w:rFonts w:cs="Arial"/>
                <w:sz w:val="18"/>
                <w:szCs w:val="18"/>
              </w:rPr>
              <w:lastRenderedPageBreak/>
              <w:t>the EDRS patients performed better in personal activities of daily living, kitchen and domestic activities of daily living, and had a greater psychological well being</w:t>
            </w:r>
            <w:r w:rsidR="00423C7F">
              <w:rPr>
                <w:rFonts w:cs="Arial"/>
                <w:sz w:val="18"/>
                <w:szCs w:val="18"/>
              </w:rPr>
              <w:t xml:space="preserve">.  </w:t>
            </w:r>
          </w:p>
        </w:tc>
        <w:tc>
          <w:tcPr>
            <w:tcW w:w="687" w:type="pct"/>
          </w:tcPr>
          <w:p w:rsidR="002A53D3" w:rsidRPr="003D115D" w:rsidRDefault="002A53D3" w:rsidP="005B0D7C">
            <w:pPr>
              <w:jc w:val="left"/>
              <w:rPr>
                <w:rFonts w:cs="Arial"/>
                <w:sz w:val="18"/>
                <w:szCs w:val="18"/>
              </w:rPr>
            </w:pPr>
            <w:r w:rsidRPr="003D115D">
              <w:rPr>
                <w:rFonts w:cs="Arial"/>
                <w:sz w:val="18"/>
                <w:szCs w:val="18"/>
              </w:rPr>
              <w:lastRenderedPageBreak/>
              <w:t xml:space="preserve">The EDRS reduced the mean length of hospital stay by 9 </w:t>
            </w:r>
            <w:r w:rsidRPr="003D115D">
              <w:rPr>
                <w:rFonts w:cs="Arial"/>
                <w:sz w:val="18"/>
                <w:szCs w:val="18"/>
              </w:rPr>
              <w:lastRenderedPageBreak/>
              <w:t>days, using an average of 22 home visits</w:t>
            </w:r>
            <w:r w:rsidR="00423C7F">
              <w:rPr>
                <w:rFonts w:cs="Arial"/>
                <w:sz w:val="18"/>
                <w:szCs w:val="18"/>
              </w:rPr>
              <w:t xml:space="preserve">.  </w:t>
            </w:r>
          </w:p>
        </w:tc>
        <w:tc>
          <w:tcPr>
            <w:tcW w:w="618" w:type="pct"/>
          </w:tcPr>
          <w:p w:rsidR="002A53D3" w:rsidRPr="003D115D" w:rsidRDefault="002A53D3" w:rsidP="005B0D7C">
            <w:pPr>
              <w:jc w:val="left"/>
              <w:rPr>
                <w:rFonts w:cs="Arial"/>
                <w:sz w:val="18"/>
                <w:szCs w:val="18"/>
              </w:rPr>
            </w:pPr>
          </w:p>
        </w:tc>
        <w:tc>
          <w:tcPr>
            <w:tcW w:w="606" w:type="pct"/>
          </w:tcPr>
          <w:p w:rsidR="002A53D3" w:rsidRPr="003D115D" w:rsidRDefault="002A53D3" w:rsidP="005B0D7C">
            <w:pPr>
              <w:jc w:val="left"/>
              <w:rPr>
                <w:rFonts w:cs="Arial"/>
                <w:sz w:val="18"/>
                <w:szCs w:val="18"/>
              </w:rPr>
            </w:pPr>
          </w:p>
        </w:tc>
        <w:tc>
          <w:tcPr>
            <w:tcW w:w="562" w:type="pct"/>
          </w:tcPr>
          <w:p w:rsidR="002A53D3" w:rsidRPr="003D115D" w:rsidRDefault="002A53D3" w:rsidP="005B0D7C">
            <w:pPr>
              <w:jc w:val="left"/>
              <w:rPr>
                <w:rFonts w:cs="Arial"/>
                <w:sz w:val="18"/>
                <w:szCs w:val="18"/>
              </w:rPr>
            </w:pPr>
            <w:r w:rsidRPr="003D115D">
              <w:rPr>
                <w:rFonts w:cs="Arial"/>
                <w:sz w:val="18"/>
                <w:szCs w:val="18"/>
              </w:rPr>
              <w:t xml:space="preserve">At 12 months the mean untransformed </w:t>
            </w:r>
            <w:r w:rsidRPr="003D115D">
              <w:rPr>
                <w:rFonts w:cs="Arial"/>
                <w:sz w:val="18"/>
                <w:szCs w:val="18"/>
              </w:rPr>
              <w:lastRenderedPageBreak/>
              <w:t>total cost for the EDRS was £8,361 compared to £10,088 for usual care, a saving of £1,727 (P=0.05)</w:t>
            </w:r>
            <w:r w:rsidR="00423C7F">
              <w:rPr>
                <w:rFonts w:cs="Arial"/>
                <w:sz w:val="18"/>
                <w:szCs w:val="18"/>
              </w:rPr>
              <w:t xml:space="preserve">.  </w:t>
            </w:r>
            <w:r w:rsidRPr="003D115D">
              <w:rPr>
                <w:rFonts w:cs="Arial"/>
                <w:sz w:val="18"/>
                <w:szCs w:val="18"/>
              </w:rPr>
              <w:t>Cost effectiveness acceptability curves showed a high probability that the EDRS was cost effective across a range of monetary values for a QALY</w:t>
            </w:r>
            <w:r w:rsidR="00423C7F">
              <w:rPr>
                <w:rFonts w:cs="Arial"/>
                <w:sz w:val="18"/>
                <w:szCs w:val="18"/>
              </w:rPr>
              <w:t xml:space="preserve">.  </w:t>
            </w:r>
          </w:p>
        </w:tc>
        <w:tc>
          <w:tcPr>
            <w:tcW w:w="636" w:type="pct"/>
          </w:tcPr>
          <w:p w:rsidR="002A53D3" w:rsidRPr="003D115D" w:rsidRDefault="002A53D3" w:rsidP="005B0D7C">
            <w:pPr>
              <w:jc w:val="left"/>
              <w:rPr>
                <w:rFonts w:cs="Arial"/>
                <w:sz w:val="18"/>
                <w:szCs w:val="18"/>
              </w:rPr>
            </w:pPr>
            <w:r w:rsidRPr="003D115D">
              <w:rPr>
                <w:rFonts w:cs="Arial"/>
                <w:sz w:val="18"/>
                <w:szCs w:val="18"/>
              </w:rPr>
              <w:lastRenderedPageBreak/>
              <w:t xml:space="preserve">An adequately resourced, skilled and managed early </w:t>
            </w:r>
            <w:r w:rsidRPr="003D115D">
              <w:rPr>
                <w:rFonts w:cs="Arial"/>
                <w:sz w:val="18"/>
                <w:szCs w:val="18"/>
              </w:rPr>
              <w:lastRenderedPageBreak/>
              <w:t>supported discharge scheme is cost effective</w:t>
            </w:r>
            <w:r w:rsidR="00423C7F">
              <w:rPr>
                <w:rFonts w:cs="Arial"/>
                <w:sz w:val="18"/>
                <w:szCs w:val="18"/>
              </w:rPr>
              <w:t xml:space="preserve">.  </w:t>
            </w:r>
          </w:p>
        </w:tc>
      </w:tr>
      <w:tr w:rsidR="002A53D3" w:rsidRPr="003D115D" w:rsidTr="005B0D7C">
        <w:trPr>
          <w:trHeight w:val="327"/>
        </w:trPr>
        <w:tc>
          <w:tcPr>
            <w:tcW w:w="173" w:type="pct"/>
          </w:tcPr>
          <w:p w:rsidR="002A53D3" w:rsidRPr="003D115D" w:rsidRDefault="002A53D3" w:rsidP="005B0D7C">
            <w:pPr>
              <w:jc w:val="left"/>
              <w:rPr>
                <w:rFonts w:cs="Arial"/>
                <w:sz w:val="18"/>
                <w:szCs w:val="18"/>
              </w:rPr>
            </w:pPr>
            <w:r w:rsidRPr="003D115D">
              <w:rPr>
                <w:rFonts w:cs="Arial"/>
                <w:sz w:val="18"/>
                <w:szCs w:val="18"/>
              </w:rPr>
              <w:lastRenderedPageBreak/>
              <w:t>25</w:t>
            </w:r>
          </w:p>
        </w:tc>
        <w:tc>
          <w:tcPr>
            <w:tcW w:w="394" w:type="pct"/>
          </w:tcPr>
          <w:p w:rsidR="002A53D3" w:rsidRPr="003D115D" w:rsidRDefault="002A53D3" w:rsidP="005B0D7C">
            <w:pPr>
              <w:jc w:val="left"/>
              <w:rPr>
                <w:rFonts w:cs="Arial"/>
                <w:sz w:val="18"/>
                <w:szCs w:val="18"/>
              </w:rPr>
            </w:pPr>
            <w:r w:rsidRPr="003D115D">
              <w:rPr>
                <w:rFonts w:cs="Arial"/>
                <w:sz w:val="18"/>
                <w:szCs w:val="18"/>
              </w:rPr>
              <w:t>Systematic Review</w:t>
            </w:r>
          </w:p>
        </w:tc>
        <w:tc>
          <w:tcPr>
            <w:tcW w:w="706" w:type="pct"/>
          </w:tcPr>
          <w:p w:rsidR="002A53D3" w:rsidRPr="003D115D" w:rsidRDefault="002A53D3" w:rsidP="005B0D7C">
            <w:pPr>
              <w:jc w:val="left"/>
              <w:rPr>
                <w:rFonts w:cs="Arial"/>
                <w:sz w:val="18"/>
                <w:szCs w:val="18"/>
              </w:rPr>
            </w:pPr>
            <w:r w:rsidRPr="003D115D">
              <w:rPr>
                <w:rFonts w:cs="Arial"/>
                <w:sz w:val="18"/>
                <w:szCs w:val="18"/>
              </w:rPr>
              <w:t xml:space="preserve">Searches were conducted of MEDLINE, CINAHL, EMBASE and </w:t>
            </w:r>
            <w:proofErr w:type="spellStart"/>
            <w:r w:rsidRPr="003D115D">
              <w:rPr>
                <w:rFonts w:cs="Arial"/>
                <w:sz w:val="18"/>
                <w:szCs w:val="18"/>
              </w:rPr>
              <w:t>PsycINFO</w:t>
            </w:r>
            <w:proofErr w:type="spellEnd"/>
            <w:r w:rsidRPr="003D115D">
              <w:rPr>
                <w:rFonts w:cs="Arial"/>
                <w:sz w:val="18"/>
                <w:szCs w:val="18"/>
              </w:rPr>
              <w:t xml:space="preserve"> databases for the time period January 1990-Dec 2005 using appropriate keywords</w:t>
            </w:r>
            <w:r w:rsidR="00423C7F">
              <w:rPr>
                <w:rFonts w:cs="Arial"/>
                <w:sz w:val="18"/>
                <w:szCs w:val="18"/>
              </w:rPr>
              <w:t xml:space="preserve">.  </w:t>
            </w:r>
            <w:r w:rsidRPr="003D115D">
              <w:rPr>
                <w:rFonts w:cs="Arial"/>
                <w:sz w:val="18"/>
                <w:szCs w:val="18"/>
              </w:rPr>
              <w:t>357 studies met the selection criteria</w:t>
            </w:r>
            <w:r w:rsidR="00423C7F">
              <w:rPr>
                <w:rFonts w:cs="Arial"/>
                <w:sz w:val="18"/>
                <w:szCs w:val="18"/>
              </w:rPr>
              <w:t xml:space="preserve">.  </w:t>
            </w:r>
            <w:r w:rsidRPr="003D115D">
              <w:rPr>
                <w:rFonts w:cs="Arial"/>
                <w:sz w:val="18"/>
                <w:szCs w:val="18"/>
              </w:rPr>
              <w:t>61 different outcome measures were used a total of 848 times to measure walking ability</w:t>
            </w:r>
            <w:r w:rsidR="00423C7F">
              <w:rPr>
                <w:rFonts w:cs="Arial"/>
                <w:sz w:val="18"/>
                <w:szCs w:val="18"/>
              </w:rPr>
              <w:t xml:space="preserve">.  </w:t>
            </w:r>
            <w:r w:rsidRPr="003D115D">
              <w:rPr>
                <w:rFonts w:cs="Arial"/>
                <w:sz w:val="18"/>
                <w:szCs w:val="18"/>
              </w:rPr>
              <w:t>Six of the outcome measures reflected impairment and 52 reflected limitations of activity and participation</w:t>
            </w:r>
            <w:r w:rsidR="00423C7F">
              <w:rPr>
                <w:rFonts w:cs="Arial"/>
                <w:sz w:val="18"/>
                <w:szCs w:val="18"/>
              </w:rPr>
              <w:t xml:space="preserve">.  </w:t>
            </w:r>
          </w:p>
        </w:tc>
        <w:tc>
          <w:tcPr>
            <w:tcW w:w="618" w:type="pct"/>
          </w:tcPr>
          <w:p w:rsidR="002A53D3" w:rsidRPr="003D115D" w:rsidRDefault="002A53D3" w:rsidP="005B0D7C">
            <w:pPr>
              <w:jc w:val="left"/>
              <w:rPr>
                <w:rFonts w:cs="Arial"/>
                <w:sz w:val="18"/>
                <w:szCs w:val="18"/>
              </w:rPr>
            </w:pPr>
            <w:r w:rsidRPr="003D115D">
              <w:rPr>
                <w:rFonts w:cs="Arial"/>
                <w:sz w:val="18"/>
                <w:szCs w:val="18"/>
              </w:rPr>
              <w:t>To identify all outcome measures used in the stroke research literature that included an evaluation of walking ability and evaluate the concepts contained in these measures with reference to the International Classification of Functioning Disability and Health (ICF) framework</w:t>
            </w:r>
            <w:r w:rsidR="00423C7F">
              <w:rPr>
                <w:rFonts w:cs="Arial"/>
                <w:sz w:val="18"/>
                <w:szCs w:val="18"/>
              </w:rPr>
              <w:t xml:space="preserve">.  </w:t>
            </w:r>
          </w:p>
        </w:tc>
        <w:tc>
          <w:tcPr>
            <w:tcW w:w="687" w:type="pct"/>
          </w:tcPr>
          <w:p w:rsidR="002A53D3" w:rsidRPr="003D115D" w:rsidRDefault="002A53D3" w:rsidP="005B0D7C">
            <w:pPr>
              <w:jc w:val="left"/>
              <w:rPr>
                <w:rFonts w:cs="Arial"/>
                <w:sz w:val="18"/>
                <w:szCs w:val="18"/>
              </w:rPr>
            </w:pPr>
            <w:r w:rsidRPr="003D115D">
              <w:rPr>
                <w:rFonts w:cs="Arial"/>
                <w:sz w:val="18"/>
                <w:szCs w:val="18"/>
              </w:rPr>
              <w:t>A wide range of outcome measures is available for the assessment of walking ability</w:t>
            </w:r>
            <w:r w:rsidR="00423C7F">
              <w:rPr>
                <w:rFonts w:cs="Arial"/>
                <w:sz w:val="18"/>
                <w:szCs w:val="18"/>
              </w:rPr>
              <w:t xml:space="preserve">.  </w:t>
            </w:r>
            <w:r w:rsidRPr="003D115D">
              <w:rPr>
                <w:rFonts w:cs="Arial"/>
                <w:sz w:val="18"/>
                <w:szCs w:val="18"/>
              </w:rPr>
              <w:t>Self paced gait speed, spatiotemporal parameters and fast gait speed are the most frequently used measures in the research literature, but represent only one aspect of walking ability</w:t>
            </w:r>
            <w:r w:rsidR="00423C7F">
              <w:rPr>
                <w:rFonts w:cs="Arial"/>
                <w:sz w:val="18"/>
                <w:szCs w:val="18"/>
              </w:rPr>
              <w:t xml:space="preserve">.  </w:t>
            </w:r>
          </w:p>
          <w:p w:rsidR="002A53D3" w:rsidRPr="003D115D" w:rsidRDefault="002A53D3" w:rsidP="005B0D7C">
            <w:pPr>
              <w:jc w:val="left"/>
              <w:rPr>
                <w:rFonts w:cs="Arial"/>
                <w:sz w:val="18"/>
                <w:szCs w:val="18"/>
              </w:rPr>
            </w:pPr>
            <w:r w:rsidRPr="003D115D">
              <w:rPr>
                <w:rFonts w:cs="Arial"/>
                <w:sz w:val="18"/>
                <w:szCs w:val="18"/>
              </w:rPr>
              <w:t>The Rivermead Mobility Index and the Adapted Patient Evaluation Conference System had the greatest breadth of content to assess walking ability, but are used relatively infrequently</w:t>
            </w:r>
            <w:r w:rsidR="00423C7F">
              <w:rPr>
                <w:rFonts w:cs="Arial"/>
                <w:sz w:val="18"/>
                <w:szCs w:val="18"/>
              </w:rPr>
              <w:t xml:space="preserve">.  </w:t>
            </w:r>
            <w:r w:rsidRPr="003D115D">
              <w:rPr>
                <w:rFonts w:cs="Arial"/>
                <w:sz w:val="18"/>
                <w:szCs w:val="18"/>
              </w:rPr>
              <w:t xml:space="preserve">Mobility tasks related to function in the community, like walking long distances, around obstacles and over uneven ground, and moving around outside or in buildings other than the home were not well represented by the outcome </w:t>
            </w:r>
            <w:r w:rsidRPr="003D115D">
              <w:rPr>
                <w:rFonts w:cs="Arial"/>
                <w:sz w:val="18"/>
                <w:szCs w:val="18"/>
              </w:rPr>
              <w:lastRenderedPageBreak/>
              <w:t>measures used in most studies</w:t>
            </w:r>
            <w:r w:rsidR="00423C7F">
              <w:rPr>
                <w:rFonts w:cs="Arial"/>
                <w:sz w:val="18"/>
                <w:szCs w:val="18"/>
              </w:rPr>
              <w:t xml:space="preserve">.  </w:t>
            </w:r>
          </w:p>
        </w:tc>
        <w:tc>
          <w:tcPr>
            <w:tcW w:w="618" w:type="pct"/>
          </w:tcPr>
          <w:p w:rsidR="002A53D3" w:rsidRPr="003D115D" w:rsidRDefault="002A53D3" w:rsidP="005B0D7C">
            <w:pPr>
              <w:jc w:val="left"/>
              <w:rPr>
                <w:rFonts w:cs="Arial"/>
                <w:sz w:val="18"/>
                <w:szCs w:val="18"/>
              </w:rPr>
            </w:pPr>
          </w:p>
        </w:tc>
        <w:tc>
          <w:tcPr>
            <w:tcW w:w="606" w:type="pct"/>
          </w:tcPr>
          <w:p w:rsidR="002A53D3" w:rsidRPr="003D115D" w:rsidRDefault="002A53D3" w:rsidP="005B0D7C">
            <w:pPr>
              <w:jc w:val="left"/>
              <w:rPr>
                <w:rFonts w:cs="Arial"/>
                <w:sz w:val="18"/>
                <w:szCs w:val="18"/>
              </w:rPr>
            </w:pPr>
          </w:p>
        </w:tc>
        <w:tc>
          <w:tcPr>
            <w:tcW w:w="562" w:type="pct"/>
          </w:tcPr>
          <w:p w:rsidR="002A53D3" w:rsidRPr="003D115D" w:rsidRDefault="002A53D3" w:rsidP="005B0D7C">
            <w:pPr>
              <w:jc w:val="left"/>
              <w:rPr>
                <w:rFonts w:cs="Arial"/>
                <w:sz w:val="18"/>
                <w:szCs w:val="18"/>
              </w:rPr>
            </w:pPr>
          </w:p>
        </w:tc>
        <w:tc>
          <w:tcPr>
            <w:tcW w:w="636" w:type="pct"/>
          </w:tcPr>
          <w:p w:rsidR="002A53D3" w:rsidRPr="003D115D" w:rsidRDefault="002A53D3" w:rsidP="005B0D7C">
            <w:pPr>
              <w:jc w:val="left"/>
              <w:rPr>
                <w:rFonts w:cs="Arial"/>
                <w:sz w:val="18"/>
                <w:szCs w:val="18"/>
              </w:rPr>
            </w:pPr>
            <w:r w:rsidRPr="003D115D">
              <w:rPr>
                <w:rFonts w:cs="Arial"/>
                <w:sz w:val="18"/>
                <w:szCs w:val="18"/>
              </w:rPr>
              <w:t>Only one author was responsible for study selection and data extraction</w:t>
            </w:r>
            <w:r w:rsidR="00423C7F">
              <w:rPr>
                <w:rFonts w:cs="Arial"/>
                <w:sz w:val="18"/>
                <w:szCs w:val="18"/>
              </w:rPr>
              <w:t xml:space="preserve">.  </w:t>
            </w:r>
          </w:p>
        </w:tc>
      </w:tr>
      <w:tr w:rsidR="002A53D3" w:rsidRPr="003D115D" w:rsidTr="005B0D7C">
        <w:trPr>
          <w:trHeight w:val="327"/>
        </w:trPr>
        <w:tc>
          <w:tcPr>
            <w:tcW w:w="173" w:type="pct"/>
          </w:tcPr>
          <w:p w:rsidR="002A53D3" w:rsidRPr="003D115D" w:rsidRDefault="002A53D3" w:rsidP="005B0D7C">
            <w:pPr>
              <w:jc w:val="left"/>
              <w:rPr>
                <w:rFonts w:cs="Arial"/>
                <w:sz w:val="18"/>
                <w:szCs w:val="18"/>
              </w:rPr>
            </w:pPr>
            <w:r w:rsidRPr="003D115D">
              <w:rPr>
                <w:rFonts w:cs="Arial"/>
                <w:sz w:val="18"/>
                <w:szCs w:val="18"/>
              </w:rPr>
              <w:lastRenderedPageBreak/>
              <w:t>26</w:t>
            </w:r>
          </w:p>
        </w:tc>
        <w:tc>
          <w:tcPr>
            <w:tcW w:w="394" w:type="pct"/>
          </w:tcPr>
          <w:p w:rsidR="002A53D3" w:rsidRPr="003D115D" w:rsidRDefault="002A53D3" w:rsidP="005B0D7C">
            <w:pPr>
              <w:jc w:val="left"/>
              <w:rPr>
                <w:rFonts w:cs="Arial"/>
                <w:sz w:val="18"/>
                <w:szCs w:val="18"/>
              </w:rPr>
            </w:pPr>
            <w:r w:rsidRPr="003D115D">
              <w:rPr>
                <w:rFonts w:cs="Arial"/>
                <w:sz w:val="18"/>
                <w:szCs w:val="18"/>
              </w:rPr>
              <w:t xml:space="preserve">Clinical and Economic Review of Stroke Rehabilitation Services </w:t>
            </w:r>
          </w:p>
        </w:tc>
        <w:tc>
          <w:tcPr>
            <w:tcW w:w="706" w:type="pct"/>
          </w:tcPr>
          <w:p w:rsidR="002A53D3" w:rsidRPr="003D115D" w:rsidRDefault="002A53D3" w:rsidP="005B0D7C">
            <w:pPr>
              <w:jc w:val="left"/>
              <w:rPr>
                <w:rFonts w:cs="Arial"/>
                <w:sz w:val="18"/>
                <w:szCs w:val="18"/>
              </w:rPr>
            </w:pPr>
            <w:r w:rsidRPr="003D115D">
              <w:rPr>
                <w:rFonts w:cs="Arial"/>
                <w:sz w:val="18"/>
                <w:szCs w:val="18"/>
              </w:rPr>
              <w:t>A systematic review of the literature found 22 randomized controlled clinical trials and 14 primary economic studies</w:t>
            </w:r>
            <w:r w:rsidR="00423C7F">
              <w:rPr>
                <w:rFonts w:cs="Arial"/>
                <w:sz w:val="18"/>
                <w:szCs w:val="18"/>
              </w:rPr>
              <w:t xml:space="preserve">.  </w:t>
            </w:r>
            <w:r w:rsidRPr="003D115D">
              <w:rPr>
                <w:rFonts w:cs="Arial"/>
                <w:sz w:val="18"/>
                <w:szCs w:val="18"/>
              </w:rPr>
              <w:t>The study population included men and women of all ages in hospital based and community based settings who fulfilled a clinical definition of stroke</w:t>
            </w:r>
            <w:r w:rsidR="00423C7F">
              <w:rPr>
                <w:rFonts w:cs="Arial"/>
                <w:sz w:val="18"/>
                <w:szCs w:val="18"/>
              </w:rPr>
              <w:t xml:space="preserve">.  </w:t>
            </w:r>
            <w:r w:rsidRPr="003D115D">
              <w:rPr>
                <w:rFonts w:cs="Arial"/>
                <w:sz w:val="18"/>
                <w:szCs w:val="18"/>
              </w:rPr>
              <w:t>Only trials with a follow up period of six months or longer were selected for the clinical review</w:t>
            </w:r>
            <w:r w:rsidR="00423C7F">
              <w:rPr>
                <w:rFonts w:cs="Arial"/>
                <w:sz w:val="18"/>
                <w:szCs w:val="18"/>
              </w:rPr>
              <w:t xml:space="preserve">.  </w:t>
            </w:r>
            <w:r w:rsidRPr="003D115D">
              <w:rPr>
                <w:rFonts w:cs="Arial"/>
                <w:sz w:val="18"/>
                <w:szCs w:val="18"/>
              </w:rPr>
              <w:t>The trials used various outcome measures.</w:t>
            </w:r>
          </w:p>
          <w:p w:rsidR="002A53D3" w:rsidRPr="003D115D" w:rsidRDefault="002A53D3" w:rsidP="005B0D7C">
            <w:pPr>
              <w:jc w:val="left"/>
              <w:rPr>
                <w:rFonts w:cs="Arial"/>
                <w:sz w:val="18"/>
                <w:szCs w:val="18"/>
              </w:rPr>
            </w:pPr>
          </w:p>
        </w:tc>
        <w:tc>
          <w:tcPr>
            <w:tcW w:w="618" w:type="pct"/>
          </w:tcPr>
          <w:p w:rsidR="002A53D3" w:rsidRPr="003D115D" w:rsidRDefault="002A53D3" w:rsidP="005B0D7C">
            <w:pPr>
              <w:jc w:val="left"/>
              <w:rPr>
                <w:rFonts w:cs="Arial"/>
                <w:sz w:val="18"/>
                <w:szCs w:val="18"/>
              </w:rPr>
            </w:pPr>
            <w:r w:rsidRPr="003D115D">
              <w:rPr>
                <w:rFonts w:cs="Arial"/>
                <w:sz w:val="18"/>
                <w:szCs w:val="18"/>
              </w:rPr>
              <w:t>To examine the clinical effectiveness, cost and cost effectiveness of four stroke rehabilitation interventions:</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*Stroke unit care interdisciplinary teams of physicians and other professional staff caring exclusively for stroke patients) versus care on general medical/geriatric wards.</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*Impact of different intensities of therapies (varying duration of therapies)</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 xml:space="preserve">*Early support discharge (releasing patients from hospital earlier than usual, using organized interdisciplinary teams to essentially support patients at home) versus usual care; </w:t>
            </w:r>
            <w:r w:rsidRPr="003D115D">
              <w:rPr>
                <w:rFonts w:cs="Arial"/>
                <w:sz w:val="18"/>
                <w:szCs w:val="18"/>
              </w:rPr>
              <w:lastRenderedPageBreak/>
              <w:t>and</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*Rehabilitation in the community (hospital base outpatient therapy clinics or home based therapy) versus usual care</w:t>
            </w:r>
            <w:r w:rsidR="00423C7F">
              <w:rPr>
                <w:rFonts w:cs="Arial"/>
                <w:sz w:val="18"/>
                <w:szCs w:val="18"/>
              </w:rPr>
              <w:t xml:space="preserve">.  </w:t>
            </w:r>
          </w:p>
        </w:tc>
        <w:tc>
          <w:tcPr>
            <w:tcW w:w="687" w:type="pct"/>
          </w:tcPr>
          <w:p w:rsidR="002A53D3" w:rsidRPr="003D115D" w:rsidRDefault="002A53D3" w:rsidP="005B0D7C">
            <w:pPr>
              <w:jc w:val="left"/>
              <w:rPr>
                <w:rFonts w:cs="Arial"/>
                <w:sz w:val="18"/>
                <w:szCs w:val="18"/>
              </w:rPr>
            </w:pPr>
            <w:r w:rsidRPr="003D115D">
              <w:rPr>
                <w:rFonts w:cs="Arial"/>
                <w:sz w:val="18"/>
                <w:szCs w:val="18"/>
              </w:rPr>
              <w:lastRenderedPageBreak/>
              <w:t>Stroke patients who receive organized in patient care in a Stroke unit are more likely to be alive, independent and living at home after a stroke</w:t>
            </w:r>
            <w:r w:rsidR="00423C7F">
              <w:rPr>
                <w:rFonts w:cs="Arial"/>
                <w:sz w:val="18"/>
                <w:szCs w:val="18"/>
              </w:rPr>
              <w:t xml:space="preserve">.  </w:t>
            </w:r>
          </w:p>
        </w:tc>
        <w:tc>
          <w:tcPr>
            <w:tcW w:w="618" w:type="pct"/>
          </w:tcPr>
          <w:p w:rsidR="002A53D3" w:rsidRPr="003D115D" w:rsidRDefault="002A53D3" w:rsidP="005B0D7C">
            <w:pPr>
              <w:jc w:val="left"/>
              <w:rPr>
                <w:rFonts w:cs="Arial"/>
                <w:sz w:val="18"/>
                <w:szCs w:val="18"/>
              </w:rPr>
            </w:pPr>
            <w:r w:rsidRPr="003D115D">
              <w:rPr>
                <w:rFonts w:cs="Arial"/>
                <w:sz w:val="18"/>
                <w:szCs w:val="18"/>
              </w:rPr>
              <w:t>Early Supported Discharge (ESD) patients showed significant reductions in the length of hospital stay equivalent to approximately 10 days</w:t>
            </w:r>
            <w:r w:rsidR="00423C7F">
              <w:rPr>
                <w:rFonts w:cs="Arial"/>
                <w:sz w:val="18"/>
                <w:szCs w:val="18"/>
              </w:rPr>
              <w:t xml:space="preserve">.  </w:t>
            </w:r>
          </w:p>
        </w:tc>
        <w:tc>
          <w:tcPr>
            <w:tcW w:w="606" w:type="pct"/>
          </w:tcPr>
          <w:p w:rsidR="002A53D3" w:rsidRPr="003D115D" w:rsidRDefault="002A53D3" w:rsidP="005B0D7C">
            <w:pPr>
              <w:jc w:val="left"/>
              <w:rPr>
                <w:rFonts w:cs="Arial"/>
                <w:sz w:val="18"/>
                <w:szCs w:val="18"/>
              </w:rPr>
            </w:pPr>
            <w:r w:rsidRPr="003D115D">
              <w:rPr>
                <w:rFonts w:cs="Arial"/>
                <w:sz w:val="18"/>
                <w:szCs w:val="18"/>
              </w:rPr>
              <w:t>There is some evidence that the total cost of Stroke unit rehabilitation is comparable to care provided in another type of hospital ward</w:t>
            </w:r>
            <w:r w:rsidR="00423C7F">
              <w:rPr>
                <w:rFonts w:cs="Arial"/>
                <w:sz w:val="18"/>
                <w:szCs w:val="18"/>
              </w:rPr>
              <w:t xml:space="preserve">.  </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There is moderate evidence that ESD services can provide care at modestly lower total costs (versus usual care) for stroke patients with mild or moderate disability</w:t>
            </w:r>
            <w:r w:rsidR="00423C7F">
              <w:rPr>
                <w:rFonts w:cs="Arial"/>
                <w:sz w:val="18"/>
                <w:szCs w:val="18"/>
              </w:rPr>
              <w:t xml:space="preserve">.  </w:t>
            </w:r>
            <w:r w:rsidRPr="003D115D">
              <w:rPr>
                <w:rFonts w:cs="Arial"/>
                <w:sz w:val="18"/>
                <w:szCs w:val="18"/>
              </w:rPr>
              <w:t>No significant differences were observed in primary outcomes between home based rehabilitation and usual care, and no firm conclusions can be drawn regarding its relative total cost</w:t>
            </w:r>
            <w:r w:rsidR="00423C7F">
              <w:rPr>
                <w:rFonts w:cs="Arial"/>
                <w:sz w:val="18"/>
                <w:szCs w:val="18"/>
              </w:rPr>
              <w:t xml:space="preserve">.  </w:t>
            </w:r>
          </w:p>
        </w:tc>
        <w:tc>
          <w:tcPr>
            <w:tcW w:w="562" w:type="pct"/>
          </w:tcPr>
          <w:p w:rsidR="002A53D3" w:rsidRPr="003D115D" w:rsidRDefault="002A53D3" w:rsidP="005B0D7C">
            <w:pPr>
              <w:jc w:val="left"/>
              <w:rPr>
                <w:rFonts w:cs="Arial"/>
                <w:sz w:val="18"/>
                <w:szCs w:val="18"/>
              </w:rPr>
            </w:pPr>
          </w:p>
        </w:tc>
        <w:tc>
          <w:tcPr>
            <w:tcW w:w="636" w:type="pct"/>
          </w:tcPr>
          <w:p w:rsidR="002A53D3" w:rsidRPr="003D115D" w:rsidRDefault="002A53D3" w:rsidP="005B0D7C">
            <w:pPr>
              <w:jc w:val="left"/>
              <w:rPr>
                <w:rFonts w:cs="Arial"/>
                <w:sz w:val="18"/>
                <w:szCs w:val="18"/>
              </w:rPr>
            </w:pPr>
            <w:r w:rsidRPr="003D115D">
              <w:rPr>
                <w:rFonts w:cs="Arial"/>
                <w:sz w:val="18"/>
                <w:szCs w:val="18"/>
              </w:rPr>
              <w:t>Several notable methodological problems were encountered when analyzing the clinical and economic evidence</w:t>
            </w:r>
            <w:r w:rsidR="00423C7F">
              <w:rPr>
                <w:rFonts w:cs="Arial"/>
                <w:sz w:val="18"/>
                <w:szCs w:val="18"/>
              </w:rPr>
              <w:t xml:space="preserve">.  </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To allow stronger conclusions about the clinical effectiveness, the quality of life and the relative cost or cost effectiveness of rehabilitation interventions after stroke, further research would be required, particularly in a Canadian setting.</w:t>
            </w:r>
          </w:p>
        </w:tc>
      </w:tr>
      <w:tr w:rsidR="002A53D3" w:rsidRPr="003D115D" w:rsidTr="005B0D7C">
        <w:trPr>
          <w:trHeight w:val="327"/>
        </w:trPr>
        <w:tc>
          <w:tcPr>
            <w:tcW w:w="173" w:type="pct"/>
          </w:tcPr>
          <w:p w:rsidR="002A53D3" w:rsidRPr="003D115D" w:rsidRDefault="002A53D3" w:rsidP="005B0D7C">
            <w:pPr>
              <w:jc w:val="left"/>
              <w:rPr>
                <w:rFonts w:cs="Arial"/>
                <w:sz w:val="18"/>
                <w:szCs w:val="18"/>
              </w:rPr>
            </w:pPr>
            <w:r w:rsidRPr="003D115D">
              <w:rPr>
                <w:rFonts w:cs="Arial"/>
                <w:sz w:val="18"/>
                <w:szCs w:val="18"/>
              </w:rPr>
              <w:lastRenderedPageBreak/>
              <w:t>27</w:t>
            </w:r>
          </w:p>
        </w:tc>
        <w:tc>
          <w:tcPr>
            <w:tcW w:w="394" w:type="pct"/>
          </w:tcPr>
          <w:p w:rsidR="002A53D3" w:rsidRPr="003D115D" w:rsidRDefault="002A53D3" w:rsidP="005B0D7C">
            <w:pPr>
              <w:jc w:val="left"/>
              <w:rPr>
                <w:rFonts w:cs="Arial"/>
                <w:sz w:val="18"/>
                <w:szCs w:val="18"/>
              </w:rPr>
            </w:pPr>
            <w:r w:rsidRPr="003D115D">
              <w:rPr>
                <w:rFonts w:cs="Arial"/>
                <w:sz w:val="18"/>
                <w:szCs w:val="18"/>
              </w:rPr>
              <w:t>Systematic  Reviews of the Clinical and Economic Evidence</w:t>
            </w:r>
          </w:p>
        </w:tc>
        <w:tc>
          <w:tcPr>
            <w:tcW w:w="706" w:type="pct"/>
          </w:tcPr>
          <w:p w:rsidR="002A53D3" w:rsidRPr="003D115D" w:rsidRDefault="002A53D3" w:rsidP="005B0D7C">
            <w:pPr>
              <w:jc w:val="left"/>
              <w:rPr>
                <w:rFonts w:cs="Arial"/>
                <w:sz w:val="18"/>
                <w:szCs w:val="18"/>
              </w:rPr>
            </w:pPr>
            <w:r w:rsidRPr="003D115D">
              <w:rPr>
                <w:rFonts w:cs="Arial"/>
                <w:sz w:val="18"/>
                <w:szCs w:val="18"/>
              </w:rPr>
              <w:t>Published literature between January 1995 and July 2002 was identified by searching various data bases using DIALOG and other bibliographic systems</w:t>
            </w:r>
            <w:r w:rsidR="00423C7F">
              <w:rPr>
                <w:rFonts w:cs="Arial"/>
                <w:sz w:val="18"/>
                <w:szCs w:val="18"/>
              </w:rPr>
              <w:t xml:space="preserve">.  </w:t>
            </w:r>
            <w:r w:rsidRPr="003D115D">
              <w:rPr>
                <w:rFonts w:cs="Arial"/>
                <w:sz w:val="18"/>
                <w:szCs w:val="18"/>
              </w:rPr>
              <w:t>Randomized controlled trials (RCTs) with a follow up period of 6 months or longer post randomization were sought</w:t>
            </w:r>
            <w:r w:rsidR="00423C7F">
              <w:rPr>
                <w:rFonts w:cs="Arial"/>
                <w:sz w:val="18"/>
                <w:szCs w:val="18"/>
              </w:rPr>
              <w:t xml:space="preserve">.  </w:t>
            </w:r>
            <w:r w:rsidRPr="003D115D">
              <w:rPr>
                <w:rFonts w:cs="Arial"/>
                <w:sz w:val="18"/>
                <w:szCs w:val="18"/>
              </w:rPr>
              <w:t>Outcome measures included death, physical dependency as primary assessed by the Barthel Index (BI), the number of patients in institutions or at home at the end of scheduled follow up, health related quality of life (</w:t>
            </w:r>
            <w:proofErr w:type="spellStart"/>
            <w:r w:rsidRPr="003D115D">
              <w:rPr>
                <w:rFonts w:cs="Arial"/>
                <w:sz w:val="18"/>
                <w:szCs w:val="18"/>
              </w:rPr>
              <w:t>HRQoL</w:t>
            </w:r>
            <w:proofErr w:type="spellEnd"/>
            <w:r w:rsidRPr="003D115D">
              <w:rPr>
                <w:rFonts w:cs="Arial"/>
                <w:sz w:val="18"/>
                <w:szCs w:val="18"/>
              </w:rPr>
              <w:t>) and length of hospital stay following randomization</w:t>
            </w:r>
            <w:r w:rsidR="00423C7F">
              <w:rPr>
                <w:rFonts w:cs="Arial"/>
                <w:sz w:val="18"/>
                <w:szCs w:val="18"/>
              </w:rPr>
              <w:t xml:space="preserve">.  </w:t>
            </w:r>
            <w:r w:rsidRPr="003D115D">
              <w:rPr>
                <w:rFonts w:cs="Arial"/>
                <w:sz w:val="18"/>
                <w:szCs w:val="18"/>
              </w:rPr>
              <w:t xml:space="preserve">Trial quality was assessed </w:t>
            </w:r>
            <w:r w:rsidRPr="003D115D">
              <w:rPr>
                <w:rFonts w:cs="Arial"/>
                <w:sz w:val="18"/>
                <w:szCs w:val="18"/>
              </w:rPr>
              <w:lastRenderedPageBreak/>
              <w:t>in terms of the method of randomization, concealment of treatment allocation, blinding of outcome assessment and handling of patient attrition in the analysis</w:t>
            </w:r>
            <w:r w:rsidR="00423C7F">
              <w:rPr>
                <w:rFonts w:cs="Arial"/>
                <w:sz w:val="18"/>
                <w:szCs w:val="18"/>
              </w:rPr>
              <w:t xml:space="preserve">.  </w:t>
            </w:r>
            <w:r w:rsidRPr="003D115D">
              <w:rPr>
                <w:rFonts w:cs="Arial"/>
                <w:sz w:val="18"/>
                <w:szCs w:val="18"/>
              </w:rPr>
              <w:t>Binary data for each trial were expressed as odds ratios (OR) and 95% confidence intervals (CI) and continuous data as weighted mean difference (WMD)</w:t>
            </w:r>
            <w:r w:rsidR="00423C7F">
              <w:rPr>
                <w:rFonts w:cs="Arial"/>
                <w:sz w:val="18"/>
                <w:szCs w:val="18"/>
              </w:rPr>
              <w:t xml:space="preserve">.  </w:t>
            </w:r>
            <w:r w:rsidRPr="003D115D">
              <w:rPr>
                <w:rFonts w:cs="Arial"/>
                <w:sz w:val="18"/>
                <w:szCs w:val="18"/>
              </w:rPr>
              <w:t>Sensitivity analysis was done to assess the impact of follow up and trial quality on mortality rates between the intervention and control groups</w:t>
            </w:r>
            <w:r w:rsidR="00423C7F">
              <w:rPr>
                <w:rFonts w:cs="Arial"/>
                <w:sz w:val="18"/>
                <w:szCs w:val="18"/>
              </w:rPr>
              <w:t xml:space="preserve">.  </w:t>
            </w:r>
          </w:p>
        </w:tc>
        <w:tc>
          <w:tcPr>
            <w:tcW w:w="618" w:type="pct"/>
          </w:tcPr>
          <w:p w:rsidR="002A53D3" w:rsidRPr="003D115D" w:rsidRDefault="002A53D3" w:rsidP="005B0D7C">
            <w:pPr>
              <w:jc w:val="left"/>
              <w:rPr>
                <w:rFonts w:cs="Arial"/>
                <w:sz w:val="18"/>
                <w:szCs w:val="18"/>
              </w:rPr>
            </w:pPr>
            <w:r w:rsidRPr="003D115D">
              <w:rPr>
                <w:rFonts w:cs="Arial"/>
                <w:sz w:val="18"/>
                <w:szCs w:val="18"/>
              </w:rPr>
              <w:lastRenderedPageBreak/>
              <w:t>To evaluate the clinical effectiveness and cost effectiveness of rehabilitation interventions after stroke through systematic reviews of clinical and economic studies.</w:t>
            </w:r>
          </w:p>
        </w:tc>
        <w:tc>
          <w:tcPr>
            <w:tcW w:w="687" w:type="pct"/>
          </w:tcPr>
          <w:p w:rsidR="002A53D3" w:rsidRPr="003D115D" w:rsidRDefault="002A53D3" w:rsidP="005B0D7C">
            <w:pPr>
              <w:jc w:val="left"/>
              <w:rPr>
                <w:rFonts w:cs="Arial"/>
                <w:sz w:val="18"/>
                <w:szCs w:val="18"/>
              </w:rPr>
            </w:pPr>
            <w:r w:rsidRPr="003D115D">
              <w:rPr>
                <w:rFonts w:cs="Arial"/>
                <w:sz w:val="18"/>
                <w:szCs w:val="18"/>
              </w:rPr>
              <w:t>Langhorne et al (1996) in a meta-analysis of 7 Random controlled trials (n=597 patients) looking at the effects of differing intensities of physiotherapy showed a non significant reduction in death (OR 0.60, 95% CI0.33;1.09) and a significant reduction in the combined outcome of death or dependency (OR 0.54, 95%  CI 0.34; 0.85), with higher intensities of treatment provided within four months post stroke</w:t>
            </w:r>
            <w:r w:rsidR="00423C7F">
              <w:rPr>
                <w:rFonts w:cs="Arial"/>
                <w:sz w:val="18"/>
                <w:szCs w:val="18"/>
              </w:rPr>
              <w:t xml:space="preserve">.  </w:t>
            </w:r>
          </w:p>
        </w:tc>
        <w:tc>
          <w:tcPr>
            <w:tcW w:w="618" w:type="pct"/>
          </w:tcPr>
          <w:p w:rsidR="002A53D3" w:rsidRPr="003D115D" w:rsidRDefault="002A53D3" w:rsidP="005B0D7C">
            <w:pPr>
              <w:jc w:val="left"/>
              <w:rPr>
                <w:rFonts w:cs="Arial"/>
                <w:sz w:val="18"/>
                <w:szCs w:val="18"/>
              </w:rPr>
            </w:pPr>
            <w:r w:rsidRPr="003D115D">
              <w:rPr>
                <w:rFonts w:cs="Arial"/>
                <w:sz w:val="18"/>
                <w:szCs w:val="18"/>
              </w:rPr>
              <w:t>Overall, no statistically significant differences were observed regarding outcomes of home rehabilitation versus hospital based alternatives</w:t>
            </w:r>
            <w:r w:rsidR="00423C7F">
              <w:rPr>
                <w:rFonts w:cs="Arial"/>
                <w:sz w:val="18"/>
                <w:szCs w:val="18"/>
              </w:rPr>
              <w:t xml:space="preserve">.  </w:t>
            </w:r>
          </w:p>
        </w:tc>
        <w:tc>
          <w:tcPr>
            <w:tcW w:w="606" w:type="pct"/>
          </w:tcPr>
          <w:p w:rsidR="002A53D3" w:rsidRPr="003D115D" w:rsidRDefault="002A53D3" w:rsidP="005B0D7C">
            <w:pPr>
              <w:jc w:val="left"/>
              <w:rPr>
                <w:rFonts w:cs="Arial"/>
                <w:sz w:val="18"/>
                <w:szCs w:val="18"/>
              </w:rPr>
            </w:pPr>
            <w:r w:rsidRPr="003D115D">
              <w:rPr>
                <w:rFonts w:cs="Arial"/>
                <w:sz w:val="18"/>
                <w:szCs w:val="18"/>
              </w:rPr>
              <w:t>6 higher quality studies reported a trend toward modestly lower costs for Early Supported Discharge services compared to usual care</w:t>
            </w:r>
            <w:r w:rsidR="00423C7F">
              <w:rPr>
                <w:rFonts w:cs="Arial"/>
                <w:sz w:val="18"/>
                <w:szCs w:val="18"/>
              </w:rPr>
              <w:t xml:space="preserve">.  </w:t>
            </w:r>
            <w:r w:rsidRPr="003D115D">
              <w:rPr>
                <w:rFonts w:cs="Arial"/>
                <w:sz w:val="18"/>
                <w:szCs w:val="18"/>
              </w:rPr>
              <w:t>This finding was statistically significant in only one Canadian study which demonstrated the greatest cost savings (30%) of all the ESD studies, amounting to about C$3300 over the three months of the study</w:t>
            </w:r>
            <w:r w:rsidR="00423C7F">
              <w:rPr>
                <w:rFonts w:cs="Arial"/>
                <w:sz w:val="18"/>
                <w:szCs w:val="18"/>
              </w:rPr>
              <w:t xml:space="preserve">.  </w:t>
            </w:r>
          </w:p>
        </w:tc>
        <w:tc>
          <w:tcPr>
            <w:tcW w:w="562" w:type="pct"/>
          </w:tcPr>
          <w:p w:rsidR="002A53D3" w:rsidRPr="003D115D" w:rsidRDefault="002A53D3" w:rsidP="005B0D7C">
            <w:pPr>
              <w:jc w:val="left"/>
              <w:rPr>
                <w:rFonts w:cs="Arial"/>
                <w:sz w:val="18"/>
                <w:szCs w:val="18"/>
              </w:rPr>
            </w:pPr>
          </w:p>
        </w:tc>
        <w:tc>
          <w:tcPr>
            <w:tcW w:w="636" w:type="pct"/>
          </w:tcPr>
          <w:p w:rsidR="002A53D3" w:rsidRPr="003D115D" w:rsidRDefault="002A53D3" w:rsidP="005B0D7C">
            <w:pPr>
              <w:jc w:val="left"/>
              <w:rPr>
                <w:rFonts w:cs="Arial"/>
                <w:sz w:val="18"/>
                <w:szCs w:val="18"/>
              </w:rPr>
            </w:pPr>
            <w:r w:rsidRPr="003D115D">
              <w:rPr>
                <w:rFonts w:cs="Arial"/>
                <w:sz w:val="18"/>
                <w:szCs w:val="18"/>
              </w:rPr>
              <w:t>There is a need for better reporting in published studies including a fuller and clearer description of the elements of stroke rehabilitation services.</w:t>
            </w:r>
          </w:p>
        </w:tc>
      </w:tr>
      <w:tr w:rsidR="002A53D3" w:rsidRPr="003D115D" w:rsidTr="005B0D7C">
        <w:trPr>
          <w:trHeight w:val="327"/>
        </w:trPr>
        <w:tc>
          <w:tcPr>
            <w:tcW w:w="173" w:type="pct"/>
          </w:tcPr>
          <w:p w:rsidR="002A53D3" w:rsidRPr="003D115D" w:rsidRDefault="002A53D3" w:rsidP="005B0D7C">
            <w:pPr>
              <w:jc w:val="left"/>
              <w:rPr>
                <w:rFonts w:cs="Arial"/>
                <w:sz w:val="18"/>
                <w:szCs w:val="18"/>
              </w:rPr>
            </w:pPr>
            <w:r w:rsidRPr="003D115D">
              <w:rPr>
                <w:rFonts w:cs="Arial"/>
                <w:sz w:val="18"/>
                <w:szCs w:val="18"/>
              </w:rPr>
              <w:lastRenderedPageBreak/>
              <w:t>28</w:t>
            </w:r>
          </w:p>
        </w:tc>
        <w:tc>
          <w:tcPr>
            <w:tcW w:w="394" w:type="pct"/>
          </w:tcPr>
          <w:p w:rsidR="002A53D3" w:rsidRPr="003D115D" w:rsidRDefault="002A53D3" w:rsidP="005B0D7C">
            <w:pPr>
              <w:jc w:val="left"/>
              <w:rPr>
                <w:rFonts w:cs="Arial"/>
                <w:sz w:val="18"/>
                <w:szCs w:val="18"/>
              </w:rPr>
            </w:pPr>
            <w:r w:rsidRPr="003D115D">
              <w:rPr>
                <w:rFonts w:cs="Arial"/>
                <w:sz w:val="18"/>
                <w:szCs w:val="18"/>
              </w:rPr>
              <w:t>Randomized Controlled Trial</w:t>
            </w:r>
          </w:p>
        </w:tc>
        <w:tc>
          <w:tcPr>
            <w:tcW w:w="706" w:type="pct"/>
          </w:tcPr>
          <w:p w:rsidR="002A53D3" w:rsidRPr="003D115D" w:rsidRDefault="002A53D3" w:rsidP="005B0D7C">
            <w:pPr>
              <w:jc w:val="left"/>
              <w:rPr>
                <w:rFonts w:cs="Arial"/>
                <w:sz w:val="18"/>
                <w:szCs w:val="18"/>
              </w:rPr>
            </w:pPr>
            <w:r w:rsidRPr="003D115D">
              <w:rPr>
                <w:rFonts w:cs="Arial"/>
                <w:sz w:val="18"/>
                <w:szCs w:val="18"/>
              </w:rPr>
              <w:t>A pragmatic, randomized, single blind, controlled trial comparing recovery from disability in subjects receiving the current standard amount of 30 minutes physiotherapy with those receiving double that amount (60 minutes)</w:t>
            </w:r>
            <w:r w:rsidR="00423C7F">
              <w:rPr>
                <w:rFonts w:cs="Arial"/>
                <w:sz w:val="18"/>
                <w:szCs w:val="18"/>
              </w:rPr>
              <w:t xml:space="preserve">.  </w:t>
            </w:r>
            <w:r w:rsidRPr="003D115D">
              <w:rPr>
                <w:rFonts w:cs="Arial"/>
                <w:sz w:val="18"/>
                <w:szCs w:val="18"/>
              </w:rPr>
              <w:t xml:space="preserve">The study included measures of physical performance and function, </w:t>
            </w:r>
            <w:r w:rsidRPr="003D115D">
              <w:rPr>
                <w:rFonts w:cs="Arial"/>
                <w:sz w:val="18"/>
                <w:szCs w:val="18"/>
              </w:rPr>
              <w:lastRenderedPageBreak/>
              <w:t>psychological aspects of anxiety and depression, and perceived control over recovery</w:t>
            </w:r>
            <w:r w:rsidR="00423C7F">
              <w:rPr>
                <w:rFonts w:cs="Arial"/>
                <w:sz w:val="18"/>
                <w:szCs w:val="18"/>
              </w:rPr>
              <w:t xml:space="preserve">.  </w:t>
            </w:r>
            <w:r w:rsidRPr="003D115D">
              <w:rPr>
                <w:rFonts w:cs="Arial"/>
                <w:sz w:val="18"/>
                <w:szCs w:val="18"/>
              </w:rPr>
              <w:t>114 subjects were recruited to the study; full six week data are available for 104 subjects and six month data for 93 subjects</w:t>
            </w:r>
            <w:r w:rsidR="00423C7F">
              <w:rPr>
                <w:rFonts w:cs="Arial"/>
                <w:sz w:val="18"/>
                <w:szCs w:val="18"/>
              </w:rPr>
              <w:t xml:space="preserve">.  </w:t>
            </w:r>
          </w:p>
          <w:p w:rsidR="002A53D3" w:rsidRPr="003D115D" w:rsidRDefault="002A53D3" w:rsidP="005B0D7C">
            <w:pPr>
              <w:jc w:val="left"/>
              <w:rPr>
                <w:rFonts w:cs="Arial"/>
                <w:sz w:val="18"/>
                <w:szCs w:val="18"/>
              </w:rPr>
            </w:pPr>
            <w:r w:rsidRPr="003D115D">
              <w:rPr>
                <w:rFonts w:cs="Arial"/>
                <w:sz w:val="18"/>
                <w:szCs w:val="18"/>
              </w:rPr>
              <w:t>The study population comprised all patients with a diagnosis of stroke, according to WHO (1989) criteria, admitted over a two year period to the Canterbury Stroke Unit</w:t>
            </w:r>
            <w:r w:rsidR="00423C7F">
              <w:rPr>
                <w:rFonts w:cs="Arial"/>
                <w:sz w:val="18"/>
                <w:szCs w:val="18"/>
              </w:rPr>
              <w:t xml:space="preserve">.  </w:t>
            </w:r>
          </w:p>
        </w:tc>
        <w:tc>
          <w:tcPr>
            <w:tcW w:w="618" w:type="pct"/>
          </w:tcPr>
          <w:p w:rsidR="002A53D3" w:rsidRPr="003D115D" w:rsidRDefault="002A53D3" w:rsidP="005B0D7C">
            <w:pPr>
              <w:jc w:val="left"/>
              <w:rPr>
                <w:rFonts w:cs="Arial"/>
                <w:sz w:val="18"/>
                <w:szCs w:val="18"/>
              </w:rPr>
            </w:pPr>
            <w:r w:rsidRPr="003D115D">
              <w:rPr>
                <w:rFonts w:cs="Arial"/>
                <w:sz w:val="18"/>
                <w:szCs w:val="18"/>
              </w:rPr>
              <w:lastRenderedPageBreak/>
              <w:t>A pragmatic, randomized, single blind, controlled trial comparing recovery from disability in subjects receiving the current standard amount of 30 minutes physiotherapy with those receiving double that amount (60 minutes).</w:t>
            </w:r>
          </w:p>
        </w:tc>
        <w:tc>
          <w:tcPr>
            <w:tcW w:w="687" w:type="pct"/>
          </w:tcPr>
          <w:p w:rsidR="002A53D3" w:rsidRPr="003D115D" w:rsidRDefault="002A53D3" w:rsidP="005B0D7C">
            <w:pPr>
              <w:jc w:val="left"/>
              <w:rPr>
                <w:rFonts w:cs="Arial"/>
                <w:sz w:val="18"/>
                <w:szCs w:val="18"/>
              </w:rPr>
            </w:pPr>
            <w:r w:rsidRPr="003D115D">
              <w:rPr>
                <w:rFonts w:cs="Arial"/>
                <w:sz w:val="18"/>
                <w:szCs w:val="18"/>
              </w:rPr>
              <w:t>There was a small cluster of variables where differences were apparent in the sub groups-first age then impairment, in terms of problems of communication and spatial awareness, and also the psychological variables of mood and perceived control over recovery</w:t>
            </w:r>
            <w:r w:rsidR="00423C7F">
              <w:rPr>
                <w:rFonts w:cs="Arial"/>
                <w:sz w:val="18"/>
                <w:szCs w:val="18"/>
              </w:rPr>
              <w:t xml:space="preserve">.  </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lastRenderedPageBreak/>
              <w:t>Comparison of initial to six week difference scores in the control and intervention groups of the whole sample did not show a significant difference</w:t>
            </w:r>
            <w:r w:rsidR="00423C7F">
              <w:rPr>
                <w:rFonts w:cs="Arial"/>
                <w:sz w:val="18"/>
                <w:szCs w:val="18"/>
              </w:rPr>
              <w:t xml:space="preserve">.  </w:t>
            </w:r>
          </w:p>
        </w:tc>
        <w:tc>
          <w:tcPr>
            <w:tcW w:w="618" w:type="pct"/>
          </w:tcPr>
          <w:p w:rsidR="002A53D3" w:rsidRPr="003D115D" w:rsidRDefault="002A53D3" w:rsidP="005B0D7C">
            <w:pPr>
              <w:jc w:val="left"/>
              <w:rPr>
                <w:rFonts w:cs="Arial"/>
                <w:sz w:val="18"/>
                <w:szCs w:val="18"/>
              </w:rPr>
            </w:pPr>
          </w:p>
        </w:tc>
        <w:tc>
          <w:tcPr>
            <w:tcW w:w="606" w:type="pct"/>
          </w:tcPr>
          <w:p w:rsidR="002A53D3" w:rsidRPr="003D115D" w:rsidRDefault="002A53D3" w:rsidP="005B0D7C">
            <w:pPr>
              <w:jc w:val="left"/>
              <w:rPr>
                <w:rFonts w:cs="Arial"/>
                <w:sz w:val="18"/>
                <w:szCs w:val="18"/>
              </w:rPr>
            </w:pPr>
          </w:p>
        </w:tc>
        <w:tc>
          <w:tcPr>
            <w:tcW w:w="562" w:type="pct"/>
          </w:tcPr>
          <w:p w:rsidR="002A53D3" w:rsidRPr="003D115D" w:rsidRDefault="002A53D3" w:rsidP="005B0D7C">
            <w:pPr>
              <w:jc w:val="left"/>
              <w:rPr>
                <w:rFonts w:cs="Arial"/>
                <w:sz w:val="18"/>
                <w:szCs w:val="18"/>
              </w:rPr>
            </w:pPr>
          </w:p>
        </w:tc>
        <w:tc>
          <w:tcPr>
            <w:tcW w:w="636" w:type="pct"/>
          </w:tcPr>
          <w:p w:rsidR="002A53D3" w:rsidRPr="003D115D" w:rsidRDefault="002A53D3" w:rsidP="005B0D7C">
            <w:pPr>
              <w:jc w:val="left"/>
              <w:rPr>
                <w:rFonts w:cs="Arial"/>
                <w:sz w:val="18"/>
                <w:szCs w:val="18"/>
              </w:rPr>
            </w:pPr>
            <w:r w:rsidRPr="003D115D">
              <w:rPr>
                <w:rFonts w:cs="Arial"/>
                <w:sz w:val="18"/>
                <w:szCs w:val="18"/>
              </w:rPr>
              <w:t>Additional physiotherapy is expensive and unlikely to be funded routinely by the NHS.</w:t>
            </w:r>
          </w:p>
        </w:tc>
      </w:tr>
      <w:tr w:rsidR="002A53D3" w:rsidRPr="003D115D" w:rsidTr="005B0D7C">
        <w:trPr>
          <w:trHeight w:val="327"/>
        </w:trPr>
        <w:tc>
          <w:tcPr>
            <w:tcW w:w="173" w:type="pct"/>
          </w:tcPr>
          <w:p w:rsidR="002A53D3" w:rsidRPr="003D115D" w:rsidRDefault="002A53D3" w:rsidP="005B0D7C">
            <w:pPr>
              <w:jc w:val="left"/>
              <w:rPr>
                <w:rFonts w:cs="Arial"/>
                <w:sz w:val="18"/>
                <w:szCs w:val="18"/>
              </w:rPr>
            </w:pPr>
            <w:r w:rsidRPr="003D115D">
              <w:rPr>
                <w:rFonts w:cs="Arial"/>
                <w:sz w:val="18"/>
                <w:szCs w:val="18"/>
              </w:rPr>
              <w:lastRenderedPageBreak/>
              <w:t>29</w:t>
            </w:r>
          </w:p>
        </w:tc>
        <w:tc>
          <w:tcPr>
            <w:tcW w:w="394" w:type="pct"/>
          </w:tcPr>
          <w:p w:rsidR="002A53D3" w:rsidRPr="003D115D" w:rsidRDefault="002A53D3" w:rsidP="005B0D7C">
            <w:pPr>
              <w:jc w:val="left"/>
              <w:rPr>
                <w:rFonts w:cs="Arial"/>
                <w:sz w:val="18"/>
                <w:szCs w:val="18"/>
              </w:rPr>
            </w:pPr>
            <w:r w:rsidRPr="003D115D">
              <w:rPr>
                <w:rFonts w:cs="Arial"/>
                <w:sz w:val="18"/>
                <w:szCs w:val="18"/>
              </w:rPr>
              <w:t xml:space="preserve"> Randomized Controlled Trial</w:t>
            </w:r>
          </w:p>
        </w:tc>
        <w:tc>
          <w:tcPr>
            <w:tcW w:w="706" w:type="pct"/>
          </w:tcPr>
          <w:p w:rsidR="002A53D3" w:rsidRPr="003D115D" w:rsidRDefault="002A53D3" w:rsidP="005B0D7C">
            <w:pPr>
              <w:jc w:val="left"/>
              <w:rPr>
                <w:rFonts w:cs="Arial"/>
                <w:sz w:val="18"/>
                <w:szCs w:val="18"/>
              </w:rPr>
            </w:pPr>
            <w:r w:rsidRPr="003D115D">
              <w:rPr>
                <w:rFonts w:cs="Arial"/>
                <w:sz w:val="18"/>
                <w:szCs w:val="18"/>
              </w:rPr>
              <w:t>Prospective, single blind, randomized, controlled intervention trial</w:t>
            </w:r>
            <w:r w:rsidR="00423C7F">
              <w:rPr>
                <w:rFonts w:cs="Arial"/>
                <w:sz w:val="18"/>
                <w:szCs w:val="18"/>
              </w:rPr>
              <w:t xml:space="preserve">.  </w:t>
            </w:r>
            <w:r w:rsidRPr="003D115D">
              <w:rPr>
                <w:rFonts w:cs="Arial"/>
                <w:sz w:val="18"/>
                <w:szCs w:val="18"/>
              </w:rPr>
              <w:t>Intervention was community based</w:t>
            </w:r>
            <w:r w:rsidR="00423C7F">
              <w:rPr>
                <w:rFonts w:cs="Arial"/>
                <w:sz w:val="18"/>
                <w:szCs w:val="18"/>
              </w:rPr>
              <w:t xml:space="preserve">.  </w:t>
            </w:r>
            <w:r w:rsidRPr="003D115D">
              <w:rPr>
                <w:rFonts w:cs="Arial"/>
                <w:sz w:val="18"/>
                <w:szCs w:val="18"/>
              </w:rPr>
              <w:t>Data collection was performed in a research laboratory located in a rehabilitation hospital</w:t>
            </w:r>
            <w:r w:rsidR="00423C7F">
              <w:rPr>
                <w:rFonts w:cs="Arial"/>
                <w:sz w:val="18"/>
                <w:szCs w:val="18"/>
              </w:rPr>
              <w:t xml:space="preserve">.  </w:t>
            </w:r>
            <w:r w:rsidRPr="003D115D">
              <w:rPr>
                <w:rFonts w:cs="Arial"/>
                <w:sz w:val="18"/>
                <w:szCs w:val="18"/>
              </w:rPr>
              <w:t>63 older individuals (aged ≥50) with chronic stroke (post stroke duration ≥ 1 year ) who were living in the community.</w:t>
            </w:r>
          </w:p>
          <w:p w:rsidR="002A53D3" w:rsidRPr="003D115D" w:rsidRDefault="002A53D3" w:rsidP="005B0D7C">
            <w:pPr>
              <w:jc w:val="left"/>
              <w:rPr>
                <w:rFonts w:cs="Arial"/>
                <w:sz w:val="18"/>
                <w:szCs w:val="18"/>
              </w:rPr>
            </w:pPr>
            <w:r w:rsidRPr="003D115D">
              <w:rPr>
                <w:rFonts w:cs="Arial"/>
                <w:sz w:val="18"/>
                <w:szCs w:val="18"/>
              </w:rPr>
              <w:t xml:space="preserve">Participants were randomized into intervention group (n=32) or control </w:t>
            </w:r>
            <w:r w:rsidRPr="003D115D">
              <w:rPr>
                <w:rFonts w:cs="Arial"/>
                <w:sz w:val="18"/>
                <w:szCs w:val="18"/>
              </w:rPr>
              <w:lastRenderedPageBreak/>
              <w:t>(n=31)</w:t>
            </w:r>
            <w:r w:rsidR="00423C7F">
              <w:rPr>
                <w:rFonts w:cs="Arial"/>
                <w:sz w:val="18"/>
                <w:szCs w:val="18"/>
              </w:rPr>
              <w:t xml:space="preserve">.  </w:t>
            </w:r>
            <w:r w:rsidRPr="003D115D">
              <w:rPr>
                <w:rFonts w:cs="Arial"/>
                <w:sz w:val="18"/>
                <w:szCs w:val="18"/>
              </w:rPr>
              <w:t>The intervention group underwent a fitness and mobility exercise (FAME) program designed to improve cardio respiratory fitness, mobility, leg muscle strength, balance, and hip bone mineral density (BMD) (1-hour sessions, 3 sessions/week, for 19 weeks)</w:t>
            </w:r>
            <w:r w:rsidR="00423C7F">
              <w:rPr>
                <w:rFonts w:cs="Arial"/>
                <w:sz w:val="18"/>
                <w:szCs w:val="18"/>
              </w:rPr>
              <w:t xml:space="preserve">.  </w:t>
            </w:r>
          </w:p>
        </w:tc>
        <w:tc>
          <w:tcPr>
            <w:tcW w:w="618" w:type="pct"/>
          </w:tcPr>
          <w:p w:rsidR="002A53D3" w:rsidRPr="003D115D" w:rsidRDefault="002A53D3" w:rsidP="005B0D7C">
            <w:pPr>
              <w:jc w:val="left"/>
              <w:rPr>
                <w:rFonts w:cs="Arial"/>
                <w:sz w:val="18"/>
                <w:szCs w:val="18"/>
              </w:rPr>
            </w:pPr>
            <w:r w:rsidRPr="003D115D">
              <w:rPr>
                <w:rFonts w:cs="Arial"/>
                <w:sz w:val="18"/>
                <w:szCs w:val="18"/>
              </w:rPr>
              <w:lastRenderedPageBreak/>
              <w:t>To examine the effects of a community based exercise program for older individuals with chronic stroke.</w:t>
            </w:r>
          </w:p>
        </w:tc>
        <w:tc>
          <w:tcPr>
            <w:tcW w:w="687" w:type="pct"/>
          </w:tcPr>
          <w:p w:rsidR="002A53D3" w:rsidRPr="003D115D" w:rsidRDefault="002A53D3" w:rsidP="005B0D7C">
            <w:pPr>
              <w:jc w:val="left"/>
              <w:rPr>
                <w:rFonts w:cs="Arial"/>
                <w:sz w:val="18"/>
                <w:szCs w:val="18"/>
              </w:rPr>
            </w:pPr>
            <w:r w:rsidRPr="003D115D">
              <w:rPr>
                <w:rFonts w:cs="Arial"/>
                <w:sz w:val="18"/>
                <w:szCs w:val="18"/>
              </w:rPr>
              <w:t>The Intervention group had significantly more gains in cardio respiratory fitness, mobility, and paretic leg muscle strength than controls</w:t>
            </w:r>
            <w:r w:rsidR="00423C7F">
              <w:rPr>
                <w:rFonts w:cs="Arial"/>
                <w:sz w:val="18"/>
                <w:szCs w:val="18"/>
              </w:rPr>
              <w:t xml:space="preserve">.  </w:t>
            </w:r>
            <w:r w:rsidRPr="003D115D">
              <w:rPr>
                <w:rFonts w:cs="Arial"/>
                <w:sz w:val="18"/>
                <w:szCs w:val="18"/>
              </w:rPr>
              <w:t>Femoral neck bone mineral density of the paretic leg was maintained in the intervention group, whereas a significant decline of the same occurred in controls</w:t>
            </w:r>
            <w:r w:rsidR="00423C7F">
              <w:rPr>
                <w:rFonts w:cs="Arial"/>
                <w:sz w:val="18"/>
                <w:szCs w:val="18"/>
              </w:rPr>
              <w:t xml:space="preserve">.  </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 xml:space="preserve">Decreased ambulatory capacity and osteoporosis are </w:t>
            </w:r>
            <w:r w:rsidRPr="003D115D">
              <w:rPr>
                <w:rFonts w:cs="Arial"/>
                <w:sz w:val="18"/>
                <w:szCs w:val="18"/>
              </w:rPr>
              <w:lastRenderedPageBreak/>
              <w:t>major concerns for this group, increasing muscle strength may also have important implications.</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This study provides evidence that regular exercise is beneficial for hipbone health in the chronic stroke population</w:t>
            </w:r>
            <w:r w:rsidR="00423C7F">
              <w:rPr>
                <w:rFonts w:cs="Arial"/>
                <w:sz w:val="18"/>
                <w:szCs w:val="18"/>
              </w:rPr>
              <w:t xml:space="preserve">.  </w:t>
            </w:r>
          </w:p>
        </w:tc>
        <w:tc>
          <w:tcPr>
            <w:tcW w:w="618" w:type="pct"/>
          </w:tcPr>
          <w:p w:rsidR="002A53D3" w:rsidRPr="003D115D" w:rsidRDefault="002A53D3" w:rsidP="005B0D7C">
            <w:pPr>
              <w:jc w:val="left"/>
              <w:rPr>
                <w:rFonts w:cs="Arial"/>
                <w:sz w:val="18"/>
                <w:szCs w:val="18"/>
              </w:rPr>
            </w:pPr>
            <w:r w:rsidRPr="003D115D">
              <w:rPr>
                <w:rFonts w:cs="Arial"/>
                <w:sz w:val="18"/>
                <w:szCs w:val="18"/>
              </w:rPr>
              <w:lastRenderedPageBreak/>
              <w:t>The FAME program is feasible and beneficial for improving some of the secondary complications resulting from physical inactivity in older adults living with stroke</w:t>
            </w:r>
            <w:r w:rsidR="00423C7F">
              <w:rPr>
                <w:rFonts w:cs="Arial"/>
                <w:sz w:val="18"/>
                <w:szCs w:val="18"/>
              </w:rPr>
              <w:t xml:space="preserve">.  </w:t>
            </w:r>
          </w:p>
        </w:tc>
        <w:tc>
          <w:tcPr>
            <w:tcW w:w="606" w:type="pct"/>
          </w:tcPr>
          <w:p w:rsidR="002A53D3" w:rsidRPr="003D115D" w:rsidRDefault="002A53D3" w:rsidP="005B0D7C">
            <w:pPr>
              <w:jc w:val="left"/>
              <w:rPr>
                <w:rFonts w:cs="Arial"/>
                <w:sz w:val="18"/>
                <w:szCs w:val="18"/>
              </w:rPr>
            </w:pPr>
          </w:p>
        </w:tc>
        <w:tc>
          <w:tcPr>
            <w:tcW w:w="562" w:type="pct"/>
          </w:tcPr>
          <w:p w:rsidR="002A53D3" w:rsidRPr="003D115D" w:rsidRDefault="002A53D3" w:rsidP="005B0D7C">
            <w:pPr>
              <w:jc w:val="left"/>
              <w:rPr>
                <w:rFonts w:cs="Arial"/>
                <w:sz w:val="18"/>
                <w:szCs w:val="18"/>
              </w:rPr>
            </w:pPr>
          </w:p>
        </w:tc>
        <w:tc>
          <w:tcPr>
            <w:tcW w:w="636" w:type="pct"/>
          </w:tcPr>
          <w:p w:rsidR="002A53D3" w:rsidRPr="003D115D" w:rsidRDefault="002A53D3" w:rsidP="005B0D7C">
            <w:pPr>
              <w:jc w:val="left"/>
              <w:rPr>
                <w:rFonts w:cs="Arial"/>
                <w:sz w:val="18"/>
                <w:szCs w:val="18"/>
              </w:rPr>
            </w:pPr>
            <w:r w:rsidRPr="003D115D">
              <w:rPr>
                <w:rFonts w:cs="Arial"/>
                <w:sz w:val="18"/>
                <w:szCs w:val="18"/>
              </w:rPr>
              <w:t>It may serve as a good model of a community based fitness program for preventing secondary diseases</w:t>
            </w:r>
            <w:r w:rsidR="00423C7F">
              <w:rPr>
                <w:rFonts w:cs="Arial"/>
                <w:sz w:val="18"/>
                <w:szCs w:val="18"/>
              </w:rPr>
              <w:t xml:space="preserve">.  </w:t>
            </w:r>
            <w:r w:rsidRPr="003D115D">
              <w:rPr>
                <w:rFonts w:cs="Arial"/>
                <w:sz w:val="18"/>
                <w:szCs w:val="18"/>
              </w:rPr>
              <w:t xml:space="preserve"> The study has several limitations</w:t>
            </w:r>
            <w:r w:rsidR="00423C7F">
              <w:rPr>
                <w:rFonts w:cs="Arial"/>
                <w:sz w:val="18"/>
                <w:szCs w:val="18"/>
              </w:rPr>
              <w:t xml:space="preserve">.  </w:t>
            </w:r>
            <w:r w:rsidRPr="003D115D">
              <w:rPr>
                <w:rFonts w:cs="Arial"/>
                <w:sz w:val="18"/>
                <w:szCs w:val="18"/>
              </w:rPr>
              <w:t>The results generalize to a selected group of community dwelling individuals with chronic stroke only</w:t>
            </w:r>
            <w:r w:rsidR="00423C7F">
              <w:rPr>
                <w:rFonts w:cs="Arial"/>
                <w:sz w:val="18"/>
                <w:szCs w:val="18"/>
              </w:rPr>
              <w:t xml:space="preserve">.  </w:t>
            </w:r>
            <w:r w:rsidRPr="003D115D">
              <w:rPr>
                <w:rFonts w:cs="Arial"/>
                <w:sz w:val="18"/>
                <w:szCs w:val="18"/>
              </w:rPr>
              <w:t xml:space="preserve">A larger sample size and long term follow up would be required to determine the long term benefits </w:t>
            </w:r>
            <w:r w:rsidRPr="003D115D">
              <w:rPr>
                <w:rFonts w:cs="Arial"/>
                <w:sz w:val="18"/>
                <w:szCs w:val="18"/>
              </w:rPr>
              <w:lastRenderedPageBreak/>
              <w:t>and adherence to an ongoing exercise program</w:t>
            </w:r>
            <w:r w:rsidR="00423C7F">
              <w:rPr>
                <w:rFonts w:cs="Arial"/>
                <w:sz w:val="18"/>
                <w:szCs w:val="18"/>
              </w:rPr>
              <w:t xml:space="preserve">.  </w:t>
            </w:r>
          </w:p>
        </w:tc>
      </w:tr>
      <w:tr w:rsidR="002A53D3" w:rsidRPr="003D115D" w:rsidTr="005B0D7C">
        <w:trPr>
          <w:trHeight w:val="327"/>
        </w:trPr>
        <w:tc>
          <w:tcPr>
            <w:tcW w:w="173" w:type="pct"/>
          </w:tcPr>
          <w:p w:rsidR="002A53D3" w:rsidRPr="003D115D" w:rsidRDefault="002A53D3" w:rsidP="005B0D7C">
            <w:pPr>
              <w:jc w:val="left"/>
              <w:rPr>
                <w:rFonts w:cs="Arial"/>
                <w:sz w:val="18"/>
                <w:szCs w:val="18"/>
              </w:rPr>
            </w:pPr>
            <w:r w:rsidRPr="003D115D">
              <w:rPr>
                <w:rFonts w:cs="Arial"/>
                <w:sz w:val="18"/>
                <w:szCs w:val="18"/>
              </w:rPr>
              <w:lastRenderedPageBreak/>
              <w:t>30</w:t>
            </w:r>
          </w:p>
        </w:tc>
        <w:tc>
          <w:tcPr>
            <w:tcW w:w="394" w:type="pct"/>
          </w:tcPr>
          <w:p w:rsidR="002A53D3" w:rsidRPr="003D115D" w:rsidRDefault="002A53D3" w:rsidP="005B0D7C">
            <w:pPr>
              <w:jc w:val="left"/>
              <w:rPr>
                <w:rFonts w:cs="Arial"/>
                <w:sz w:val="18"/>
                <w:szCs w:val="18"/>
              </w:rPr>
            </w:pPr>
            <w:r w:rsidRPr="003D115D">
              <w:rPr>
                <w:rFonts w:cs="Arial"/>
                <w:sz w:val="18"/>
                <w:szCs w:val="18"/>
              </w:rPr>
              <w:t>Randomized Controlled Trial</w:t>
            </w:r>
          </w:p>
        </w:tc>
        <w:tc>
          <w:tcPr>
            <w:tcW w:w="706" w:type="pct"/>
          </w:tcPr>
          <w:p w:rsidR="002A53D3" w:rsidRPr="003D115D" w:rsidRDefault="002A53D3" w:rsidP="005B0D7C">
            <w:pPr>
              <w:jc w:val="left"/>
              <w:rPr>
                <w:rFonts w:cs="Arial"/>
                <w:sz w:val="18"/>
                <w:szCs w:val="18"/>
              </w:rPr>
            </w:pPr>
            <w:r w:rsidRPr="003D115D">
              <w:rPr>
                <w:rFonts w:cs="Arial"/>
                <w:sz w:val="18"/>
                <w:szCs w:val="18"/>
              </w:rPr>
              <w:t>123 patients who had had a stroke causing upper limb impairment within the previous 10 days</w:t>
            </w:r>
            <w:r w:rsidR="00423C7F">
              <w:rPr>
                <w:rFonts w:cs="Arial"/>
                <w:sz w:val="18"/>
                <w:szCs w:val="18"/>
              </w:rPr>
              <w:t xml:space="preserve">.  </w:t>
            </w:r>
            <w:r w:rsidRPr="003D115D">
              <w:rPr>
                <w:rFonts w:cs="Arial"/>
                <w:sz w:val="18"/>
                <w:szCs w:val="18"/>
              </w:rPr>
              <w:t>The intervention group received stroke unit care plus enhanced upper limb rehabilitation provided jointly by a physiotherapist and occupational therapist, commencing within 10 days of stroke, and available up to 30 minutes/day, five days/week for six weeks</w:t>
            </w:r>
            <w:r w:rsidR="00423C7F">
              <w:rPr>
                <w:rFonts w:cs="Arial"/>
                <w:sz w:val="18"/>
                <w:szCs w:val="18"/>
              </w:rPr>
              <w:t xml:space="preserve">.  </w:t>
            </w:r>
            <w:r w:rsidRPr="003D115D">
              <w:rPr>
                <w:rFonts w:cs="Arial"/>
                <w:sz w:val="18"/>
                <w:szCs w:val="18"/>
              </w:rPr>
              <w:t>The control group received stroke unit care</w:t>
            </w:r>
            <w:r w:rsidR="00423C7F">
              <w:rPr>
                <w:rFonts w:cs="Arial"/>
                <w:sz w:val="18"/>
                <w:szCs w:val="18"/>
              </w:rPr>
              <w:t xml:space="preserve">.  </w:t>
            </w:r>
            <w:r w:rsidRPr="003D115D">
              <w:rPr>
                <w:rFonts w:cs="Arial"/>
                <w:sz w:val="18"/>
                <w:szCs w:val="18"/>
              </w:rPr>
              <w:t xml:space="preserve">The primary outcome measure was the Action Research Arm Test (ARAT) three </w:t>
            </w:r>
            <w:r w:rsidRPr="003D115D">
              <w:rPr>
                <w:rFonts w:cs="Arial"/>
                <w:sz w:val="18"/>
                <w:szCs w:val="18"/>
              </w:rPr>
              <w:lastRenderedPageBreak/>
              <w:t>months after stroke</w:t>
            </w:r>
            <w:r w:rsidR="00423C7F">
              <w:rPr>
                <w:rFonts w:cs="Arial"/>
                <w:sz w:val="18"/>
                <w:szCs w:val="18"/>
              </w:rPr>
              <w:t xml:space="preserve">.  </w:t>
            </w:r>
            <w:r w:rsidRPr="003D115D">
              <w:rPr>
                <w:rFonts w:cs="Arial"/>
                <w:sz w:val="18"/>
                <w:szCs w:val="18"/>
              </w:rPr>
              <w:t xml:space="preserve">Secondary outcome measures: </w:t>
            </w:r>
            <w:proofErr w:type="spellStart"/>
            <w:r w:rsidRPr="003D115D">
              <w:rPr>
                <w:rFonts w:cs="Arial"/>
                <w:sz w:val="18"/>
                <w:szCs w:val="18"/>
              </w:rPr>
              <w:t>Motricity</w:t>
            </w:r>
            <w:proofErr w:type="spellEnd"/>
            <w:r w:rsidRPr="003D115D">
              <w:rPr>
                <w:rFonts w:cs="Arial"/>
                <w:sz w:val="18"/>
                <w:szCs w:val="18"/>
              </w:rPr>
              <w:t xml:space="preserve"> Index; Frenchay Arm Test; upper limb pain; Barthel ADL Index; Nottingham E-ADL Scale; and costs to health and social services at three and six months after stroke</w:t>
            </w:r>
            <w:r w:rsidR="00423C7F">
              <w:rPr>
                <w:rFonts w:cs="Arial"/>
                <w:sz w:val="18"/>
                <w:szCs w:val="18"/>
              </w:rPr>
              <w:t xml:space="preserve">.  </w:t>
            </w:r>
          </w:p>
          <w:p w:rsidR="002A53D3" w:rsidRPr="003D115D" w:rsidRDefault="002A53D3" w:rsidP="005B0D7C">
            <w:pPr>
              <w:jc w:val="left"/>
              <w:rPr>
                <w:rFonts w:cs="Arial"/>
                <w:sz w:val="18"/>
                <w:szCs w:val="18"/>
              </w:rPr>
            </w:pPr>
          </w:p>
        </w:tc>
        <w:tc>
          <w:tcPr>
            <w:tcW w:w="618" w:type="pct"/>
          </w:tcPr>
          <w:p w:rsidR="002A53D3" w:rsidRPr="003D115D" w:rsidRDefault="002A53D3" w:rsidP="005B0D7C">
            <w:pPr>
              <w:jc w:val="left"/>
              <w:rPr>
                <w:rFonts w:cs="Arial"/>
                <w:sz w:val="18"/>
                <w:szCs w:val="18"/>
              </w:rPr>
            </w:pPr>
            <w:r w:rsidRPr="003D115D">
              <w:rPr>
                <w:rFonts w:cs="Arial"/>
                <w:sz w:val="18"/>
                <w:szCs w:val="18"/>
              </w:rPr>
              <w:lastRenderedPageBreak/>
              <w:t>To determine whether an early increased intensity upper limb therapy programme following acute stroke improves outcome.</w:t>
            </w:r>
          </w:p>
        </w:tc>
        <w:tc>
          <w:tcPr>
            <w:tcW w:w="687" w:type="pct"/>
          </w:tcPr>
          <w:p w:rsidR="002A53D3" w:rsidRPr="003D115D" w:rsidRDefault="002A53D3" w:rsidP="005B0D7C">
            <w:pPr>
              <w:jc w:val="left"/>
              <w:rPr>
                <w:rFonts w:cs="Arial"/>
                <w:sz w:val="18"/>
                <w:szCs w:val="18"/>
              </w:rPr>
            </w:pPr>
            <w:r w:rsidRPr="003D115D">
              <w:rPr>
                <w:rFonts w:cs="Arial"/>
                <w:sz w:val="18"/>
                <w:szCs w:val="18"/>
              </w:rPr>
              <w:t>No differences in upper limb impairment; upper limb function; upper limb pain; or disability were seen between control and intervention groups</w:t>
            </w:r>
            <w:r w:rsidR="00423C7F">
              <w:rPr>
                <w:rFonts w:cs="Arial"/>
                <w:sz w:val="18"/>
                <w:szCs w:val="18"/>
              </w:rPr>
              <w:t xml:space="preserve">.  </w:t>
            </w:r>
            <w:r w:rsidRPr="003D115D">
              <w:rPr>
                <w:rFonts w:cs="Arial"/>
                <w:sz w:val="18"/>
                <w:szCs w:val="18"/>
              </w:rPr>
              <w:t xml:space="preserve">Enhanced upper limb therapy did not result in reduced length of inpatient stay or less </w:t>
            </w:r>
            <w:proofErr w:type="spellStart"/>
            <w:r w:rsidRPr="003D115D">
              <w:rPr>
                <w:rFonts w:cs="Arial"/>
                <w:sz w:val="18"/>
                <w:szCs w:val="18"/>
              </w:rPr>
              <w:t>in put</w:t>
            </w:r>
            <w:proofErr w:type="spellEnd"/>
            <w:r w:rsidRPr="003D115D">
              <w:rPr>
                <w:rFonts w:cs="Arial"/>
                <w:sz w:val="18"/>
                <w:szCs w:val="18"/>
              </w:rPr>
              <w:t xml:space="preserve"> from health and social services following discharge</w:t>
            </w:r>
            <w:r w:rsidR="00423C7F">
              <w:rPr>
                <w:rFonts w:cs="Arial"/>
                <w:sz w:val="18"/>
                <w:szCs w:val="18"/>
              </w:rPr>
              <w:t xml:space="preserve">.  </w:t>
            </w:r>
          </w:p>
        </w:tc>
        <w:tc>
          <w:tcPr>
            <w:tcW w:w="618" w:type="pct"/>
          </w:tcPr>
          <w:p w:rsidR="002A53D3" w:rsidRPr="003D115D" w:rsidRDefault="002A53D3" w:rsidP="005B0D7C">
            <w:pPr>
              <w:jc w:val="left"/>
              <w:rPr>
                <w:rFonts w:cs="Arial"/>
                <w:sz w:val="18"/>
                <w:szCs w:val="18"/>
              </w:rPr>
            </w:pPr>
          </w:p>
        </w:tc>
        <w:tc>
          <w:tcPr>
            <w:tcW w:w="606" w:type="pct"/>
          </w:tcPr>
          <w:p w:rsidR="002A53D3" w:rsidRPr="003D115D" w:rsidRDefault="002A53D3" w:rsidP="005B0D7C">
            <w:pPr>
              <w:jc w:val="left"/>
              <w:rPr>
                <w:rFonts w:cs="Arial"/>
                <w:sz w:val="18"/>
                <w:szCs w:val="18"/>
              </w:rPr>
            </w:pPr>
            <w:r w:rsidRPr="003D115D">
              <w:rPr>
                <w:rFonts w:cs="Arial"/>
                <w:sz w:val="18"/>
                <w:szCs w:val="18"/>
              </w:rPr>
              <w:t>There were no significant differences between groups in total health and social care costs within the six months after stroke</w:t>
            </w:r>
            <w:r w:rsidR="00423C7F">
              <w:rPr>
                <w:rFonts w:cs="Arial"/>
                <w:sz w:val="18"/>
                <w:szCs w:val="18"/>
              </w:rPr>
              <w:t xml:space="preserve">.  </w:t>
            </w:r>
            <w:r w:rsidRPr="003D115D">
              <w:rPr>
                <w:rFonts w:cs="Arial"/>
                <w:sz w:val="18"/>
                <w:szCs w:val="18"/>
              </w:rPr>
              <w:t>Control group costs were a median of £5435 per patient compared with £5575 for the intervention group</w:t>
            </w:r>
            <w:r w:rsidR="00423C7F">
              <w:rPr>
                <w:rFonts w:cs="Arial"/>
                <w:sz w:val="18"/>
                <w:szCs w:val="18"/>
              </w:rPr>
              <w:t xml:space="preserve">.  </w:t>
            </w:r>
          </w:p>
        </w:tc>
        <w:tc>
          <w:tcPr>
            <w:tcW w:w="562" w:type="pct"/>
          </w:tcPr>
          <w:p w:rsidR="002A53D3" w:rsidRPr="003D115D" w:rsidRDefault="002A53D3" w:rsidP="005B0D7C">
            <w:pPr>
              <w:jc w:val="left"/>
              <w:rPr>
                <w:rFonts w:cs="Arial"/>
                <w:sz w:val="18"/>
                <w:szCs w:val="18"/>
              </w:rPr>
            </w:pPr>
            <w:r w:rsidRPr="003D115D">
              <w:rPr>
                <w:rFonts w:cs="Arial"/>
                <w:sz w:val="18"/>
                <w:szCs w:val="18"/>
              </w:rPr>
              <w:t>Patients in the intervention group received more combined therapy (29 minutes versus 4 minutes, p=0.006) and inpatient total therapy (52 minutes versus 38 minutes, p = 0.001) than control subjects</w:t>
            </w:r>
            <w:r w:rsidR="00423C7F">
              <w:rPr>
                <w:rFonts w:cs="Arial"/>
                <w:sz w:val="18"/>
                <w:szCs w:val="18"/>
              </w:rPr>
              <w:t xml:space="preserve">.  </w:t>
            </w:r>
            <w:r w:rsidRPr="003D115D">
              <w:rPr>
                <w:rFonts w:cs="Arial"/>
                <w:sz w:val="18"/>
                <w:szCs w:val="18"/>
              </w:rPr>
              <w:t xml:space="preserve">Although the intervention and control groups should have received similar amounts of therapy </w:t>
            </w:r>
            <w:proofErr w:type="spellStart"/>
            <w:r w:rsidRPr="003D115D">
              <w:rPr>
                <w:rFonts w:cs="Arial"/>
                <w:sz w:val="18"/>
                <w:szCs w:val="18"/>
              </w:rPr>
              <w:t>outwith</w:t>
            </w:r>
            <w:proofErr w:type="spellEnd"/>
            <w:r w:rsidRPr="003D115D">
              <w:rPr>
                <w:rFonts w:cs="Arial"/>
                <w:sz w:val="18"/>
                <w:szCs w:val="18"/>
              </w:rPr>
              <w:t xml:space="preserve"> joint upper limb therapy sessions, the control group received </w:t>
            </w:r>
            <w:r w:rsidRPr="003D115D">
              <w:rPr>
                <w:rFonts w:cs="Arial"/>
                <w:sz w:val="18"/>
                <w:szCs w:val="18"/>
              </w:rPr>
              <w:lastRenderedPageBreak/>
              <w:t>significantly more inpatient physiotherapy than the intervention group (21 versus 12 minutes per working day, p&lt;0.001)</w:t>
            </w:r>
            <w:r w:rsidR="00423C7F">
              <w:rPr>
                <w:rFonts w:cs="Arial"/>
                <w:sz w:val="18"/>
                <w:szCs w:val="18"/>
              </w:rPr>
              <w:t xml:space="preserve">.  </w:t>
            </w:r>
            <w:r w:rsidRPr="003D115D">
              <w:rPr>
                <w:rFonts w:cs="Arial"/>
                <w:sz w:val="18"/>
                <w:szCs w:val="18"/>
              </w:rPr>
              <w:t>The total amount of impatient physiotherapy and occupational therapy (including assistant time) received by the intervention period was 52 minutes per working day for the intervention group and 38 minutes for the control group (p= 0.001)</w:t>
            </w:r>
            <w:r w:rsidR="00423C7F">
              <w:rPr>
                <w:rFonts w:cs="Arial"/>
                <w:sz w:val="18"/>
                <w:szCs w:val="18"/>
              </w:rPr>
              <w:t xml:space="preserve">.  </w:t>
            </w:r>
            <w:r w:rsidRPr="003D115D">
              <w:rPr>
                <w:rFonts w:cs="Arial"/>
                <w:sz w:val="18"/>
                <w:szCs w:val="18"/>
              </w:rPr>
              <w:t>There was no difference in the total amount of therapy received as an outpatient</w:t>
            </w:r>
            <w:r w:rsidR="00423C7F">
              <w:rPr>
                <w:rFonts w:cs="Arial"/>
                <w:sz w:val="18"/>
                <w:szCs w:val="18"/>
              </w:rPr>
              <w:t xml:space="preserve">.  </w:t>
            </w:r>
          </w:p>
        </w:tc>
        <w:tc>
          <w:tcPr>
            <w:tcW w:w="636" w:type="pct"/>
          </w:tcPr>
          <w:p w:rsidR="002A53D3" w:rsidRPr="003D115D" w:rsidRDefault="002A53D3" w:rsidP="005B0D7C">
            <w:pPr>
              <w:jc w:val="left"/>
              <w:rPr>
                <w:rFonts w:cs="Arial"/>
                <w:sz w:val="18"/>
                <w:szCs w:val="18"/>
              </w:rPr>
            </w:pPr>
          </w:p>
        </w:tc>
      </w:tr>
      <w:tr w:rsidR="002A53D3" w:rsidRPr="003D115D" w:rsidTr="005B0D7C">
        <w:trPr>
          <w:trHeight w:val="327"/>
        </w:trPr>
        <w:tc>
          <w:tcPr>
            <w:tcW w:w="173" w:type="pct"/>
          </w:tcPr>
          <w:p w:rsidR="002A53D3" w:rsidRPr="003D115D" w:rsidRDefault="002A53D3" w:rsidP="005B0D7C">
            <w:pPr>
              <w:jc w:val="left"/>
              <w:rPr>
                <w:rFonts w:cs="Arial"/>
                <w:sz w:val="18"/>
                <w:szCs w:val="18"/>
              </w:rPr>
            </w:pPr>
            <w:r w:rsidRPr="003D115D">
              <w:rPr>
                <w:rFonts w:cs="Arial"/>
                <w:sz w:val="18"/>
                <w:szCs w:val="18"/>
              </w:rPr>
              <w:lastRenderedPageBreak/>
              <w:t>31</w:t>
            </w:r>
          </w:p>
        </w:tc>
        <w:tc>
          <w:tcPr>
            <w:tcW w:w="394" w:type="pct"/>
          </w:tcPr>
          <w:p w:rsidR="002A53D3" w:rsidRPr="003D115D" w:rsidRDefault="002A53D3" w:rsidP="005B0D7C">
            <w:pPr>
              <w:jc w:val="left"/>
              <w:rPr>
                <w:rFonts w:cs="Arial"/>
                <w:sz w:val="18"/>
                <w:szCs w:val="18"/>
              </w:rPr>
            </w:pPr>
            <w:r w:rsidRPr="003D115D">
              <w:rPr>
                <w:rFonts w:cs="Arial"/>
                <w:sz w:val="18"/>
                <w:szCs w:val="18"/>
              </w:rPr>
              <w:t>Randomized controlled Trial</w:t>
            </w:r>
          </w:p>
        </w:tc>
        <w:tc>
          <w:tcPr>
            <w:tcW w:w="706" w:type="pct"/>
          </w:tcPr>
          <w:p w:rsidR="002A53D3" w:rsidRPr="003D115D" w:rsidRDefault="002A53D3" w:rsidP="005B0D7C">
            <w:pPr>
              <w:jc w:val="left"/>
              <w:rPr>
                <w:rFonts w:cs="Arial"/>
                <w:sz w:val="18"/>
                <w:szCs w:val="18"/>
              </w:rPr>
            </w:pPr>
            <w:r w:rsidRPr="003D115D">
              <w:rPr>
                <w:rFonts w:cs="Arial"/>
                <w:sz w:val="18"/>
                <w:szCs w:val="18"/>
              </w:rPr>
              <w:t>A randomized controlled trial of stroke patients who required rehabilitation services and who had a caregiver at home</w:t>
            </w:r>
            <w:r w:rsidR="00423C7F">
              <w:rPr>
                <w:rFonts w:cs="Arial"/>
                <w:sz w:val="18"/>
                <w:szCs w:val="18"/>
              </w:rPr>
              <w:t xml:space="preserve">.  </w:t>
            </w:r>
          </w:p>
        </w:tc>
        <w:tc>
          <w:tcPr>
            <w:tcW w:w="618" w:type="pct"/>
          </w:tcPr>
          <w:p w:rsidR="002A53D3" w:rsidRPr="003D115D" w:rsidRDefault="002A53D3" w:rsidP="005B0D7C">
            <w:pPr>
              <w:jc w:val="left"/>
              <w:rPr>
                <w:rFonts w:cs="Arial"/>
                <w:sz w:val="18"/>
                <w:szCs w:val="18"/>
              </w:rPr>
            </w:pPr>
            <w:r w:rsidRPr="003D115D">
              <w:rPr>
                <w:rFonts w:cs="Arial"/>
                <w:sz w:val="18"/>
                <w:szCs w:val="18"/>
              </w:rPr>
              <w:t>To estimate the costs associated with an Early supported discharge program compared with those of usual care</w:t>
            </w:r>
            <w:r w:rsidR="00423C7F">
              <w:rPr>
                <w:rFonts w:cs="Arial"/>
                <w:sz w:val="18"/>
                <w:szCs w:val="18"/>
              </w:rPr>
              <w:t xml:space="preserve">.  </w:t>
            </w:r>
          </w:p>
        </w:tc>
        <w:tc>
          <w:tcPr>
            <w:tcW w:w="687" w:type="pct"/>
          </w:tcPr>
          <w:p w:rsidR="002A53D3" w:rsidRPr="003D115D" w:rsidRDefault="002A53D3" w:rsidP="005B0D7C">
            <w:pPr>
              <w:jc w:val="left"/>
              <w:rPr>
                <w:rFonts w:cs="Arial"/>
                <w:sz w:val="18"/>
                <w:szCs w:val="18"/>
              </w:rPr>
            </w:pPr>
          </w:p>
        </w:tc>
        <w:tc>
          <w:tcPr>
            <w:tcW w:w="618" w:type="pct"/>
          </w:tcPr>
          <w:p w:rsidR="002A53D3" w:rsidRPr="003D115D" w:rsidRDefault="002A53D3" w:rsidP="005B0D7C">
            <w:pPr>
              <w:jc w:val="left"/>
              <w:rPr>
                <w:rFonts w:cs="Arial"/>
                <w:sz w:val="18"/>
                <w:szCs w:val="18"/>
              </w:rPr>
            </w:pPr>
            <w:r w:rsidRPr="003D115D">
              <w:rPr>
                <w:rFonts w:cs="Arial"/>
                <w:sz w:val="18"/>
                <w:szCs w:val="18"/>
              </w:rPr>
              <w:t xml:space="preserve">One advantage of having a stroke team in the home is that health issues can be identified and managed early before leading to hospitalization or </w:t>
            </w:r>
            <w:r w:rsidRPr="003D115D">
              <w:rPr>
                <w:rFonts w:cs="Arial"/>
                <w:sz w:val="18"/>
                <w:szCs w:val="18"/>
              </w:rPr>
              <w:lastRenderedPageBreak/>
              <w:t>emergency visits</w:t>
            </w:r>
            <w:r w:rsidR="00423C7F">
              <w:rPr>
                <w:rFonts w:cs="Arial"/>
                <w:sz w:val="18"/>
                <w:szCs w:val="18"/>
              </w:rPr>
              <w:t xml:space="preserve">.  </w:t>
            </w:r>
          </w:p>
        </w:tc>
        <w:tc>
          <w:tcPr>
            <w:tcW w:w="606" w:type="pct"/>
          </w:tcPr>
          <w:p w:rsidR="002A53D3" w:rsidRPr="003D115D" w:rsidRDefault="002A53D3" w:rsidP="005B0D7C">
            <w:pPr>
              <w:jc w:val="left"/>
              <w:rPr>
                <w:rFonts w:cs="Arial"/>
                <w:sz w:val="18"/>
                <w:szCs w:val="18"/>
              </w:rPr>
            </w:pPr>
            <w:r w:rsidRPr="003D115D">
              <w:rPr>
                <w:rFonts w:cs="Arial"/>
                <w:sz w:val="18"/>
                <w:szCs w:val="18"/>
              </w:rPr>
              <w:lastRenderedPageBreak/>
              <w:t>Acute care costs incurred before randomization when patients were medically ready for discharge averaged $3251 per person</w:t>
            </w:r>
            <w:r w:rsidR="00423C7F">
              <w:rPr>
                <w:rFonts w:cs="Arial"/>
                <w:sz w:val="18"/>
                <w:szCs w:val="18"/>
              </w:rPr>
              <w:t xml:space="preserve">.  </w:t>
            </w:r>
            <w:r w:rsidRPr="003D115D">
              <w:rPr>
                <w:rFonts w:cs="Arial"/>
                <w:sz w:val="18"/>
                <w:szCs w:val="18"/>
              </w:rPr>
              <w:t xml:space="preserve">The </w:t>
            </w:r>
            <w:r w:rsidRPr="003D115D">
              <w:rPr>
                <w:rFonts w:cs="Arial"/>
                <w:sz w:val="18"/>
                <w:szCs w:val="18"/>
              </w:rPr>
              <w:lastRenderedPageBreak/>
              <w:t>costs for the balance of the acute care stay, from randomization to discharge, were $1383 for the home group and $2220 for the usual care group</w:t>
            </w:r>
            <w:r w:rsidR="00423C7F">
              <w:rPr>
                <w:rFonts w:cs="Arial"/>
                <w:sz w:val="18"/>
                <w:szCs w:val="18"/>
              </w:rPr>
              <w:t xml:space="preserve">.  </w:t>
            </w:r>
            <w:r w:rsidRPr="003D115D">
              <w:rPr>
                <w:rFonts w:cs="Arial"/>
                <w:sz w:val="18"/>
                <w:szCs w:val="18"/>
              </w:rPr>
              <w:t>The average cost of providing the 4 week home intervention service was $3943 per person</w:t>
            </w:r>
            <w:r w:rsidR="00423C7F">
              <w:rPr>
                <w:rFonts w:cs="Arial"/>
                <w:sz w:val="18"/>
                <w:szCs w:val="18"/>
              </w:rPr>
              <w:t xml:space="preserve">.  </w:t>
            </w:r>
            <w:r w:rsidRPr="003D115D">
              <w:rPr>
                <w:rFonts w:cs="Arial"/>
                <w:sz w:val="18"/>
                <w:szCs w:val="18"/>
              </w:rPr>
              <w:t>The total cost generated by persons assigned to the home group averaged $7784 per person, significantly lower than the $11065 per person for those assigned to usual care</w:t>
            </w:r>
            <w:r w:rsidR="00423C7F">
              <w:rPr>
                <w:rFonts w:cs="Arial"/>
                <w:sz w:val="18"/>
                <w:szCs w:val="18"/>
              </w:rPr>
              <w:t xml:space="preserve">.  </w:t>
            </w:r>
            <w:r w:rsidRPr="003D115D">
              <w:rPr>
                <w:rFonts w:cs="Arial"/>
                <w:sz w:val="18"/>
                <w:szCs w:val="18"/>
              </w:rPr>
              <w:t>A large proportion of the cost differential between the 2 groups arose from readmissions, for which the usual care group generated costs more than quadruple those of the home intervention group</w:t>
            </w:r>
            <w:r w:rsidR="00423C7F">
              <w:rPr>
                <w:rFonts w:cs="Arial"/>
                <w:sz w:val="18"/>
                <w:szCs w:val="18"/>
              </w:rPr>
              <w:t xml:space="preserve">.  </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Home intervention proved to be more effective than usual care, reduced caregiver burden, and had lower costs, it is more cost effective than usual care.</w:t>
            </w:r>
          </w:p>
        </w:tc>
        <w:tc>
          <w:tcPr>
            <w:tcW w:w="562" w:type="pct"/>
          </w:tcPr>
          <w:p w:rsidR="002A53D3" w:rsidRPr="003D115D" w:rsidRDefault="002A53D3" w:rsidP="005B0D7C">
            <w:pPr>
              <w:jc w:val="left"/>
              <w:rPr>
                <w:rFonts w:cs="Arial"/>
                <w:sz w:val="18"/>
                <w:szCs w:val="18"/>
              </w:rPr>
            </w:pPr>
          </w:p>
        </w:tc>
        <w:tc>
          <w:tcPr>
            <w:tcW w:w="636" w:type="pct"/>
          </w:tcPr>
          <w:p w:rsidR="002A53D3" w:rsidRPr="003D115D" w:rsidRDefault="002A53D3" w:rsidP="005B0D7C">
            <w:pPr>
              <w:jc w:val="left"/>
              <w:rPr>
                <w:rFonts w:cs="Arial"/>
                <w:sz w:val="18"/>
                <w:szCs w:val="18"/>
              </w:rPr>
            </w:pPr>
            <w:r w:rsidRPr="003D115D">
              <w:rPr>
                <w:rFonts w:cs="Arial"/>
                <w:sz w:val="18"/>
                <w:szCs w:val="18"/>
              </w:rPr>
              <w:t>Results suggest that prompt discharge combined with home rehabilitation appears to lead to better physical health</w:t>
            </w:r>
            <w:r w:rsidR="00423C7F">
              <w:rPr>
                <w:rFonts w:cs="Arial"/>
                <w:sz w:val="18"/>
                <w:szCs w:val="18"/>
              </w:rPr>
              <w:t xml:space="preserve">.  </w:t>
            </w:r>
          </w:p>
        </w:tc>
      </w:tr>
      <w:tr w:rsidR="002A53D3" w:rsidRPr="003D115D" w:rsidTr="005B0D7C">
        <w:trPr>
          <w:trHeight w:val="327"/>
        </w:trPr>
        <w:tc>
          <w:tcPr>
            <w:tcW w:w="173" w:type="pct"/>
          </w:tcPr>
          <w:p w:rsidR="002A53D3" w:rsidRPr="003D115D" w:rsidRDefault="002A53D3" w:rsidP="005B0D7C">
            <w:pPr>
              <w:jc w:val="left"/>
              <w:rPr>
                <w:rFonts w:cs="Arial"/>
                <w:sz w:val="18"/>
                <w:szCs w:val="18"/>
              </w:rPr>
            </w:pPr>
            <w:r w:rsidRPr="003D115D">
              <w:rPr>
                <w:rFonts w:cs="Arial"/>
                <w:sz w:val="18"/>
                <w:szCs w:val="18"/>
              </w:rPr>
              <w:lastRenderedPageBreak/>
              <w:t>32</w:t>
            </w:r>
          </w:p>
        </w:tc>
        <w:tc>
          <w:tcPr>
            <w:tcW w:w="394" w:type="pct"/>
          </w:tcPr>
          <w:p w:rsidR="002A53D3" w:rsidRPr="003D115D" w:rsidRDefault="002A53D3" w:rsidP="005B0D7C">
            <w:pPr>
              <w:jc w:val="left"/>
              <w:rPr>
                <w:rFonts w:cs="Arial"/>
                <w:sz w:val="18"/>
                <w:szCs w:val="18"/>
              </w:rPr>
            </w:pPr>
            <w:r w:rsidRPr="003D115D">
              <w:rPr>
                <w:rFonts w:cs="Arial"/>
                <w:sz w:val="18"/>
                <w:szCs w:val="18"/>
              </w:rPr>
              <w:t>Systematic Review</w:t>
            </w:r>
          </w:p>
        </w:tc>
        <w:tc>
          <w:tcPr>
            <w:tcW w:w="706" w:type="pct"/>
          </w:tcPr>
          <w:p w:rsidR="002A53D3" w:rsidRPr="003D115D" w:rsidRDefault="002A53D3" w:rsidP="005B0D7C">
            <w:pPr>
              <w:jc w:val="left"/>
              <w:rPr>
                <w:rFonts w:cs="Arial"/>
                <w:sz w:val="18"/>
                <w:szCs w:val="18"/>
              </w:rPr>
            </w:pPr>
            <w:r w:rsidRPr="003D115D">
              <w:rPr>
                <w:rFonts w:cs="Arial"/>
                <w:sz w:val="18"/>
                <w:szCs w:val="18"/>
              </w:rPr>
              <w:t xml:space="preserve">MEDLINE, CINAHL, Cochrane Central Register of Controlled Trials, Cochrane Database of Systematic Reviews, DARE, </w:t>
            </w:r>
            <w:proofErr w:type="spellStart"/>
            <w:r w:rsidRPr="003D115D">
              <w:rPr>
                <w:rFonts w:cs="Arial"/>
                <w:sz w:val="18"/>
                <w:szCs w:val="18"/>
              </w:rPr>
              <w:t>PEDro</w:t>
            </w:r>
            <w:proofErr w:type="spellEnd"/>
            <w:r w:rsidRPr="003D115D">
              <w:rPr>
                <w:rFonts w:cs="Arial"/>
                <w:sz w:val="18"/>
                <w:szCs w:val="18"/>
              </w:rPr>
              <w:t xml:space="preserve">, EMBASE and </w:t>
            </w:r>
            <w:proofErr w:type="spellStart"/>
            <w:r w:rsidRPr="003D115D">
              <w:rPr>
                <w:rFonts w:cs="Arial"/>
                <w:sz w:val="18"/>
                <w:szCs w:val="18"/>
              </w:rPr>
              <w:t>DocOnline</w:t>
            </w:r>
            <w:proofErr w:type="spellEnd"/>
            <w:r w:rsidRPr="003D115D">
              <w:rPr>
                <w:rFonts w:cs="Arial"/>
                <w:sz w:val="18"/>
                <w:szCs w:val="18"/>
              </w:rPr>
              <w:t xml:space="preserve"> were searched for controlled studies</w:t>
            </w:r>
            <w:r w:rsidR="00423C7F">
              <w:rPr>
                <w:rFonts w:cs="Arial"/>
                <w:sz w:val="18"/>
                <w:szCs w:val="18"/>
              </w:rPr>
              <w:t xml:space="preserve">.  </w:t>
            </w:r>
            <w:r w:rsidRPr="003D115D">
              <w:rPr>
                <w:rFonts w:cs="Arial"/>
                <w:sz w:val="18"/>
                <w:szCs w:val="18"/>
              </w:rPr>
              <w:t>Physical therapy was divided into 10 intervention categories, which were analysed separately</w:t>
            </w:r>
            <w:r w:rsidR="00423C7F">
              <w:rPr>
                <w:rFonts w:cs="Arial"/>
                <w:sz w:val="18"/>
                <w:szCs w:val="18"/>
              </w:rPr>
              <w:t xml:space="preserve">.  </w:t>
            </w:r>
            <w:r w:rsidR="009C5ADA" w:rsidRPr="003D115D">
              <w:rPr>
                <w:rFonts w:cs="Arial"/>
                <w:sz w:val="18"/>
                <w:szCs w:val="18"/>
              </w:rPr>
              <w:t>If statistically</w:t>
            </w:r>
            <w:r w:rsidRPr="003D115D">
              <w:rPr>
                <w:rFonts w:cs="Arial"/>
                <w:sz w:val="18"/>
                <w:szCs w:val="18"/>
              </w:rPr>
              <w:t xml:space="preserve"> pooling was not possible due to lack of comparability between interventions, patient characteristics and measures of outcome, a best research synthesis was performed</w:t>
            </w:r>
            <w:r w:rsidR="00423C7F">
              <w:rPr>
                <w:rFonts w:cs="Arial"/>
                <w:sz w:val="18"/>
                <w:szCs w:val="18"/>
              </w:rPr>
              <w:t xml:space="preserve">.  </w:t>
            </w:r>
            <w:r w:rsidRPr="003D115D">
              <w:rPr>
                <w:rFonts w:cs="Arial"/>
                <w:sz w:val="18"/>
                <w:szCs w:val="18"/>
              </w:rPr>
              <w:t xml:space="preserve">The best research synthesis was based </w:t>
            </w:r>
            <w:r w:rsidRPr="003D115D">
              <w:rPr>
                <w:rFonts w:cs="Arial"/>
                <w:sz w:val="18"/>
                <w:szCs w:val="18"/>
              </w:rPr>
              <w:lastRenderedPageBreak/>
              <w:t>on methodological quality (</w:t>
            </w:r>
            <w:proofErr w:type="spellStart"/>
            <w:r w:rsidRPr="003D115D">
              <w:rPr>
                <w:rFonts w:cs="Arial"/>
                <w:sz w:val="18"/>
                <w:szCs w:val="18"/>
              </w:rPr>
              <w:t>PEDro</w:t>
            </w:r>
            <w:proofErr w:type="spellEnd"/>
            <w:r w:rsidRPr="003D115D">
              <w:rPr>
                <w:rFonts w:cs="Arial"/>
                <w:sz w:val="18"/>
                <w:szCs w:val="18"/>
              </w:rPr>
              <w:t xml:space="preserve"> score)</w:t>
            </w:r>
            <w:r w:rsidR="00423C7F">
              <w:rPr>
                <w:rFonts w:cs="Arial"/>
                <w:sz w:val="18"/>
                <w:szCs w:val="18"/>
              </w:rPr>
              <w:t xml:space="preserve">.  </w:t>
            </w:r>
            <w:r w:rsidRPr="003D115D">
              <w:rPr>
                <w:rFonts w:cs="Arial"/>
                <w:sz w:val="18"/>
                <w:szCs w:val="18"/>
              </w:rPr>
              <w:t>In total 151 studies were included in this systematic review; 123 were randomized controlled trials (RCTs) and 28 controlled clinical trials (CCTs)</w:t>
            </w:r>
            <w:r w:rsidR="00423C7F">
              <w:rPr>
                <w:rFonts w:cs="Arial"/>
                <w:sz w:val="18"/>
                <w:szCs w:val="18"/>
              </w:rPr>
              <w:t xml:space="preserve">.  </w:t>
            </w:r>
          </w:p>
        </w:tc>
        <w:tc>
          <w:tcPr>
            <w:tcW w:w="618" w:type="pct"/>
          </w:tcPr>
          <w:p w:rsidR="002A53D3" w:rsidRPr="003D115D" w:rsidRDefault="002A53D3" w:rsidP="005B0D7C">
            <w:pPr>
              <w:jc w:val="left"/>
              <w:rPr>
                <w:rFonts w:cs="Arial"/>
                <w:sz w:val="18"/>
                <w:szCs w:val="18"/>
              </w:rPr>
            </w:pPr>
            <w:r w:rsidRPr="003D115D">
              <w:rPr>
                <w:rFonts w:cs="Arial"/>
                <w:sz w:val="18"/>
                <w:szCs w:val="18"/>
              </w:rPr>
              <w:lastRenderedPageBreak/>
              <w:t>To determine the evidence for physical therapy interventions aimed at improving functional outcome after stroke.</w:t>
            </w:r>
          </w:p>
        </w:tc>
        <w:tc>
          <w:tcPr>
            <w:tcW w:w="687" w:type="pct"/>
          </w:tcPr>
          <w:p w:rsidR="002A53D3" w:rsidRPr="003D115D" w:rsidRDefault="002A53D3" w:rsidP="005B0D7C">
            <w:pPr>
              <w:jc w:val="left"/>
              <w:rPr>
                <w:rFonts w:cs="Arial"/>
                <w:sz w:val="18"/>
                <w:szCs w:val="18"/>
              </w:rPr>
            </w:pPr>
            <w:r w:rsidRPr="003D115D">
              <w:rPr>
                <w:rFonts w:cs="Arial"/>
                <w:sz w:val="18"/>
                <w:szCs w:val="18"/>
              </w:rPr>
              <w:t>Based on high quality RCTs strong evidence was found in favour of task oriented exercise training to restore balance and gait, and for strengthening the lower paretic limb</w:t>
            </w:r>
            <w:r w:rsidR="00423C7F">
              <w:rPr>
                <w:rFonts w:cs="Arial"/>
                <w:sz w:val="18"/>
                <w:szCs w:val="18"/>
              </w:rPr>
              <w:t xml:space="preserve">.  </w:t>
            </w:r>
            <w:r w:rsidRPr="003D115D">
              <w:rPr>
                <w:rFonts w:cs="Arial"/>
                <w:sz w:val="18"/>
                <w:szCs w:val="18"/>
              </w:rPr>
              <w:t>Summary effect sizes (SES) for functional outcomes ranged from 0.13 (95% CI 0.03-0.23) for effects of high intensity of exercise training to 0.92 (95% CI 0.54 – 1.29) for improving symmetry when moving from sitting to standing</w:t>
            </w:r>
            <w:r w:rsidR="00423C7F">
              <w:rPr>
                <w:rFonts w:cs="Arial"/>
                <w:sz w:val="18"/>
                <w:szCs w:val="18"/>
              </w:rPr>
              <w:t xml:space="preserve">.  </w:t>
            </w:r>
            <w:r w:rsidRPr="003D115D">
              <w:rPr>
                <w:rFonts w:cs="Arial"/>
                <w:sz w:val="18"/>
                <w:szCs w:val="18"/>
              </w:rPr>
              <w:t xml:space="preserve">Strong evidence was also found for therapies that were focused on functional training of the upper limb such as constraint induced movement therapy (SES 0.46, 95% CI </w:t>
            </w:r>
            <w:r w:rsidRPr="003D115D">
              <w:rPr>
                <w:rFonts w:cs="Arial"/>
                <w:sz w:val="18"/>
                <w:szCs w:val="18"/>
              </w:rPr>
              <w:lastRenderedPageBreak/>
              <w:t xml:space="preserve">0.07-0.91), treadmill training with or without body weight support, respectively 0.70 (95% CI 0.29-1.10) and 1.09 (95% CI 0.56 – 1.61), aerobics (SES 0.46, 95% CI 0.05-0.74), external auditory rhythms during gait (SES 0.91; 95% CI 0.40-1.42) and neuromuscular stimulation for </w:t>
            </w:r>
            <w:proofErr w:type="spellStart"/>
            <w:r w:rsidRPr="003D115D">
              <w:rPr>
                <w:rFonts w:cs="Arial"/>
                <w:sz w:val="18"/>
                <w:szCs w:val="18"/>
              </w:rPr>
              <w:t>glenohumeral</w:t>
            </w:r>
            <w:proofErr w:type="spellEnd"/>
            <w:r w:rsidRPr="003D115D">
              <w:rPr>
                <w:rFonts w:cs="Arial"/>
                <w:sz w:val="18"/>
                <w:szCs w:val="18"/>
              </w:rPr>
              <w:t xml:space="preserve"> </w:t>
            </w:r>
            <w:proofErr w:type="spellStart"/>
            <w:r w:rsidRPr="003D115D">
              <w:rPr>
                <w:rFonts w:cs="Arial"/>
                <w:sz w:val="18"/>
                <w:szCs w:val="18"/>
              </w:rPr>
              <w:t>subluxation</w:t>
            </w:r>
            <w:proofErr w:type="spellEnd"/>
            <w:r w:rsidRPr="003D115D">
              <w:rPr>
                <w:rFonts w:cs="Arial"/>
                <w:sz w:val="18"/>
                <w:szCs w:val="18"/>
              </w:rPr>
              <w:t xml:space="preserve"> (SES 1.41; 95% CI 0.76 -2.06)</w:t>
            </w:r>
            <w:r w:rsidR="00423C7F">
              <w:rPr>
                <w:rFonts w:cs="Arial"/>
                <w:sz w:val="18"/>
                <w:szCs w:val="18"/>
              </w:rPr>
              <w:t xml:space="preserve">.  </w:t>
            </w:r>
          </w:p>
        </w:tc>
        <w:tc>
          <w:tcPr>
            <w:tcW w:w="618" w:type="pct"/>
          </w:tcPr>
          <w:p w:rsidR="002A53D3" w:rsidRPr="003D115D" w:rsidRDefault="002A53D3" w:rsidP="005B0D7C">
            <w:pPr>
              <w:jc w:val="left"/>
              <w:rPr>
                <w:rFonts w:cs="Arial"/>
                <w:sz w:val="18"/>
                <w:szCs w:val="18"/>
              </w:rPr>
            </w:pPr>
            <w:r w:rsidRPr="003D115D">
              <w:rPr>
                <w:rFonts w:cs="Arial"/>
                <w:sz w:val="18"/>
                <w:szCs w:val="18"/>
              </w:rPr>
              <w:lastRenderedPageBreak/>
              <w:t>The review showed small but statistically significant SESs supporting the intensity of exercise training</w:t>
            </w:r>
            <w:r w:rsidR="00423C7F">
              <w:rPr>
                <w:rFonts w:cs="Arial"/>
                <w:sz w:val="18"/>
                <w:szCs w:val="18"/>
              </w:rPr>
              <w:t xml:space="preserve">.  </w:t>
            </w:r>
            <w:r w:rsidRPr="003D115D">
              <w:rPr>
                <w:rFonts w:cs="Arial"/>
                <w:sz w:val="18"/>
                <w:szCs w:val="18"/>
              </w:rPr>
              <w:t>This represented a mean improvement of 5% on Activities of Daily Living</w:t>
            </w:r>
            <w:r w:rsidR="00423C7F">
              <w:rPr>
                <w:rFonts w:cs="Arial"/>
                <w:sz w:val="18"/>
                <w:szCs w:val="18"/>
              </w:rPr>
              <w:t xml:space="preserve">.  </w:t>
            </w:r>
          </w:p>
        </w:tc>
        <w:tc>
          <w:tcPr>
            <w:tcW w:w="606" w:type="pct"/>
          </w:tcPr>
          <w:p w:rsidR="002A53D3" w:rsidRPr="003D115D" w:rsidRDefault="002A53D3" w:rsidP="005B0D7C">
            <w:pPr>
              <w:jc w:val="left"/>
              <w:rPr>
                <w:rFonts w:cs="Arial"/>
                <w:sz w:val="18"/>
                <w:szCs w:val="18"/>
              </w:rPr>
            </w:pPr>
          </w:p>
        </w:tc>
        <w:tc>
          <w:tcPr>
            <w:tcW w:w="562" w:type="pct"/>
          </w:tcPr>
          <w:p w:rsidR="002A53D3" w:rsidRPr="003D115D" w:rsidRDefault="002A53D3" w:rsidP="005B0D7C">
            <w:pPr>
              <w:jc w:val="left"/>
              <w:rPr>
                <w:rFonts w:cs="Arial"/>
                <w:sz w:val="18"/>
                <w:szCs w:val="18"/>
              </w:rPr>
            </w:pPr>
            <w:r w:rsidRPr="003D115D">
              <w:rPr>
                <w:rFonts w:cs="Arial"/>
                <w:sz w:val="18"/>
                <w:szCs w:val="18"/>
              </w:rPr>
              <w:t>Exercises for upper limb, therapy time ranged from 30 – 90 min per day, 3 – 5 days a week for 5 – 20 weeks.</w:t>
            </w:r>
          </w:p>
        </w:tc>
        <w:tc>
          <w:tcPr>
            <w:tcW w:w="636" w:type="pct"/>
          </w:tcPr>
          <w:p w:rsidR="002A53D3" w:rsidRPr="003D115D" w:rsidRDefault="002A53D3" w:rsidP="005B0D7C">
            <w:pPr>
              <w:jc w:val="left"/>
              <w:rPr>
                <w:rFonts w:cs="Arial"/>
                <w:sz w:val="18"/>
                <w:szCs w:val="18"/>
              </w:rPr>
            </w:pPr>
            <w:r w:rsidRPr="003D115D">
              <w:rPr>
                <w:rFonts w:cs="Arial"/>
                <w:sz w:val="18"/>
                <w:szCs w:val="18"/>
              </w:rPr>
              <w:t>Most studies exhibited methodological flaws such as lack of randomization or intention to treat analyses and the use of un blinded observers</w:t>
            </w:r>
            <w:r w:rsidR="00423C7F">
              <w:rPr>
                <w:rFonts w:cs="Arial"/>
                <w:sz w:val="18"/>
                <w:szCs w:val="18"/>
              </w:rPr>
              <w:t xml:space="preserve">.  </w:t>
            </w:r>
            <w:r w:rsidRPr="003D115D">
              <w:rPr>
                <w:rFonts w:cs="Arial"/>
                <w:sz w:val="18"/>
                <w:szCs w:val="18"/>
              </w:rPr>
              <w:t xml:space="preserve">This plus the </w:t>
            </w:r>
            <w:r w:rsidR="009C5ADA" w:rsidRPr="003D115D">
              <w:rPr>
                <w:rFonts w:cs="Arial"/>
                <w:sz w:val="18"/>
                <w:szCs w:val="18"/>
              </w:rPr>
              <w:t>disregard for</w:t>
            </w:r>
            <w:r w:rsidRPr="003D115D">
              <w:rPr>
                <w:rFonts w:cs="Arial"/>
                <w:sz w:val="18"/>
                <w:szCs w:val="18"/>
              </w:rPr>
              <w:t xml:space="preserve"> systematic drop outs tend to suggest that bias exists.</w:t>
            </w:r>
          </w:p>
        </w:tc>
      </w:tr>
      <w:tr w:rsidR="002A53D3" w:rsidRPr="003D115D" w:rsidTr="005B0D7C">
        <w:trPr>
          <w:trHeight w:val="327"/>
        </w:trPr>
        <w:tc>
          <w:tcPr>
            <w:tcW w:w="173" w:type="pct"/>
          </w:tcPr>
          <w:p w:rsidR="002A53D3" w:rsidRPr="003D115D" w:rsidRDefault="002A53D3" w:rsidP="005B0D7C">
            <w:pPr>
              <w:jc w:val="left"/>
              <w:rPr>
                <w:rFonts w:cs="Arial"/>
                <w:sz w:val="18"/>
                <w:szCs w:val="18"/>
              </w:rPr>
            </w:pPr>
            <w:r w:rsidRPr="003D115D">
              <w:rPr>
                <w:rFonts w:cs="Arial"/>
                <w:sz w:val="18"/>
                <w:szCs w:val="18"/>
              </w:rPr>
              <w:lastRenderedPageBreak/>
              <w:t>33</w:t>
            </w:r>
          </w:p>
        </w:tc>
        <w:tc>
          <w:tcPr>
            <w:tcW w:w="394" w:type="pct"/>
          </w:tcPr>
          <w:p w:rsidR="002A53D3" w:rsidRPr="003D115D" w:rsidRDefault="002A53D3" w:rsidP="005B0D7C">
            <w:pPr>
              <w:jc w:val="left"/>
              <w:rPr>
                <w:rFonts w:cs="Arial"/>
                <w:sz w:val="18"/>
                <w:szCs w:val="18"/>
              </w:rPr>
            </w:pPr>
            <w:r w:rsidRPr="003D115D">
              <w:rPr>
                <w:rFonts w:cs="Arial"/>
                <w:sz w:val="18"/>
                <w:szCs w:val="18"/>
              </w:rPr>
              <w:t>Randomized Controlled Trial</w:t>
            </w:r>
          </w:p>
        </w:tc>
        <w:tc>
          <w:tcPr>
            <w:tcW w:w="706" w:type="pct"/>
          </w:tcPr>
          <w:p w:rsidR="002A53D3" w:rsidRPr="003D115D" w:rsidRDefault="002A53D3" w:rsidP="005B0D7C">
            <w:pPr>
              <w:jc w:val="left"/>
              <w:rPr>
                <w:rFonts w:cs="Arial"/>
                <w:sz w:val="18"/>
                <w:szCs w:val="18"/>
              </w:rPr>
            </w:pPr>
            <w:r w:rsidRPr="003D115D">
              <w:rPr>
                <w:rFonts w:cs="Arial"/>
                <w:sz w:val="18"/>
                <w:szCs w:val="18"/>
              </w:rPr>
              <w:t>Patients admitted to Huddinge University Hospital, Stockholm, Sweden, from September 1993 to April 1996, diagnosed with first or recurrent stroke according to the World Health Organization were screened for inclusion in a randomized controlled trial of early supported discharge and continued rehabilitation at home</w:t>
            </w:r>
            <w:r w:rsidR="00423C7F">
              <w:rPr>
                <w:rFonts w:cs="Arial"/>
                <w:sz w:val="18"/>
                <w:szCs w:val="18"/>
              </w:rPr>
              <w:t xml:space="preserve">.  </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 xml:space="preserve">Eighty three patients, moderately impaired 5-7 days after acute stroke, were included </w:t>
            </w:r>
            <w:r w:rsidRPr="003D115D">
              <w:rPr>
                <w:rFonts w:cs="Arial"/>
                <w:sz w:val="18"/>
                <w:szCs w:val="18"/>
              </w:rPr>
              <w:lastRenderedPageBreak/>
              <w:t>in a randomized controlled trial, 42 being allocated to the intervention and 41 to routine rehabilitation</w:t>
            </w:r>
            <w:r w:rsidR="00423C7F">
              <w:rPr>
                <w:rFonts w:cs="Arial"/>
                <w:sz w:val="18"/>
                <w:szCs w:val="18"/>
              </w:rPr>
              <w:t xml:space="preserve">.  </w:t>
            </w:r>
            <w:r w:rsidRPr="003D115D">
              <w:rPr>
                <w:rFonts w:cs="Arial"/>
                <w:sz w:val="18"/>
                <w:szCs w:val="18"/>
              </w:rPr>
              <w:t>One year follow up of patient outcome included mortality, motor capacity, dysphasia, activities of daily living, social activities, perceived dysfunction, self reported falls</w:t>
            </w:r>
            <w:r w:rsidR="00423C7F">
              <w:rPr>
                <w:rFonts w:cs="Arial"/>
                <w:sz w:val="18"/>
                <w:szCs w:val="18"/>
              </w:rPr>
              <w:t xml:space="preserve">.  </w:t>
            </w:r>
          </w:p>
        </w:tc>
        <w:tc>
          <w:tcPr>
            <w:tcW w:w="618" w:type="pct"/>
          </w:tcPr>
          <w:p w:rsidR="002A53D3" w:rsidRPr="003D115D" w:rsidRDefault="002A53D3" w:rsidP="005B0D7C">
            <w:pPr>
              <w:jc w:val="left"/>
              <w:rPr>
                <w:rFonts w:cs="Arial"/>
                <w:sz w:val="18"/>
                <w:szCs w:val="18"/>
              </w:rPr>
            </w:pPr>
            <w:r w:rsidRPr="003D115D">
              <w:rPr>
                <w:rFonts w:cs="Arial"/>
                <w:sz w:val="18"/>
                <w:szCs w:val="18"/>
              </w:rPr>
              <w:lastRenderedPageBreak/>
              <w:t>To evaluate early supported discharge and continued rehabilitation at home after stroke, at a minimum of 6 months after the intervention, in terms of patient outcome, resource use and health care cost</w:t>
            </w:r>
            <w:r w:rsidR="00423C7F">
              <w:rPr>
                <w:rFonts w:cs="Arial"/>
                <w:sz w:val="18"/>
                <w:szCs w:val="18"/>
              </w:rPr>
              <w:t xml:space="preserve">.  </w:t>
            </w:r>
          </w:p>
        </w:tc>
        <w:tc>
          <w:tcPr>
            <w:tcW w:w="687" w:type="pct"/>
          </w:tcPr>
          <w:p w:rsidR="002A53D3" w:rsidRPr="003D115D" w:rsidRDefault="002A53D3" w:rsidP="005B0D7C">
            <w:pPr>
              <w:jc w:val="left"/>
              <w:rPr>
                <w:rFonts w:cs="Arial"/>
                <w:sz w:val="18"/>
                <w:szCs w:val="18"/>
              </w:rPr>
            </w:pPr>
            <w:r w:rsidRPr="003D115D">
              <w:rPr>
                <w:rFonts w:cs="Arial"/>
                <w:sz w:val="18"/>
                <w:szCs w:val="18"/>
              </w:rPr>
              <w:t>Multivariate regression analysis showed that intervention had a significant effect on independence in activities in daily living</w:t>
            </w:r>
            <w:r w:rsidR="00423C7F">
              <w:rPr>
                <w:rFonts w:cs="Arial"/>
                <w:sz w:val="18"/>
                <w:szCs w:val="18"/>
              </w:rPr>
              <w:t xml:space="preserve">.  </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At 1 year after stroke onset, adverse outcome in terms of number of deaths or dependencies was 10 (25%) in the Intervention group (HRG) versus 18 (44%) in the Control group (RRG) (p=0.074).</w:t>
            </w:r>
          </w:p>
        </w:tc>
        <w:tc>
          <w:tcPr>
            <w:tcW w:w="618" w:type="pct"/>
          </w:tcPr>
          <w:p w:rsidR="002A53D3" w:rsidRPr="003D115D" w:rsidRDefault="002A53D3" w:rsidP="005B0D7C">
            <w:pPr>
              <w:jc w:val="left"/>
              <w:rPr>
                <w:rFonts w:cs="Arial"/>
                <w:sz w:val="18"/>
                <w:szCs w:val="18"/>
              </w:rPr>
            </w:pPr>
            <w:r w:rsidRPr="003D115D">
              <w:rPr>
                <w:rFonts w:cs="Arial"/>
                <w:sz w:val="18"/>
                <w:szCs w:val="18"/>
              </w:rPr>
              <w:t>A significant difference in inpatient hospital care, initial and recurrent, was observed, with a mean of 18 (intervention) versus 33 days (control) (p=0.002)</w:t>
            </w:r>
            <w:r w:rsidR="00423C7F">
              <w:rPr>
                <w:rFonts w:cs="Arial"/>
                <w:sz w:val="18"/>
                <w:szCs w:val="18"/>
              </w:rPr>
              <w:t xml:space="preserve">.  </w:t>
            </w:r>
            <w:r w:rsidRPr="003D115D">
              <w:rPr>
                <w:rFonts w:cs="Arial"/>
                <w:sz w:val="18"/>
                <w:szCs w:val="18"/>
              </w:rPr>
              <w:t xml:space="preserve">Further significant differences were that the control group registered more outpatient visits to hospital occupational therapists (p=0.02), private physical therapists (p=0.03) </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In Sweden, early supported discharge with continued rehabilitation at home proved no less beneficial as a rehabilitation service, and provided care and rehabilitation for 5 moderately disabled stroke patients over 12 months after stroke onset for the cost of 4 in routine rehabilitation</w:t>
            </w:r>
            <w:r w:rsidR="00423C7F">
              <w:rPr>
                <w:rFonts w:cs="Arial"/>
                <w:sz w:val="18"/>
                <w:szCs w:val="18"/>
              </w:rPr>
              <w:t xml:space="preserve">.  </w:t>
            </w:r>
          </w:p>
        </w:tc>
        <w:tc>
          <w:tcPr>
            <w:tcW w:w="606" w:type="pct"/>
          </w:tcPr>
          <w:p w:rsidR="002A53D3" w:rsidRPr="003D115D" w:rsidRDefault="002A53D3" w:rsidP="005B0D7C">
            <w:pPr>
              <w:jc w:val="left"/>
              <w:rPr>
                <w:rFonts w:cs="Arial"/>
                <w:sz w:val="18"/>
                <w:szCs w:val="18"/>
              </w:rPr>
            </w:pPr>
            <w:r w:rsidRPr="003D115D">
              <w:rPr>
                <w:rFonts w:cs="Arial"/>
                <w:sz w:val="18"/>
                <w:szCs w:val="18"/>
              </w:rPr>
              <w:lastRenderedPageBreak/>
              <w:t>A significant difference in use of bed days occurred during the initial hospitalization</w:t>
            </w:r>
            <w:r w:rsidR="00423C7F">
              <w:rPr>
                <w:rFonts w:cs="Arial"/>
                <w:sz w:val="18"/>
                <w:szCs w:val="18"/>
              </w:rPr>
              <w:t xml:space="preserve">.  </w:t>
            </w:r>
            <w:r w:rsidRPr="003D115D">
              <w:rPr>
                <w:rFonts w:cs="Arial"/>
                <w:sz w:val="18"/>
                <w:szCs w:val="18"/>
              </w:rPr>
              <w:t>Readmissions added 4 days to the mean length of hospital stay during the first year in both groups</w:t>
            </w:r>
            <w:r w:rsidR="00423C7F">
              <w:rPr>
                <w:rFonts w:cs="Arial"/>
                <w:sz w:val="18"/>
                <w:szCs w:val="18"/>
              </w:rPr>
              <w:t xml:space="preserve">.  </w:t>
            </w:r>
            <w:r w:rsidRPr="003D115D">
              <w:rPr>
                <w:rFonts w:cs="Arial"/>
                <w:sz w:val="18"/>
                <w:szCs w:val="18"/>
              </w:rPr>
              <w:t xml:space="preserve">Total number of bed days in the first year was 709 for the HRG (mean = 18) versus 1,244 for the RRG (mean = 33), thus amounting to a significant </w:t>
            </w:r>
            <w:r w:rsidRPr="003D115D">
              <w:rPr>
                <w:rFonts w:cs="Arial"/>
                <w:sz w:val="18"/>
                <w:szCs w:val="18"/>
              </w:rPr>
              <w:lastRenderedPageBreak/>
              <w:t>difference (p = 0.002)</w:t>
            </w:r>
            <w:r w:rsidR="00423C7F">
              <w:rPr>
                <w:rFonts w:cs="Arial"/>
                <w:sz w:val="18"/>
                <w:szCs w:val="18"/>
              </w:rPr>
              <w:t xml:space="preserve">.  </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 xml:space="preserve">Comparison of estimated cost of health care and rehabilitation during the first year after stroke onset revealed a difference in cost of SEK 19,494 (approximately Euros 2,300) per patient in </w:t>
            </w:r>
            <w:r w:rsidR="009C5ADA" w:rsidRPr="003D115D">
              <w:rPr>
                <w:rFonts w:cs="Arial"/>
                <w:sz w:val="18"/>
                <w:szCs w:val="18"/>
              </w:rPr>
              <w:t>favour</w:t>
            </w:r>
            <w:r w:rsidRPr="003D115D">
              <w:rPr>
                <w:rFonts w:cs="Arial"/>
                <w:sz w:val="18"/>
                <w:szCs w:val="18"/>
              </w:rPr>
              <w:t xml:space="preserve"> of home rehabilitation</w:t>
            </w:r>
            <w:r w:rsidR="00423C7F">
              <w:rPr>
                <w:rFonts w:cs="Arial"/>
                <w:sz w:val="18"/>
                <w:szCs w:val="18"/>
              </w:rPr>
              <w:t xml:space="preserve">.  </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The average cost of health care per HRG patient was 78% of that per average RRG patient</w:t>
            </w:r>
            <w:r w:rsidR="00423C7F">
              <w:rPr>
                <w:rFonts w:cs="Arial"/>
                <w:sz w:val="18"/>
                <w:szCs w:val="18"/>
              </w:rPr>
              <w:t xml:space="preserve">.  </w:t>
            </w:r>
            <w:r w:rsidRPr="003D115D">
              <w:rPr>
                <w:rFonts w:cs="Arial"/>
                <w:sz w:val="18"/>
                <w:szCs w:val="18"/>
              </w:rPr>
              <w:t>Cost of health care and rehabilitation over 12 months for 5 patients in the HRG was similar to that for 4 in the RRG</w:t>
            </w:r>
            <w:r w:rsidR="00423C7F">
              <w:rPr>
                <w:rFonts w:cs="Arial"/>
                <w:sz w:val="18"/>
                <w:szCs w:val="18"/>
              </w:rPr>
              <w:t xml:space="preserve">.  </w:t>
            </w:r>
          </w:p>
        </w:tc>
        <w:tc>
          <w:tcPr>
            <w:tcW w:w="562" w:type="pct"/>
          </w:tcPr>
          <w:p w:rsidR="002A53D3" w:rsidRPr="003D115D" w:rsidRDefault="002A53D3" w:rsidP="005B0D7C">
            <w:pPr>
              <w:jc w:val="left"/>
              <w:rPr>
                <w:rFonts w:cs="Arial"/>
                <w:sz w:val="18"/>
                <w:szCs w:val="18"/>
              </w:rPr>
            </w:pPr>
          </w:p>
        </w:tc>
        <w:tc>
          <w:tcPr>
            <w:tcW w:w="636" w:type="pct"/>
          </w:tcPr>
          <w:p w:rsidR="002A53D3" w:rsidRPr="003D115D" w:rsidRDefault="002A53D3" w:rsidP="005B0D7C">
            <w:pPr>
              <w:jc w:val="left"/>
              <w:rPr>
                <w:rFonts w:cs="Arial"/>
                <w:sz w:val="18"/>
                <w:szCs w:val="18"/>
              </w:rPr>
            </w:pPr>
            <w:r w:rsidRPr="003D115D">
              <w:rPr>
                <w:rFonts w:cs="Arial"/>
                <w:sz w:val="18"/>
                <w:szCs w:val="18"/>
              </w:rPr>
              <w:t>Caution should, however, be exercised since health care cost figures were used for comparative purposes only and do not represent an economic health care analysis or the true total cost of home or routine rehabilitation</w:t>
            </w:r>
            <w:r w:rsidR="00423C7F">
              <w:rPr>
                <w:rFonts w:cs="Arial"/>
                <w:sz w:val="18"/>
                <w:szCs w:val="18"/>
              </w:rPr>
              <w:t xml:space="preserve">.  </w:t>
            </w:r>
          </w:p>
        </w:tc>
      </w:tr>
      <w:tr w:rsidR="002A53D3" w:rsidRPr="003D115D" w:rsidTr="005B0D7C">
        <w:trPr>
          <w:trHeight w:val="327"/>
        </w:trPr>
        <w:tc>
          <w:tcPr>
            <w:tcW w:w="173" w:type="pct"/>
          </w:tcPr>
          <w:p w:rsidR="002A53D3" w:rsidRPr="003D115D" w:rsidRDefault="002A53D3" w:rsidP="005B0D7C">
            <w:pPr>
              <w:jc w:val="left"/>
              <w:rPr>
                <w:rFonts w:cs="Arial"/>
                <w:sz w:val="18"/>
                <w:szCs w:val="18"/>
              </w:rPr>
            </w:pPr>
            <w:r w:rsidRPr="003D115D">
              <w:rPr>
                <w:rFonts w:cs="Arial"/>
                <w:sz w:val="18"/>
                <w:szCs w:val="18"/>
              </w:rPr>
              <w:lastRenderedPageBreak/>
              <w:t>34</w:t>
            </w:r>
          </w:p>
        </w:tc>
        <w:tc>
          <w:tcPr>
            <w:tcW w:w="394" w:type="pct"/>
          </w:tcPr>
          <w:p w:rsidR="002A53D3" w:rsidRPr="003D115D" w:rsidRDefault="002A53D3" w:rsidP="005B0D7C">
            <w:pPr>
              <w:jc w:val="left"/>
              <w:rPr>
                <w:rFonts w:cs="Arial"/>
                <w:sz w:val="18"/>
                <w:szCs w:val="18"/>
              </w:rPr>
            </w:pPr>
            <w:r w:rsidRPr="003D115D">
              <w:rPr>
                <w:rFonts w:cs="Arial"/>
                <w:sz w:val="18"/>
                <w:szCs w:val="18"/>
              </w:rPr>
              <w:t>Randomized Controlled Trial</w:t>
            </w:r>
          </w:p>
        </w:tc>
        <w:tc>
          <w:tcPr>
            <w:tcW w:w="706" w:type="pct"/>
          </w:tcPr>
          <w:p w:rsidR="002A53D3" w:rsidRPr="003D115D" w:rsidRDefault="002A53D3" w:rsidP="005B0D7C">
            <w:pPr>
              <w:jc w:val="left"/>
              <w:rPr>
                <w:rFonts w:cs="Arial"/>
                <w:sz w:val="18"/>
                <w:szCs w:val="18"/>
              </w:rPr>
            </w:pPr>
            <w:r w:rsidRPr="003D115D">
              <w:rPr>
                <w:rFonts w:cs="Arial"/>
                <w:sz w:val="18"/>
                <w:szCs w:val="18"/>
              </w:rPr>
              <w:t>A community based register using multiple sources of notification was maintained in South London for all strokes occurring between January 1993 and July 1995</w:t>
            </w:r>
            <w:r w:rsidR="00423C7F">
              <w:rPr>
                <w:rFonts w:cs="Arial"/>
                <w:sz w:val="18"/>
                <w:szCs w:val="18"/>
              </w:rPr>
              <w:t xml:space="preserve">.  </w:t>
            </w:r>
            <w:r w:rsidRPr="003D115D">
              <w:rPr>
                <w:rFonts w:cs="Arial"/>
                <w:sz w:val="18"/>
                <w:szCs w:val="18"/>
              </w:rPr>
              <w:t xml:space="preserve">Patients were randomized to </w:t>
            </w:r>
            <w:r w:rsidRPr="003D115D">
              <w:rPr>
                <w:rFonts w:cs="Arial"/>
                <w:sz w:val="18"/>
                <w:szCs w:val="18"/>
              </w:rPr>
              <w:lastRenderedPageBreak/>
              <w:t>receive either usual community care or home treatment by a rehabilitation team</w:t>
            </w:r>
            <w:r w:rsidR="00423C7F">
              <w:rPr>
                <w:rFonts w:cs="Arial"/>
                <w:sz w:val="18"/>
                <w:szCs w:val="18"/>
              </w:rPr>
              <w:t xml:space="preserve">.  </w:t>
            </w:r>
          </w:p>
        </w:tc>
        <w:tc>
          <w:tcPr>
            <w:tcW w:w="618" w:type="pct"/>
          </w:tcPr>
          <w:p w:rsidR="002A53D3" w:rsidRPr="003D115D" w:rsidRDefault="002A53D3" w:rsidP="005B0D7C">
            <w:pPr>
              <w:jc w:val="left"/>
              <w:rPr>
                <w:rFonts w:cs="Arial"/>
                <w:sz w:val="18"/>
                <w:szCs w:val="18"/>
              </w:rPr>
            </w:pPr>
            <w:r w:rsidRPr="003D115D">
              <w:rPr>
                <w:rFonts w:cs="Arial"/>
                <w:sz w:val="18"/>
                <w:szCs w:val="18"/>
              </w:rPr>
              <w:lastRenderedPageBreak/>
              <w:t>To assess the effectiveness of community based rehabilitation for stroke patients who were not admitted to hospital in South London.</w:t>
            </w:r>
          </w:p>
        </w:tc>
        <w:tc>
          <w:tcPr>
            <w:tcW w:w="687" w:type="pct"/>
          </w:tcPr>
          <w:p w:rsidR="002A53D3" w:rsidRPr="003D115D" w:rsidRDefault="002A53D3" w:rsidP="005B0D7C">
            <w:pPr>
              <w:jc w:val="left"/>
              <w:rPr>
                <w:rFonts w:cs="Arial"/>
                <w:sz w:val="18"/>
                <w:szCs w:val="18"/>
              </w:rPr>
            </w:pPr>
          </w:p>
        </w:tc>
        <w:tc>
          <w:tcPr>
            <w:tcW w:w="618" w:type="pct"/>
          </w:tcPr>
          <w:p w:rsidR="002A53D3" w:rsidRPr="003D115D" w:rsidRDefault="002A53D3" w:rsidP="005B0D7C">
            <w:pPr>
              <w:jc w:val="left"/>
              <w:rPr>
                <w:rFonts w:cs="Arial"/>
                <w:sz w:val="18"/>
                <w:szCs w:val="18"/>
              </w:rPr>
            </w:pPr>
          </w:p>
        </w:tc>
        <w:tc>
          <w:tcPr>
            <w:tcW w:w="606" w:type="pct"/>
          </w:tcPr>
          <w:p w:rsidR="002A53D3" w:rsidRPr="003D115D" w:rsidRDefault="002A53D3" w:rsidP="005B0D7C">
            <w:pPr>
              <w:jc w:val="left"/>
              <w:rPr>
                <w:rFonts w:cs="Arial"/>
                <w:sz w:val="18"/>
                <w:szCs w:val="18"/>
              </w:rPr>
            </w:pPr>
          </w:p>
        </w:tc>
        <w:tc>
          <w:tcPr>
            <w:tcW w:w="562" w:type="pct"/>
          </w:tcPr>
          <w:p w:rsidR="002A53D3" w:rsidRPr="003D115D" w:rsidRDefault="002A53D3" w:rsidP="005B0D7C">
            <w:pPr>
              <w:jc w:val="left"/>
              <w:rPr>
                <w:rFonts w:cs="Arial"/>
                <w:sz w:val="18"/>
                <w:szCs w:val="18"/>
              </w:rPr>
            </w:pPr>
            <w:r w:rsidRPr="003D115D">
              <w:rPr>
                <w:rFonts w:cs="Arial"/>
                <w:sz w:val="18"/>
                <w:szCs w:val="18"/>
              </w:rPr>
              <w:t xml:space="preserve">The community rehabilitation team comprised a senior physiotherapist grade 1 with neurological training, a senior occupational therapist grade </w:t>
            </w:r>
            <w:r w:rsidRPr="003D115D">
              <w:rPr>
                <w:rFonts w:cs="Arial"/>
                <w:sz w:val="18"/>
                <w:szCs w:val="18"/>
              </w:rPr>
              <w:lastRenderedPageBreak/>
              <w:t>1, a half time speech and language therapist with adult neurological training and a full time therapy aide</w:t>
            </w:r>
            <w:r w:rsidR="00423C7F">
              <w:rPr>
                <w:rFonts w:cs="Arial"/>
                <w:sz w:val="18"/>
                <w:szCs w:val="18"/>
              </w:rPr>
              <w:t xml:space="preserve">.  </w:t>
            </w:r>
          </w:p>
        </w:tc>
        <w:tc>
          <w:tcPr>
            <w:tcW w:w="636" w:type="pct"/>
          </w:tcPr>
          <w:p w:rsidR="002A53D3" w:rsidRPr="003D115D" w:rsidRDefault="002A53D3" w:rsidP="005B0D7C">
            <w:pPr>
              <w:jc w:val="left"/>
              <w:rPr>
                <w:rFonts w:cs="Arial"/>
                <w:sz w:val="18"/>
                <w:szCs w:val="18"/>
              </w:rPr>
            </w:pPr>
            <w:r w:rsidRPr="003D115D">
              <w:rPr>
                <w:rFonts w:cs="Arial"/>
                <w:sz w:val="18"/>
                <w:szCs w:val="18"/>
              </w:rPr>
              <w:lastRenderedPageBreak/>
              <w:t xml:space="preserve">The weakness of the study reported here is that it involved only 43 patients, although this represents all the community cases notified to the stroke register over a two and a </w:t>
            </w:r>
            <w:r w:rsidRPr="003D115D">
              <w:rPr>
                <w:rFonts w:cs="Arial"/>
                <w:sz w:val="18"/>
                <w:szCs w:val="18"/>
              </w:rPr>
              <w:lastRenderedPageBreak/>
              <w:t>half year period that did not die soon after their stroke</w:t>
            </w:r>
            <w:r w:rsidR="00423C7F">
              <w:rPr>
                <w:rFonts w:cs="Arial"/>
                <w:sz w:val="18"/>
                <w:szCs w:val="18"/>
              </w:rPr>
              <w:t xml:space="preserve">.  </w:t>
            </w:r>
          </w:p>
        </w:tc>
      </w:tr>
      <w:tr w:rsidR="002A53D3" w:rsidRPr="003D115D" w:rsidTr="005B0D7C">
        <w:trPr>
          <w:trHeight w:val="327"/>
        </w:trPr>
        <w:tc>
          <w:tcPr>
            <w:tcW w:w="173" w:type="pct"/>
          </w:tcPr>
          <w:p w:rsidR="002A53D3" w:rsidRPr="003D115D" w:rsidRDefault="002A53D3" w:rsidP="005B0D7C">
            <w:pPr>
              <w:jc w:val="left"/>
              <w:rPr>
                <w:rFonts w:cs="Arial"/>
                <w:sz w:val="18"/>
                <w:szCs w:val="18"/>
              </w:rPr>
            </w:pPr>
            <w:r w:rsidRPr="003D115D">
              <w:rPr>
                <w:rFonts w:cs="Arial"/>
                <w:sz w:val="18"/>
                <w:szCs w:val="18"/>
              </w:rPr>
              <w:lastRenderedPageBreak/>
              <w:t>35</w:t>
            </w:r>
          </w:p>
        </w:tc>
        <w:tc>
          <w:tcPr>
            <w:tcW w:w="394" w:type="pct"/>
          </w:tcPr>
          <w:p w:rsidR="002A53D3" w:rsidRPr="003D115D" w:rsidRDefault="002A53D3" w:rsidP="005B0D7C">
            <w:pPr>
              <w:jc w:val="left"/>
              <w:rPr>
                <w:rFonts w:cs="Arial"/>
                <w:sz w:val="18"/>
                <w:szCs w:val="18"/>
              </w:rPr>
            </w:pPr>
            <w:r w:rsidRPr="003D115D">
              <w:rPr>
                <w:rFonts w:cs="Arial"/>
                <w:sz w:val="18"/>
                <w:szCs w:val="18"/>
              </w:rPr>
              <w:t>Comparative Cost effective study</w:t>
            </w:r>
          </w:p>
        </w:tc>
        <w:tc>
          <w:tcPr>
            <w:tcW w:w="706" w:type="pct"/>
          </w:tcPr>
          <w:p w:rsidR="002A53D3" w:rsidRPr="003D115D" w:rsidRDefault="002A53D3" w:rsidP="005B0D7C">
            <w:pPr>
              <w:jc w:val="left"/>
              <w:rPr>
                <w:rFonts w:cs="Arial"/>
                <w:sz w:val="18"/>
                <w:szCs w:val="18"/>
              </w:rPr>
            </w:pPr>
            <w:r w:rsidRPr="003D115D">
              <w:rPr>
                <w:rFonts w:cs="Arial"/>
                <w:sz w:val="18"/>
                <w:szCs w:val="18"/>
              </w:rPr>
              <w:t>A cost effectiveness analysis involves comparing the costs of a particular health care programme with the outputs</w:t>
            </w:r>
            <w:r w:rsidR="00423C7F">
              <w:rPr>
                <w:rFonts w:cs="Arial"/>
                <w:sz w:val="18"/>
                <w:szCs w:val="18"/>
              </w:rPr>
              <w:t xml:space="preserve">.  </w:t>
            </w:r>
            <w:r w:rsidRPr="003D115D">
              <w:rPr>
                <w:rFonts w:cs="Arial"/>
                <w:sz w:val="18"/>
                <w:szCs w:val="18"/>
              </w:rPr>
              <w:t>The healthcare benefits are reflected by the measurements of the Bradford community stroke trial</w:t>
            </w:r>
            <w:r w:rsidR="00423C7F">
              <w:rPr>
                <w:rFonts w:cs="Arial"/>
                <w:sz w:val="18"/>
                <w:szCs w:val="18"/>
              </w:rPr>
              <w:t xml:space="preserve">.  </w:t>
            </w:r>
            <w:r w:rsidRPr="003D115D">
              <w:rPr>
                <w:rFonts w:cs="Arial"/>
                <w:sz w:val="18"/>
                <w:szCs w:val="18"/>
              </w:rPr>
              <w:t>The costs include direct monetary costs of a service as well as indirect costs such as patient and carer distress.</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95 patients were residents in the Bradford Health Authority; 43 were randomly allocated to attend day hospital group and 52 to receive home physiotherapy</w:t>
            </w:r>
            <w:r w:rsidR="00423C7F">
              <w:rPr>
                <w:rFonts w:cs="Arial"/>
                <w:sz w:val="18"/>
                <w:szCs w:val="18"/>
              </w:rPr>
              <w:t xml:space="preserve">.  </w:t>
            </w:r>
          </w:p>
        </w:tc>
        <w:tc>
          <w:tcPr>
            <w:tcW w:w="618" w:type="pct"/>
          </w:tcPr>
          <w:p w:rsidR="002A53D3" w:rsidRPr="003D115D" w:rsidRDefault="002A53D3" w:rsidP="005B0D7C">
            <w:pPr>
              <w:jc w:val="left"/>
              <w:rPr>
                <w:rFonts w:cs="Arial"/>
                <w:sz w:val="18"/>
                <w:szCs w:val="18"/>
              </w:rPr>
            </w:pPr>
            <w:r w:rsidRPr="003D115D">
              <w:rPr>
                <w:rFonts w:cs="Arial"/>
                <w:sz w:val="18"/>
                <w:szCs w:val="18"/>
              </w:rPr>
              <w:t>A randomized trial comparing day hospital attendance with home physiotherapy for elderly stroke patients leaving hospital</w:t>
            </w:r>
            <w:r w:rsidR="00423C7F">
              <w:rPr>
                <w:rFonts w:cs="Arial"/>
                <w:sz w:val="18"/>
                <w:szCs w:val="18"/>
              </w:rPr>
              <w:t xml:space="preserve">.  </w:t>
            </w:r>
          </w:p>
        </w:tc>
        <w:tc>
          <w:tcPr>
            <w:tcW w:w="687" w:type="pct"/>
          </w:tcPr>
          <w:p w:rsidR="002A53D3" w:rsidRPr="003D115D" w:rsidRDefault="002A53D3" w:rsidP="005B0D7C">
            <w:pPr>
              <w:jc w:val="left"/>
              <w:rPr>
                <w:rFonts w:cs="Arial"/>
                <w:sz w:val="18"/>
                <w:szCs w:val="18"/>
              </w:rPr>
            </w:pPr>
            <w:r w:rsidRPr="003D115D">
              <w:rPr>
                <w:rFonts w:cs="Arial"/>
                <w:sz w:val="18"/>
                <w:szCs w:val="18"/>
              </w:rPr>
              <w:t>Home physiotherapy should be the treatment of choice for stroke aftercare</w:t>
            </w:r>
            <w:r w:rsidR="00423C7F">
              <w:rPr>
                <w:rFonts w:cs="Arial"/>
                <w:sz w:val="18"/>
                <w:szCs w:val="18"/>
              </w:rPr>
              <w:t xml:space="preserve">.  </w:t>
            </w:r>
          </w:p>
        </w:tc>
        <w:tc>
          <w:tcPr>
            <w:tcW w:w="618" w:type="pct"/>
          </w:tcPr>
          <w:p w:rsidR="002A53D3" w:rsidRPr="003D115D" w:rsidRDefault="002A53D3" w:rsidP="005B0D7C">
            <w:pPr>
              <w:jc w:val="left"/>
              <w:rPr>
                <w:rFonts w:cs="Arial"/>
                <w:sz w:val="18"/>
                <w:szCs w:val="18"/>
              </w:rPr>
            </w:pPr>
          </w:p>
        </w:tc>
        <w:tc>
          <w:tcPr>
            <w:tcW w:w="606" w:type="pct"/>
          </w:tcPr>
          <w:p w:rsidR="002A53D3" w:rsidRPr="003D115D" w:rsidRDefault="002A53D3" w:rsidP="005B0D7C">
            <w:pPr>
              <w:jc w:val="left"/>
              <w:rPr>
                <w:rFonts w:cs="Arial"/>
                <w:sz w:val="18"/>
                <w:szCs w:val="18"/>
              </w:rPr>
            </w:pPr>
            <w:r w:rsidRPr="003D115D">
              <w:rPr>
                <w:rFonts w:cs="Arial"/>
                <w:sz w:val="18"/>
                <w:szCs w:val="18"/>
              </w:rPr>
              <w:t>The median cost for the day hospital patients over the first eight weeks was £620.00 (</w:t>
            </w:r>
            <w:proofErr w:type="spellStart"/>
            <w:r w:rsidRPr="003D115D">
              <w:rPr>
                <w:rFonts w:cs="Arial"/>
                <w:sz w:val="18"/>
                <w:szCs w:val="18"/>
              </w:rPr>
              <w:t>interquartile</w:t>
            </w:r>
            <w:proofErr w:type="spellEnd"/>
            <w:r w:rsidRPr="003D115D">
              <w:rPr>
                <w:rFonts w:cs="Arial"/>
                <w:sz w:val="18"/>
                <w:szCs w:val="18"/>
              </w:rPr>
              <w:t xml:space="preserve"> range £555.00 - £730.00) and £385.00 for the home physiotherapy group (</w:t>
            </w:r>
            <w:proofErr w:type="spellStart"/>
            <w:r w:rsidRPr="003D115D">
              <w:rPr>
                <w:rFonts w:cs="Arial"/>
                <w:sz w:val="18"/>
                <w:szCs w:val="18"/>
              </w:rPr>
              <w:t>interquartile</w:t>
            </w:r>
            <w:proofErr w:type="spellEnd"/>
            <w:r w:rsidRPr="003D115D">
              <w:rPr>
                <w:rFonts w:cs="Arial"/>
                <w:sz w:val="18"/>
                <w:szCs w:val="18"/>
              </w:rPr>
              <w:t xml:space="preserve"> range £240.00 - £510.00)</w:t>
            </w:r>
            <w:r w:rsidR="00423C7F">
              <w:rPr>
                <w:rFonts w:cs="Arial"/>
                <w:sz w:val="18"/>
                <w:szCs w:val="18"/>
              </w:rPr>
              <w:t xml:space="preserve">.  </w:t>
            </w:r>
            <w:r w:rsidRPr="003D115D">
              <w:rPr>
                <w:rFonts w:cs="Arial"/>
                <w:sz w:val="18"/>
                <w:szCs w:val="18"/>
              </w:rPr>
              <w:t>These costs were significantly different (median difference £265.00, 95% confidence interval £190.00 - £340.00; p &lt; 0.01)</w:t>
            </w:r>
            <w:r w:rsidR="00423C7F">
              <w:rPr>
                <w:rFonts w:cs="Arial"/>
                <w:sz w:val="18"/>
                <w:szCs w:val="18"/>
              </w:rPr>
              <w:t xml:space="preserve">.  </w:t>
            </w:r>
            <w:r w:rsidRPr="003D115D">
              <w:rPr>
                <w:rFonts w:cs="Arial"/>
                <w:sz w:val="18"/>
                <w:szCs w:val="18"/>
              </w:rPr>
              <w:t>There were no significant differences between the two groups for the indirect costs</w:t>
            </w:r>
            <w:r w:rsidR="00423C7F">
              <w:rPr>
                <w:rFonts w:cs="Arial"/>
                <w:sz w:val="18"/>
                <w:szCs w:val="18"/>
              </w:rPr>
              <w:t xml:space="preserve">.  </w:t>
            </w:r>
          </w:p>
          <w:p w:rsidR="002A53D3" w:rsidRPr="003D115D" w:rsidRDefault="00B33349" w:rsidP="005B0D7C">
            <w:pPr>
              <w:jc w:val="left"/>
              <w:rPr>
                <w:rFonts w:cs="Arial"/>
                <w:sz w:val="18"/>
                <w:szCs w:val="18"/>
              </w:rPr>
            </w:pPr>
            <w:r>
              <w:rPr>
                <w:rFonts w:cs="Arial"/>
                <w:sz w:val="18"/>
                <w:szCs w:val="18"/>
              </w:rPr>
              <w:br/>
            </w:r>
          </w:p>
          <w:p w:rsidR="002A53D3" w:rsidRPr="003D115D" w:rsidRDefault="002A53D3" w:rsidP="005B0D7C">
            <w:pPr>
              <w:jc w:val="left"/>
              <w:rPr>
                <w:rFonts w:cs="Arial"/>
                <w:sz w:val="18"/>
                <w:szCs w:val="18"/>
              </w:rPr>
            </w:pPr>
            <w:r w:rsidRPr="003D115D">
              <w:rPr>
                <w:rFonts w:cs="Arial"/>
                <w:sz w:val="18"/>
                <w:szCs w:val="18"/>
              </w:rPr>
              <w:lastRenderedPageBreak/>
              <w:t>Home rehabilitation is more cost effective alternative to day hospital care for stroke patients leaving hospital</w:t>
            </w:r>
            <w:r w:rsidR="00423C7F">
              <w:rPr>
                <w:rFonts w:cs="Arial"/>
                <w:sz w:val="18"/>
                <w:szCs w:val="18"/>
              </w:rPr>
              <w:t xml:space="preserve">.  </w:t>
            </w:r>
            <w:r w:rsidRPr="003D115D">
              <w:rPr>
                <w:rFonts w:cs="Arial"/>
                <w:sz w:val="18"/>
                <w:szCs w:val="18"/>
              </w:rPr>
              <w:t>Day hospital stroke after care cost 61% more than home treatment</w:t>
            </w:r>
            <w:r w:rsidR="00423C7F">
              <w:rPr>
                <w:rFonts w:cs="Arial"/>
                <w:sz w:val="18"/>
                <w:szCs w:val="18"/>
              </w:rPr>
              <w:t xml:space="preserve">.  </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It would be possible to treat 16 patients by home physiotherapy for the same cost as 10 patients at the day hospital.</w:t>
            </w:r>
          </w:p>
        </w:tc>
        <w:tc>
          <w:tcPr>
            <w:tcW w:w="562" w:type="pct"/>
          </w:tcPr>
          <w:p w:rsidR="002A53D3" w:rsidRPr="003D115D" w:rsidRDefault="002A53D3" w:rsidP="005B0D7C">
            <w:pPr>
              <w:jc w:val="left"/>
              <w:rPr>
                <w:rFonts w:cs="Arial"/>
                <w:sz w:val="18"/>
                <w:szCs w:val="18"/>
              </w:rPr>
            </w:pPr>
            <w:r w:rsidRPr="003D115D">
              <w:rPr>
                <w:rFonts w:cs="Arial"/>
                <w:sz w:val="18"/>
                <w:szCs w:val="18"/>
              </w:rPr>
              <w:lastRenderedPageBreak/>
              <w:t>The home treated patients received a median of 11 visits from the home physiotherapists during 8 weeks study.</w:t>
            </w:r>
          </w:p>
        </w:tc>
        <w:tc>
          <w:tcPr>
            <w:tcW w:w="636" w:type="pct"/>
          </w:tcPr>
          <w:p w:rsidR="002A53D3" w:rsidRPr="003D115D" w:rsidRDefault="002A53D3" w:rsidP="005B0D7C">
            <w:pPr>
              <w:jc w:val="left"/>
              <w:rPr>
                <w:rFonts w:cs="Arial"/>
                <w:sz w:val="18"/>
                <w:szCs w:val="18"/>
              </w:rPr>
            </w:pPr>
            <w:r w:rsidRPr="003D115D">
              <w:rPr>
                <w:rFonts w:cs="Arial"/>
                <w:sz w:val="18"/>
                <w:szCs w:val="18"/>
              </w:rPr>
              <w:t>A cost analysis study is limited by the assumptions and estimated that need to be made</w:t>
            </w:r>
            <w:r w:rsidR="00423C7F">
              <w:rPr>
                <w:rFonts w:cs="Arial"/>
                <w:sz w:val="18"/>
                <w:szCs w:val="18"/>
              </w:rPr>
              <w:t xml:space="preserve">.  </w:t>
            </w:r>
            <w:r w:rsidRPr="003D115D">
              <w:rPr>
                <w:rFonts w:cs="Arial"/>
                <w:sz w:val="18"/>
                <w:szCs w:val="18"/>
              </w:rPr>
              <w:t>In costing the day hospitals and home physiotherapy service, the study calculated costs incurred in operating the whole service rather than costs associated with individual courses of treatment received by patients</w:t>
            </w:r>
            <w:r w:rsidR="00423C7F">
              <w:rPr>
                <w:rFonts w:cs="Arial"/>
                <w:sz w:val="18"/>
                <w:szCs w:val="18"/>
              </w:rPr>
              <w:t xml:space="preserve">.  </w:t>
            </w:r>
          </w:p>
        </w:tc>
      </w:tr>
      <w:tr w:rsidR="002A53D3" w:rsidRPr="003D115D" w:rsidTr="005B0D7C">
        <w:trPr>
          <w:trHeight w:val="327"/>
        </w:trPr>
        <w:tc>
          <w:tcPr>
            <w:tcW w:w="173" w:type="pct"/>
          </w:tcPr>
          <w:p w:rsidR="002A53D3" w:rsidRPr="003D115D" w:rsidRDefault="002A53D3" w:rsidP="005B0D7C">
            <w:pPr>
              <w:jc w:val="left"/>
              <w:rPr>
                <w:rFonts w:cs="Arial"/>
                <w:sz w:val="18"/>
                <w:szCs w:val="18"/>
              </w:rPr>
            </w:pPr>
            <w:r w:rsidRPr="003D115D">
              <w:rPr>
                <w:rFonts w:cs="Arial"/>
                <w:sz w:val="18"/>
                <w:szCs w:val="18"/>
              </w:rPr>
              <w:lastRenderedPageBreak/>
              <w:t>36</w:t>
            </w:r>
          </w:p>
        </w:tc>
        <w:tc>
          <w:tcPr>
            <w:tcW w:w="394" w:type="pct"/>
          </w:tcPr>
          <w:p w:rsidR="002A53D3" w:rsidRPr="003D115D" w:rsidRDefault="002A53D3" w:rsidP="005B0D7C">
            <w:pPr>
              <w:jc w:val="left"/>
              <w:rPr>
                <w:rFonts w:cs="Arial"/>
                <w:sz w:val="18"/>
                <w:szCs w:val="18"/>
              </w:rPr>
            </w:pPr>
            <w:r w:rsidRPr="003D115D">
              <w:rPr>
                <w:rFonts w:cs="Arial"/>
                <w:sz w:val="18"/>
                <w:szCs w:val="18"/>
              </w:rPr>
              <w:t>Qualitative Review</w:t>
            </w:r>
          </w:p>
        </w:tc>
        <w:tc>
          <w:tcPr>
            <w:tcW w:w="706" w:type="pct"/>
          </w:tcPr>
          <w:p w:rsidR="002A53D3" w:rsidRPr="003D115D" w:rsidRDefault="002A53D3" w:rsidP="005B0D7C">
            <w:pPr>
              <w:jc w:val="left"/>
              <w:rPr>
                <w:rFonts w:cs="Arial"/>
                <w:sz w:val="18"/>
                <w:szCs w:val="18"/>
              </w:rPr>
            </w:pPr>
            <w:r w:rsidRPr="003D115D">
              <w:rPr>
                <w:rFonts w:cs="Arial"/>
                <w:sz w:val="18"/>
                <w:szCs w:val="18"/>
              </w:rPr>
              <w:t>The review was limited to Randomized controlled trials (RCTs) that evaluated inpatient stroke rehabilitation as an intervention and assessed at least one of the following outcomes: functional outcome, mortality, length of hospital stay, and/or rate of institutionalization</w:t>
            </w:r>
            <w:r w:rsidR="00423C7F">
              <w:rPr>
                <w:rFonts w:cs="Arial"/>
                <w:sz w:val="18"/>
                <w:szCs w:val="18"/>
              </w:rPr>
              <w:t xml:space="preserve">.  </w:t>
            </w:r>
            <w:r w:rsidRPr="003D115D">
              <w:rPr>
                <w:rFonts w:cs="Arial"/>
                <w:sz w:val="18"/>
                <w:szCs w:val="18"/>
              </w:rPr>
              <w:t xml:space="preserve">A comprehensive search of five electronic data bases (MEDLINE, EMBASE, </w:t>
            </w:r>
            <w:r w:rsidRPr="003D115D">
              <w:rPr>
                <w:rFonts w:cs="Arial"/>
                <w:sz w:val="18"/>
                <w:szCs w:val="18"/>
              </w:rPr>
              <w:lastRenderedPageBreak/>
              <w:t xml:space="preserve">MANTIS, PASCAL, and </w:t>
            </w:r>
            <w:proofErr w:type="spellStart"/>
            <w:r w:rsidRPr="003D115D">
              <w:rPr>
                <w:rFonts w:cs="Arial"/>
                <w:sz w:val="18"/>
                <w:szCs w:val="18"/>
              </w:rPr>
              <w:t>Sci</w:t>
            </w:r>
            <w:proofErr w:type="spellEnd"/>
            <w:r w:rsidRPr="003D115D">
              <w:rPr>
                <w:rFonts w:cs="Arial"/>
                <w:sz w:val="18"/>
                <w:szCs w:val="18"/>
              </w:rPr>
              <w:t xml:space="preserve"> Search) identified papers published between 1995 and 2002</w:t>
            </w:r>
            <w:r w:rsidR="00423C7F">
              <w:rPr>
                <w:rFonts w:cs="Arial"/>
                <w:sz w:val="18"/>
                <w:szCs w:val="18"/>
              </w:rPr>
              <w:t xml:space="preserve">.  </w:t>
            </w:r>
            <w:r w:rsidRPr="003D115D">
              <w:rPr>
                <w:rFonts w:cs="Arial"/>
                <w:sz w:val="18"/>
                <w:szCs w:val="18"/>
              </w:rPr>
              <w:t xml:space="preserve">To assess the methodological quality of the articles, the </w:t>
            </w:r>
            <w:proofErr w:type="spellStart"/>
            <w:r w:rsidRPr="003D115D">
              <w:rPr>
                <w:rFonts w:cs="Arial"/>
                <w:sz w:val="18"/>
                <w:szCs w:val="18"/>
              </w:rPr>
              <w:t>PEDro</w:t>
            </w:r>
            <w:proofErr w:type="spellEnd"/>
            <w:r w:rsidRPr="003D115D">
              <w:rPr>
                <w:rFonts w:cs="Arial"/>
                <w:sz w:val="18"/>
                <w:szCs w:val="18"/>
              </w:rPr>
              <w:t xml:space="preserve"> scoring system was used</w:t>
            </w:r>
            <w:r w:rsidR="00423C7F">
              <w:rPr>
                <w:rFonts w:cs="Arial"/>
                <w:sz w:val="18"/>
                <w:szCs w:val="18"/>
              </w:rPr>
              <w:t xml:space="preserve">.  </w:t>
            </w:r>
          </w:p>
          <w:p w:rsidR="002A53D3" w:rsidRPr="003D115D" w:rsidRDefault="002A53D3" w:rsidP="005B0D7C">
            <w:pPr>
              <w:jc w:val="left"/>
              <w:rPr>
                <w:rFonts w:cs="Arial"/>
                <w:sz w:val="18"/>
                <w:szCs w:val="18"/>
              </w:rPr>
            </w:pPr>
            <w:r w:rsidRPr="003D115D">
              <w:rPr>
                <w:rFonts w:cs="Arial"/>
                <w:sz w:val="18"/>
                <w:szCs w:val="18"/>
              </w:rPr>
              <w:t>21 individual articles, representing 12 RCTs involving 2,813 patients, were identified</w:t>
            </w:r>
            <w:r w:rsidR="00423C7F">
              <w:rPr>
                <w:rFonts w:cs="Arial"/>
                <w:sz w:val="18"/>
                <w:szCs w:val="18"/>
              </w:rPr>
              <w:t xml:space="preserve">.  </w:t>
            </w:r>
          </w:p>
        </w:tc>
        <w:tc>
          <w:tcPr>
            <w:tcW w:w="618" w:type="pct"/>
          </w:tcPr>
          <w:p w:rsidR="002A53D3" w:rsidRPr="003D115D" w:rsidRDefault="002A53D3" w:rsidP="005B0D7C">
            <w:pPr>
              <w:jc w:val="left"/>
              <w:rPr>
                <w:rFonts w:cs="Arial"/>
                <w:sz w:val="18"/>
                <w:szCs w:val="18"/>
              </w:rPr>
            </w:pPr>
          </w:p>
        </w:tc>
        <w:tc>
          <w:tcPr>
            <w:tcW w:w="687" w:type="pct"/>
          </w:tcPr>
          <w:p w:rsidR="002A53D3" w:rsidRPr="003D115D" w:rsidRDefault="002A53D3" w:rsidP="005B0D7C">
            <w:pPr>
              <w:jc w:val="left"/>
              <w:rPr>
                <w:rFonts w:cs="Arial"/>
                <w:sz w:val="18"/>
                <w:szCs w:val="18"/>
              </w:rPr>
            </w:pPr>
            <w:r w:rsidRPr="003D115D">
              <w:rPr>
                <w:rFonts w:cs="Arial"/>
                <w:sz w:val="18"/>
                <w:szCs w:val="18"/>
              </w:rPr>
              <w:t>There is evidence that patients with mild, moderate, and severe stroke may benefit from stroke rehabilitation in variable and divergent ways</w:t>
            </w:r>
            <w:r w:rsidR="00423C7F">
              <w:rPr>
                <w:rFonts w:cs="Arial"/>
                <w:sz w:val="18"/>
                <w:szCs w:val="18"/>
              </w:rPr>
              <w:t xml:space="preserve">.  </w:t>
            </w:r>
            <w:r w:rsidRPr="003D115D">
              <w:rPr>
                <w:rFonts w:cs="Arial"/>
                <w:sz w:val="18"/>
                <w:szCs w:val="18"/>
              </w:rPr>
              <w:t xml:space="preserve"> Functional outcome and length of hospital stays were positively impacted by stroke unit for patients with moderately severe stroke, whereas mortality and length of stay were significantly reduced </w:t>
            </w:r>
            <w:r w:rsidRPr="003D115D">
              <w:rPr>
                <w:rFonts w:cs="Arial"/>
                <w:sz w:val="18"/>
                <w:szCs w:val="18"/>
              </w:rPr>
              <w:lastRenderedPageBreak/>
              <w:t>for patients with severe stroke.</w:t>
            </w:r>
          </w:p>
          <w:p w:rsidR="002A53D3" w:rsidRPr="003D115D" w:rsidRDefault="002A53D3" w:rsidP="005B0D7C">
            <w:pPr>
              <w:jc w:val="left"/>
              <w:rPr>
                <w:rFonts w:cs="Arial"/>
                <w:sz w:val="18"/>
                <w:szCs w:val="18"/>
              </w:rPr>
            </w:pPr>
            <w:r w:rsidRPr="003D115D">
              <w:rPr>
                <w:rFonts w:cs="Arial"/>
                <w:sz w:val="18"/>
                <w:szCs w:val="18"/>
              </w:rPr>
              <w:t>Functional recovery was significantly improved at a faster rate for patients in the stroke rehabilitation group, when the same amount of therapy was delivered within a shorter period of time</w:t>
            </w:r>
            <w:r w:rsidR="00423C7F">
              <w:rPr>
                <w:rFonts w:cs="Arial"/>
                <w:sz w:val="18"/>
                <w:szCs w:val="18"/>
              </w:rPr>
              <w:t xml:space="preserve">.  </w:t>
            </w:r>
          </w:p>
        </w:tc>
        <w:tc>
          <w:tcPr>
            <w:tcW w:w="618" w:type="pct"/>
          </w:tcPr>
          <w:p w:rsidR="002A53D3" w:rsidRPr="003D115D" w:rsidRDefault="002A53D3" w:rsidP="005B0D7C">
            <w:pPr>
              <w:jc w:val="left"/>
              <w:rPr>
                <w:rFonts w:cs="Arial"/>
                <w:sz w:val="18"/>
                <w:szCs w:val="18"/>
              </w:rPr>
            </w:pPr>
          </w:p>
        </w:tc>
        <w:tc>
          <w:tcPr>
            <w:tcW w:w="606" w:type="pct"/>
          </w:tcPr>
          <w:p w:rsidR="002A53D3" w:rsidRPr="003D115D" w:rsidRDefault="002A53D3" w:rsidP="005B0D7C">
            <w:pPr>
              <w:jc w:val="left"/>
              <w:rPr>
                <w:rFonts w:cs="Arial"/>
                <w:sz w:val="18"/>
                <w:szCs w:val="18"/>
              </w:rPr>
            </w:pPr>
          </w:p>
        </w:tc>
        <w:tc>
          <w:tcPr>
            <w:tcW w:w="562" w:type="pct"/>
          </w:tcPr>
          <w:p w:rsidR="002A53D3" w:rsidRPr="003D115D" w:rsidRDefault="002A53D3" w:rsidP="005B0D7C">
            <w:pPr>
              <w:jc w:val="left"/>
              <w:rPr>
                <w:rFonts w:cs="Arial"/>
                <w:sz w:val="18"/>
                <w:szCs w:val="18"/>
              </w:rPr>
            </w:pPr>
          </w:p>
        </w:tc>
        <w:tc>
          <w:tcPr>
            <w:tcW w:w="636" w:type="pct"/>
          </w:tcPr>
          <w:p w:rsidR="002A53D3" w:rsidRPr="003D115D" w:rsidRDefault="002A53D3" w:rsidP="005B0D7C">
            <w:pPr>
              <w:jc w:val="left"/>
              <w:rPr>
                <w:rFonts w:cs="Arial"/>
                <w:sz w:val="18"/>
                <w:szCs w:val="18"/>
              </w:rPr>
            </w:pPr>
            <w:r w:rsidRPr="003D115D">
              <w:rPr>
                <w:rFonts w:cs="Arial"/>
                <w:sz w:val="18"/>
                <w:szCs w:val="18"/>
              </w:rPr>
              <w:t>The inclusion of a large number of patients with mild strokes may have masked of diluted the benefit of treatment through a ceiling effect</w:t>
            </w:r>
            <w:r w:rsidR="00423C7F">
              <w:rPr>
                <w:rFonts w:cs="Arial"/>
                <w:sz w:val="18"/>
                <w:szCs w:val="18"/>
              </w:rPr>
              <w:t xml:space="preserve">.  </w:t>
            </w:r>
          </w:p>
        </w:tc>
      </w:tr>
      <w:tr w:rsidR="002A53D3" w:rsidRPr="003D115D" w:rsidTr="005B0D7C">
        <w:trPr>
          <w:trHeight w:val="327"/>
        </w:trPr>
        <w:tc>
          <w:tcPr>
            <w:tcW w:w="173" w:type="pct"/>
          </w:tcPr>
          <w:p w:rsidR="002A53D3" w:rsidRPr="003D115D" w:rsidRDefault="002A53D3" w:rsidP="005B0D7C">
            <w:pPr>
              <w:jc w:val="left"/>
              <w:rPr>
                <w:rFonts w:cs="Arial"/>
                <w:sz w:val="18"/>
                <w:szCs w:val="18"/>
              </w:rPr>
            </w:pPr>
            <w:r w:rsidRPr="003D115D">
              <w:rPr>
                <w:rFonts w:cs="Arial"/>
                <w:sz w:val="18"/>
                <w:szCs w:val="18"/>
              </w:rPr>
              <w:lastRenderedPageBreak/>
              <w:t>37</w:t>
            </w:r>
          </w:p>
        </w:tc>
        <w:tc>
          <w:tcPr>
            <w:tcW w:w="394" w:type="pct"/>
          </w:tcPr>
          <w:p w:rsidR="002A53D3" w:rsidRPr="003D115D" w:rsidRDefault="002A53D3" w:rsidP="005B0D7C">
            <w:pPr>
              <w:jc w:val="left"/>
              <w:rPr>
                <w:rFonts w:cs="Arial"/>
                <w:sz w:val="18"/>
                <w:szCs w:val="18"/>
              </w:rPr>
            </w:pPr>
            <w:r w:rsidRPr="003D115D">
              <w:rPr>
                <w:rFonts w:cs="Arial"/>
                <w:sz w:val="18"/>
                <w:szCs w:val="18"/>
              </w:rPr>
              <w:t>Impact Assessment (Costs and Benefits of the National Stroke Strategy)</w:t>
            </w:r>
          </w:p>
        </w:tc>
        <w:tc>
          <w:tcPr>
            <w:tcW w:w="706" w:type="pct"/>
          </w:tcPr>
          <w:p w:rsidR="002A53D3" w:rsidRPr="003D115D" w:rsidRDefault="002A53D3" w:rsidP="005B0D7C">
            <w:pPr>
              <w:jc w:val="left"/>
              <w:rPr>
                <w:rFonts w:cs="Arial"/>
                <w:sz w:val="18"/>
                <w:szCs w:val="18"/>
              </w:rPr>
            </w:pPr>
            <w:r w:rsidRPr="003D115D">
              <w:rPr>
                <w:rFonts w:cs="Arial"/>
                <w:sz w:val="18"/>
                <w:szCs w:val="18"/>
              </w:rPr>
              <w:t>This impact assessment sets out the major costs and benefits that may be associated with the National Stroke Strategy</w:t>
            </w:r>
            <w:r w:rsidR="00423C7F">
              <w:rPr>
                <w:rFonts w:cs="Arial"/>
                <w:sz w:val="18"/>
                <w:szCs w:val="18"/>
              </w:rPr>
              <w:t xml:space="preserve">.  </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All costs and Benefits are for England only and based on 2007 prices.</w:t>
            </w:r>
          </w:p>
        </w:tc>
        <w:tc>
          <w:tcPr>
            <w:tcW w:w="618" w:type="pct"/>
          </w:tcPr>
          <w:p w:rsidR="002A53D3" w:rsidRPr="003D115D" w:rsidRDefault="002A53D3" w:rsidP="005B0D7C">
            <w:pPr>
              <w:jc w:val="left"/>
              <w:rPr>
                <w:rFonts w:cs="Arial"/>
                <w:sz w:val="18"/>
                <w:szCs w:val="18"/>
              </w:rPr>
            </w:pPr>
          </w:p>
        </w:tc>
        <w:tc>
          <w:tcPr>
            <w:tcW w:w="687" w:type="pct"/>
          </w:tcPr>
          <w:p w:rsidR="002A53D3" w:rsidRPr="003D115D" w:rsidRDefault="002A53D3" w:rsidP="005B0D7C">
            <w:pPr>
              <w:jc w:val="left"/>
              <w:rPr>
                <w:rFonts w:cs="Arial"/>
                <w:sz w:val="18"/>
                <w:szCs w:val="18"/>
              </w:rPr>
            </w:pPr>
            <w:r w:rsidRPr="003D115D">
              <w:rPr>
                <w:rFonts w:cs="Arial"/>
                <w:sz w:val="18"/>
                <w:szCs w:val="18"/>
              </w:rPr>
              <w:t>Approximately 1,100-1,600 strokes will be prevented, and there will be 4,700-6,700more independent survivors of stroke</w:t>
            </w:r>
            <w:r w:rsidR="00423C7F">
              <w:rPr>
                <w:rFonts w:cs="Arial"/>
                <w:sz w:val="18"/>
                <w:szCs w:val="18"/>
              </w:rPr>
              <w:t xml:space="preserve">.  </w:t>
            </w:r>
            <w:r w:rsidRPr="003D115D">
              <w:rPr>
                <w:rFonts w:cs="Arial"/>
                <w:sz w:val="18"/>
                <w:szCs w:val="18"/>
              </w:rPr>
              <w:t>The estimated QALY gain per annum associated with these benefits, assuming a value per QALY of £38,800, is £422m to £650m</w:t>
            </w:r>
            <w:r w:rsidR="00423C7F">
              <w:rPr>
                <w:rFonts w:cs="Arial"/>
                <w:sz w:val="18"/>
                <w:szCs w:val="18"/>
              </w:rPr>
              <w:t xml:space="preserve">.  </w:t>
            </w:r>
            <w:r w:rsidRPr="003D115D">
              <w:rPr>
                <w:rFonts w:cs="Arial"/>
                <w:sz w:val="18"/>
                <w:szCs w:val="18"/>
              </w:rPr>
              <w:t>In addition, there are significant savings to social services, estimated at £95m per annum.</w:t>
            </w:r>
          </w:p>
        </w:tc>
        <w:tc>
          <w:tcPr>
            <w:tcW w:w="618" w:type="pct"/>
          </w:tcPr>
          <w:p w:rsidR="002A53D3" w:rsidRPr="003D115D" w:rsidRDefault="002A53D3" w:rsidP="005B0D7C">
            <w:pPr>
              <w:jc w:val="left"/>
              <w:rPr>
                <w:rFonts w:cs="Arial"/>
                <w:sz w:val="18"/>
                <w:szCs w:val="18"/>
              </w:rPr>
            </w:pPr>
            <w:r w:rsidRPr="003D115D">
              <w:rPr>
                <w:rFonts w:cs="Arial"/>
                <w:sz w:val="18"/>
                <w:szCs w:val="18"/>
              </w:rPr>
              <w:t>Stroke units are known to save lives and reduce disability and the paper recommends the use of Acute Stroke Units</w:t>
            </w:r>
            <w:r w:rsidR="00423C7F">
              <w:rPr>
                <w:rFonts w:cs="Arial"/>
                <w:sz w:val="18"/>
                <w:szCs w:val="18"/>
              </w:rPr>
              <w:t xml:space="preserve">.  </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For life after stroke, rehabilitation stroke units are recommended.</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Coordinated early supported discharge would bring savings in terms of length of stay, on average 9 days per patient, and improved long term outcomes</w:t>
            </w:r>
            <w:r w:rsidR="00423C7F">
              <w:rPr>
                <w:rFonts w:cs="Arial"/>
                <w:sz w:val="18"/>
                <w:szCs w:val="18"/>
              </w:rPr>
              <w:t xml:space="preserve">.  </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 xml:space="preserve">Specialist </w:t>
            </w:r>
            <w:r w:rsidRPr="003D115D">
              <w:rPr>
                <w:rFonts w:cs="Arial"/>
                <w:sz w:val="18"/>
                <w:szCs w:val="18"/>
              </w:rPr>
              <w:lastRenderedPageBreak/>
              <w:t>community stroke teams helps to improve outcome for stroke survivors in terms of reduced dependence and also helps to reduce the burden on carers</w:t>
            </w:r>
            <w:r w:rsidR="00423C7F">
              <w:rPr>
                <w:rFonts w:cs="Arial"/>
                <w:sz w:val="18"/>
                <w:szCs w:val="18"/>
              </w:rPr>
              <w:t xml:space="preserve">.  </w:t>
            </w:r>
            <w:r w:rsidRPr="003D115D">
              <w:rPr>
                <w:rFonts w:cs="Arial"/>
                <w:sz w:val="18"/>
                <w:szCs w:val="18"/>
              </w:rPr>
              <w:t>At full implementation around 1,500 more stroke survivors would be independent each year and as a result this would bring a saving of £38 million per annum.</w:t>
            </w:r>
          </w:p>
        </w:tc>
        <w:tc>
          <w:tcPr>
            <w:tcW w:w="606" w:type="pct"/>
          </w:tcPr>
          <w:p w:rsidR="002A53D3" w:rsidRPr="003D115D" w:rsidRDefault="002A53D3" w:rsidP="005B0D7C">
            <w:pPr>
              <w:jc w:val="left"/>
              <w:rPr>
                <w:rFonts w:cs="Arial"/>
                <w:sz w:val="18"/>
                <w:szCs w:val="18"/>
              </w:rPr>
            </w:pPr>
            <w:r w:rsidRPr="003D115D">
              <w:rPr>
                <w:rFonts w:cs="Arial"/>
                <w:sz w:val="18"/>
                <w:szCs w:val="18"/>
              </w:rPr>
              <w:lastRenderedPageBreak/>
              <w:t>The average annual cost, when all recommendations are fully implemented, is £189m and the average annual saving is £60m to the NHS</w:t>
            </w:r>
            <w:r w:rsidR="00423C7F">
              <w:rPr>
                <w:rFonts w:cs="Arial"/>
                <w:sz w:val="18"/>
                <w:szCs w:val="18"/>
              </w:rPr>
              <w:t xml:space="preserve">.  </w:t>
            </w:r>
            <w:r w:rsidRPr="003D115D">
              <w:rPr>
                <w:rFonts w:cs="Arial"/>
                <w:sz w:val="18"/>
                <w:szCs w:val="18"/>
              </w:rPr>
              <w:t>The net annual cost to the NHS is estimated at £129m (range £78m-£180m).</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Coordinated early supported discharge at full implementation would bring a saving of approximately £33 million per annum</w:t>
            </w:r>
            <w:r w:rsidR="00423C7F">
              <w:rPr>
                <w:rFonts w:cs="Arial"/>
                <w:sz w:val="18"/>
                <w:szCs w:val="18"/>
              </w:rPr>
              <w:t xml:space="preserve">.  </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 xml:space="preserve">At full implementation </w:t>
            </w:r>
            <w:r w:rsidRPr="003D115D">
              <w:rPr>
                <w:rFonts w:cs="Arial"/>
                <w:sz w:val="18"/>
                <w:szCs w:val="18"/>
              </w:rPr>
              <w:lastRenderedPageBreak/>
              <w:t>approximately 200 strokes would be prevented each year and 300 stroke survivors would retain their independence</w:t>
            </w:r>
            <w:r w:rsidR="00423C7F">
              <w:rPr>
                <w:rFonts w:cs="Arial"/>
                <w:sz w:val="18"/>
                <w:szCs w:val="18"/>
              </w:rPr>
              <w:t xml:space="preserve">.  </w:t>
            </w:r>
            <w:r w:rsidRPr="003D115D">
              <w:rPr>
                <w:rFonts w:cs="Arial"/>
                <w:sz w:val="18"/>
                <w:szCs w:val="18"/>
              </w:rPr>
              <w:t>This would result in a saving of an estimated £12 million</w:t>
            </w:r>
            <w:r w:rsidR="00423C7F">
              <w:rPr>
                <w:rFonts w:cs="Arial"/>
                <w:sz w:val="18"/>
                <w:szCs w:val="18"/>
              </w:rPr>
              <w:t xml:space="preserve">.  </w:t>
            </w:r>
          </w:p>
        </w:tc>
        <w:tc>
          <w:tcPr>
            <w:tcW w:w="562" w:type="pct"/>
          </w:tcPr>
          <w:p w:rsidR="002A53D3" w:rsidRPr="003D115D" w:rsidRDefault="002A53D3" w:rsidP="005B0D7C">
            <w:pPr>
              <w:jc w:val="left"/>
              <w:rPr>
                <w:rFonts w:cs="Arial"/>
                <w:sz w:val="18"/>
                <w:szCs w:val="18"/>
              </w:rPr>
            </w:pPr>
            <w:r w:rsidRPr="003D115D">
              <w:rPr>
                <w:rFonts w:cs="Arial"/>
                <w:sz w:val="18"/>
                <w:szCs w:val="18"/>
              </w:rPr>
              <w:lastRenderedPageBreak/>
              <w:t>The staffing Assumptions made for the acute stroke centre’s includes one whole time equivalent physiotherapist and 0.5 physiotherapist assistant</w:t>
            </w:r>
            <w:r w:rsidR="00423C7F">
              <w:rPr>
                <w:rFonts w:cs="Arial"/>
                <w:sz w:val="18"/>
                <w:szCs w:val="18"/>
              </w:rPr>
              <w:t xml:space="preserve">.  </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For rehabilitation stroke units, staffing assumptions made for physiotherapists are 1.2 physiotherapists and 0.4 physiotherapists assistant</w:t>
            </w:r>
            <w:r w:rsidR="00423C7F">
              <w:rPr>
                <w:rFonts w:cs="Arial"/>
                <w:sz w:val="18"/>
                <w:szCs w:val="18"/>
              </w:rPr>
              <w:t xml:space="preserve">.  </w:t>
            </w:r>
          </w:p>
          <w:p w:rsidR="002A53D3" w:rsidRPr="003D115D" w:rsidRDefault="002A53D3" w:rsidP="005B0D7C">
            <w:pPr>
              <w:jc w:val="left"/>
              <w:rPr>
                <w:rFonts w:cs="Arial"/>
                <w:sz w:val="18"/>
                <w:szCs w:val="18"/>
              </w:rPr>
            </w:pPr>
          </w:p>
          <w:p w:rsidR="002A53D3" w:rsidRPr="003D115D" w:rsidRDefault="002A53D3" w:rsidP="005B0D7C">
            <w:pPr>
              <w:jc w:val="left"/>
              <w:rPr>
                <w:rFonts w:cs="Arial"/>
                <w:sz w:val="18"/>
                <w:szCs w:val="18"/>
              </w:rPr>
            </w:pPr>
            <w:r w:rsidRPr="003D115D">
              <w:rPr>
                <w:rFonts w:cs="Arial"/>
                <w:sz w:val="18"/>
                <w:szCs w:val="18"/>
              </w:rPr>
              <w:t xml:space="preserve">Staffing assumption 1 </w:t>
            </w:r>
            <w:r w:rsidRPr="003D115D">
              <w:rPr>
                <w:rFonts w:cs="Arial"/>
                <w:sz w:val="18"/>
                <w:szCs w:val="18"/>
              </w:rPr>
              <w:lastRenderedPageBreak/>
              <w:t>physiotherapist, 1 occupational therapist, 1 speech and language therapist, 1 nurse and 1 clerical support</w:t>
            </w:r>
            <w:r w:rsidR="00423C7F">
              <w:rPr>
                <w:rFonts w:cs="Arial"/>
                <w:sz w:val="18"/>
                <w:szCs w:val="18"/>
              </w:rPr>
              <w:t xml:space="preserve">.  </w:t>
            </w:r>
            <w:r w:rsidRPr="003D115D">
              <w:rPr>
                <w:rFonts w:cs="Arial"/>
                <w:sz w:val="18"/>
                <w:szCs w:val="18"/>
              </w:rPr>
              <w:t>(Therapists provide 2 sessions per week at a clinic)</w:t>
            </w:r>
            <w:r w:rsidR="00423C7F">
              <w:rPr>
                <w:rFonts w:cs="Arial"/>
                <w:sz w:val="18"/>
                <w:szCs w:val="18"/>
              </w:rPr>
              <w:t xml:space="preserve">.  </w:t>
            </w:r>
          </w:p>
        </w:tc>
        <w:tc>
          <w:tcPr>
            <w:tcW w:w="636" w:type="pct"/>
          </w:tcPr>
          <w:p w:rsidR="002A53D3" w:rsidRPr="003D115D" w:rsidRDefault="002A53D3" w:rsidP="005B0D7C">
            <w:pPr>
              <w:jc w:val="left"/>
              <w:rPr>
                <w:rFonts w:cs="Arial"/>
                <w:sz w:val="18"/>
                <w:szCs w:val="18"/>
              </w:rPr>
            </w:pPr>
          </w:p>
        </w:tc>
      </w:tr>
      <w:tr w:rsidR="002A53D3" w:rsidRPr="003D115D" w:rsidTr="005B0D7C">
        <w:trPr>
          <w:trHeight w:val="327"/>
        </w:trPr>
        <w:tc>
          <w:tcPr>
            <w:tcW w:w="173" w:type="pct"/>
          </w:tcPr>
          <w:p w:rsidR="002A53D3" w:rsidRPr="003D115D" w:rsidRDefault="002A53D3" w:rsidP="005B0D7C">
            <w:pPr>
              <w:jc w:val="left"/>
              <w:rPr>
                <w:rFonts w:cs="Arial"/>
                <w:sz w:val="18"/>
                <w:szCs w:val="18"/>
              </w:rPr>
            </w:pPr>
            <w:r w:rsidRPr="003D115D">
              <w:rPr>
                <w:rFonts w:cs="Arial"/>
                <w:sz w:val="18"/>
                <w:szCs w:val="18"/>
              </w:rPr>
              <w:lastRenderedPageBreak/>
              <w:t>38</w:t>
            </w:r>
          </w:p>
        </w:tc>
        <w:tc>
          <w:tcPr>
            <w:tcW w:w="394" w:type="pct"/>
          </w:tcPr>
          <w:p w:rsidR="002A53D3" w:rsidRPr="003D115D" w:rsidRDefault="002A53D3" w:rsidP="005B0D7C">
            <w:pPr>
              <w:jc w:val="left"/>
              <w:rPr>
                <w:rFonts w:cs="Arial"/>
                <w:sz w:val="18"/>
                <w:szCs w:val="18"/>
              </w:rPr>
            </w:pPr>
            <w:r w:rsidRPr="003D115D">
              <w:rPr>
                <w:rFonts w:cs="Arial"/>
                <w:sz w:val="18"/>
                <w:szCs w:val="18"/>
              </w:rPr>
              <w:t>Long term follow up of a Randomized Controlled Trial.</w:t>
            </w:r>
          </w:p>
        </w:tc>
        <w:tc>
          <w:tcPr>
            <w:tcW w:w="706" w:type="pct"/>
          </w:tcPr>
          <w:p w:rsidR="002A53D3" w:rsidRPr="003D115D" w:rsidRDefault="002A53D3" w:rsidP="005B0D7C">
            <w:pPr>
              <w:jc w:val="left"/>
              <w:rPr>
                <w:rFonts w:cs="Arial"/>
                <w:sz w:val="18"/>
                <w:szCs w:val="18"/>
              </w:rPr>
            </w:pPr>
            <w:r w:rsidRPr="003D115D">
              <w:rPr>
                <w:rFonts w:cs="Arial"/>
                <w:sz w:val="18"/>
                <w:szCs w:val="18"/>
              </w:rPr>
              <w:t>A randomized controlled trial in which 320 acute stroke patients from the city of Trondheim were admitted to the stroke study during a period of 24 months from March 1995</w:t>
            </w:r>
            <w:r w:rsidR="00423C7F">
              <w:rPr>
                <w:rFonts w:cs="Arial"/>
                <w:sz w:val="18"/>
                <w:szCs w:val="18"/>
              </w:rPr>
              <w:t xml:space="preserve">.  </w:t>
            </w:r>
            <w:r w:rsidRPr="003D115D">
              <w:rPr>
                <w:rFonts w:cs="Arial"/>
                <w:sz w:val="18"/>
                <w:szCs w:val="18"/>
              </w:rPr>
              <w:t>They were allocated to either ordinary stroke unit service  (OSUS) (160 patients) or stroke unit care with early supported discharge (160 patients, in the extended stroke unit service (ESUS)</w:t>
            </w:r>
            <w:r w:rsidR="00423C7F">
              <w:rPr>
                <w:rFonts w:cs="Arial"/>
                <w:sz w:val="18"/>
                <w:szCs w:val="18"/>
              </w:rPr>
              <w:t xml:space="preserve">.  </w:t>
            </w:r>
            <w:r w:rsidRPr="003D115D">
              <w:rPr>
                <w:rFonts w:cs="Arial"/>
                <w:sz w:val="18"/>
                <w:szCs w:val="18"/>
              </w:rPr>
              <w:t xml:space="preserve">The ESUS consists of a mobile team that </w:t>
            </w:r>
            <w:r w:rsidRPr="003D115D">
              <w:rPr>
                <w:rFonts w:cs="Arial"/>
                <w:sz w:val="18"/>
                <w:szCs w:val="18"/>
              </w:rPr>
              <w:lastRenderedPageBreak/>
              <w:t>coordinates early supported discharge and further rehabilitation</w:t>
            </w:r>
            <w:r w:rsidR="00423C7F">
              <w:rPr>
                <w:rFonts w:cs="Arial"/>
                <w:sz w:val="18"/>
                <w:szCs w:val="18"/>
              </w:rPr>
              <w:t xml:space="preserve">.  </w:t>
            </w:r>
            <w:r w:rsidRPr="003D115D">
              <w:rPr>
                <w:rFonts w:cs="Arial"/>
                <w:sz w:val="18"/>
                <w:szCs w:val="18"/>
              </w:rPr>
              <w:t>Primary outcome was the proportion of patients who were independent as assessed by modified Rankin Scale (RS) (RS ≤ 2=global independence.) Secondary independence measured at 52 weeks were performance on the Barthel Index (BI) (BI ≥95= independent in activities of daily living), differences in final residence, and analyses to identify patients who benefited most from an early supported discharge service</w:t>
            </w:r>
            <w:r w:rsidR="00423C7F">
              <w:rPr>
                <w:rFonts w:cs="Arial"/>
                <w:sz w:val="18"/>
                <w:szCs w:val="18"/>
              </w:rPr>
              <w:t xml:space="preserve">.  </w:t>
            </w:r>
            <w:r w:rsidRPr="003D115D">
              <w:rPr>
                <w:rFonts w:cs="Arial"/>
                <w:sz w:val="18"/>
                <w:szCs w:val="18"/>
              </w:rPr>
              <w:t>All assessments were blinded</w:t>
            </w:r>
            <w:r w:rsidR="00423C7F">
              <w:rPr>
                <w:rFonts w:cs="Arial"/>
                <w:sz w:val="18"/>
                <w:szCs w:val="18"/>
              </w:rPr>
              <w:t xml:space="preserve">.  </w:t>
            </w:r>
          </w:p>
        </w:tc>
        <w:tc>
          <w:tcPr>
            <w:tcW w:w="618" w:type="pct"/>
          </w:tcPr>
          <w:p w:rsidR="002A53D3" w:rsidRPr="003D115D" w:rsidRDefault="002A53D3" w:rsidP="005B0D7C">
            <w:pPr>
              <w:jc w:val="left"/>
              <w:rPr>
                <w:rFonts w:cs="Arial"/>
                <w:sz w:val="18"/>
                <w:szCs w:val="18"/>
              </w:rPr>
            </w:pPr>
            <w:r w:rsidRPr="003D115D">
              <w:rPr>
                <w:rFonts w:cs="Arial"/>
                <w:sz w:val="18"/>
                <w:szCs w:val="18"/>
              </w:rPr>
              <w:lastRenderedPageBreak/>
              <w:t>To evaluate the long term effects of an extended stroke unit service (ESUS), characterized by early supported discharge</w:t>
            </w:r>
            <w:r w:rsidR="00423C7F">
              <w:rPr>
                <w:rFonts w:cs="Arial"/>
                <w:sz w:val="18"/>
                <w:szCs w:val="18"/>
              </w:rPr>
              <w:t xml:space="preserve">.  </w:t>
            </w:r>
          </w:p>
        </w:tc>
        <w:tc>
          <w:tcPr>
            <w:tcW w:w="687" w:type="pct"/>
          </w:tcPr>
          <w:p w:rsidR="002A53D3" w:rsidRPr="003D115D" w:rsidRDefault="002A53D3" w:rsidP="005B0D7C">
            <w:pPr>
              <w:jc w:val="left"/>
              <w:rPr>
                <w:rFonts w:cs="Arial"/>
                <w:sz w:val="18"/>
                <w:szCs w:val="18"/>
              </w:rPr>
            </w:pPr>
            <w:r w:rsidRPr="003D115D">
              <w:rPr>
                <w:rFonts w:cs="Arial"/>
                <w:sz w:val="18"/>
                <w:szCs w:val="18"/>
              </w:rPr>
              <w:t>56.3% of the patients in the ESUS versus 45.0% in the OSUS were independent (RS ≤ 2) (P=0.045)</w:t>
            </w:r>
            <w:r w:rsidR="00423C7F">
              <w:rPr>
                <w:rFonts w:cs="Arial"/>
                <w:sz w:val="18"/>
                <w:szCs w:val="18"/>
              </w:rPr>
              <w:t xml:space="preserve">.  </w:t>
            </w:r>
            <w:r w:rsidRPr="003D115D">
              <w:rPr>
                <w:rFonts w:cs="Arial"/>
                <w:sz w:val="18"/>
                <w:szCs w:val="18"/>
              </w:rPr>
              <w:t>The number needed to treat to achieve 1 independent patient in ESUS versus OSUS was 9</w:t>
            </w:r>
            <w:r w:rsidR="00423C7F">
              <w:rPr>
                <w:rFonts w:cs="Arial"/>
                <w:sz w:val="18"/>
                <w:szCs w:val="18"/>
              </w:rPr>
              <w:t xml:space="preserve">.  </w:t>
            </w:r>
            <w:r w:rsidRPr="003D115D">
              <w:rPr>
                <w:rFonts w:cs="Arial"/>
                <w:sz w:val="18"/>
                <w:szCs w:val="18"/>
              </w:rPr>
              <w:t>The odds ratio for independence was 1.56 (95% CI</w:t>
            </w:r>
            <w:r w:rsidR="00423C7F">
              <w:rPr>
                <w:rFonts w:cs="Arial"/>
                <w:sz w:val="18"/>
                <w:szCs w:val="18"/>
              </w:rPr>
              <w:t xml:space="preserve">.  </w:t>
            </w:r>
            <w:r w:rsidRPr="003D115D">
              <w:rPr>
                <w:rFonts w:cs="Arial"/>
                <w:sz w:val="18"/>
                <w:szCs w:val="18"/>
              </w:rPr>
              <w:t>1.01 to 2.44)</w:t>
            </w:r>
            <w:r w:rsidR="00423C7F">
              <w:rPr>
                <w:rFonts w:cs="Arial"/>
                <w:sz w:val="18"/>
                <w:szCs w:val="18"/>
              </w:rPr>
              <w:t xml:space="preserve">.  </w:t>
            </w:r>
            <w:r w:rsidRPr="003D115D">
              <w:rPr>
                <w:rFonts w:cs="Arial"/>
                <w:sz w:val="18"/>
                <w:szCs w:val="18"/>
              </w:rPr>
              <w:t>The</w:t>
            </w:r>
            <w:r w:rsidR="00B33349">
              <w:rPr>
                <w:rFonts w:cs="Arial"/>
                <w:sz w:val="18"/>
                <w:szCs w:val="18"/>
              </w:rPr>
              <w:t>re</w:t>
            </w:r>
            <w:r w:rsidRPr="003D115D">
              <w:rPr>
                <w:rFonts w:cs="Arial"/>
                <w:sz w:val="18"/>
                <w:szCs w:val="18"/>
              </w:rPr>
              <w:t xml:space="preserve"> were no significant differences in BI score and final residence</w:t>
            </w:r>
            <w:r w:rsidR="00423C7F">
              <w:rPr>
                <w:rFonts w:cs="Arial"/>
                <w:sz w:val="18"/>
                <w:szCs w:val="18"/>
              </w:rPr>
              <w:t xml:space="preserve">.  </w:t>
            </w:r>
            <w:r w:rsidRPr="003D115D">
              <w:rPr>
                <w:rFonts w:cs="Arial"/>
                <w:sz w:val="18"/>
                <w:szCs w:val="18"/>
              </w:rPr>
              <w:t xml:space="preserve"> Stroke service based on treatment in a stroke unit combined with </w:t>
            </w:r>
            <w:r w:rsidRPr="003D115D">
              <w:rPr>
                <w:rFonts w:cs="Arial"/>
                <w:sz w:val="18"/>
                <w:szCs w:val="18"/>
              </w:rPr>
              <w:lastRenderedPageBreak/>
              <w:t>early supported discharge appears to improve the long term clinical outcome compared with ordinary stroke unit care</w:t>
            </w:r>
            <w:r w:rsidR="00423C7F">
              <w:rPr>
                <w:rFonts w:cs="Arial"/>
                <w:sz w:val="18"/>
                <w:szCs w:val="18"/>
              </w:rPr>
              <w:t xml:space="preserve">.  </w:t>
            </w:r>
            <w:r w:rsidRPr="003D115D">
              <w:rPr>
                <w:rFonts w:cs="Arial"/>
                <w:sz w:val="18"/>
                <w:szCs w:val="18"/>
              </w:rPr>
              <w:t>Patients with moderate to severe stroke benefit most</w:t>
            </w:r>
            <w:r w:rsidR="00423C7F">
              <w:rPr>
                <w:rFonts w:cs="Arial"/>
                <w:sz w:val="18"/>
                <w:szCs w:val="18"/>
              </w:rPr>
              <w:t xml:space="preserve">.  </w:t>
            </w:r>
          </w:p>
        </w:tc>
        <w:tc>
          <w:tcPr>
            <w:tcW w:w="618" w:type="pct"/>
          </w:tcPr>
          <w:p w:rsidR="002A53D3" w:rsidRPr="003D115D" w:rsidRDefault="002A53D3" w:rsidP="005B0D7C">
            <w:pPr>
              <w:jc w:val="left"/>
              <w:rPr>
                <w:rFonts w:cs="Arial"/>
                <w:sz w:val="18"/>
                <w:szCs w:val="18"/>
              </w:rPr>
            </w:pPr>
            <w:r w:rsidRPr="003D115D">
              <w:rPr>
                <w:rFonts w:cs="Arial"/>
                <w:sz w:val="18"/>
                <w:szCs w:val="18"/>
              </w:rPr>
              <w:lastRenderedPageBreak/>
              <w:t>A mobile team coordinating the rehabilitation in familiar surroundings may allow for an enriched environment for the patients and their relatives</w:t>
            </w:r>
            <w:r w:rsidR="00423C7F">
              <w:rPr>
                <w:rFonts w:cs="Arial"/>
                <w:sz w:val="18"/>
                <w:szCs w:val="18"/>
              </w:rPr>
              <w:t xml:space="preserve">.  </w:t>
            </w:r>
            <w:r w:rsidRPr="003D115D">
              <w:rPr>
                <w:rFonts w:cs="Arial"/>
                <w:sz w:val="18"/>
                <w:szCs w:val="18"/>
              </w:rPr>
              <w:t>In contrast it appears that early discharge from the hospital without enhanced stroke services may lead to an increase in morbidity.</w:t>
            </w:r>
          </w:p>
        </w:tc>
        <w:tc>
          <w:tcPr>
            <w:tcW w:w="606" w:type="pct"/>
          </w:tcPr>
          <w:p w:rsidR="002A53D3" w:rsidRPr="003D115D" w:rsidRDefault="002A53D3" w:rsidP="005B0D7C">
            <w:pPr>
              <w:jc w:val="left"/>
              <w:rPr>
                <w:rFonts w:cs="Arial"/>
                <w:sz w:val="18"/>
                <w:szCs w:val="18"/>
              </w:rPr>
            </w:pPr>
          </w:p>
        </w:tc>
        <w:tc>
          <w:tcPr>
            <w:tcW w:w="562" w:type="pct"/>
          </w:tcPr>
          <w:p w:rsidR="002A53D3" w:rsidRPr="003D115D" w:rsidRDefault="002A53D3" w:rsidP="005B0D7C">
            <w:pPr>
              <w:jc w:val="left"/>
              <w:rPr>
                <w:rFonts w:cs="Arial"/>
                <w:sz w:val="18"/>
                <w:szCs w:val="18"/>
              </w:rPr>
            </w:pPr>
          </w:p>
        </w:tc>
        <w:tc>
          <w:tcPr>
            <w:tcW w:w="636" w:type="pct"/>
          </w:tcPr>
          <w:p w:rsidR="002A53D3" w:rsidRPr="003D115D" w:rsidRDefault="002A53D3" w:rsidP="005B0D7C">
            <w:pPr>
              <w:jc w:val="left"/>
              <w:rPr>
                <w:rFonts w:cs="Arial"/>
                <w:sz w:val="18"/>
                <w:szCs w:val="18"/>
              </w:rPr>
            </w:pPr>
            <w:r w:rsidRPr="003D115D">
              <w:rPr>
                <w:rFonts w:cs="Arial"/>
                <w:sz w:val="18"/>
                <w:szCs w:val="18"/>
              </w:rPr>
              <w:t>Community rehabilitation may offer a significant advantage concerning the long term consequences of stroke</w:t>
            </w:r>
            <w:r w:rsidR="00423C7F">
              <w:rPr>
                <w:rFonts w:cs="Arial"/>
                <w:sz w:val="18"/>
                <w:szCs w:val="18"/>
              </w:rPr>
              <w:t xml:space="preserve">.  </w:t>
            </w:r>
            <w:r w:rsidRPr="003D115D">
              <w:rPr>
                <w:rFonts w:cs="Arial"/>
                <w:sz w:val="18"/>
                <w:szCs w:val="18"/>
              </w:rPr>
              <w:t>Continuity in the chain of care is of great importance for the efficacy of the rehabilitation process</w:t>
            </w:r>
            <w:r w:rsidR="00423C7F">
              <w:rPr>
                <w:rFonts w:cs="Arial"/>
                <w:sz w:val="18"/>
                <w:szCs w:val="18"/>
              </w:rPr>
              <w:t xml:space="preserve">.  </w:t>
            </w:r>
          </w:p>
        </w:tc>
      </w:tr>
    </w:tbl>
    <w:p w:rsidR="002A53D3" w:rsidRDefault="002A53D3" w:rsidP="002B0AC3"/>
    <w:p w:rsidR="002A53D3" w:rsidRDefault="002A53D3"/>
    <w:p w:rsidR="002A53D3" w:rsidRDefault="002A53D3"/>
    <w:p w:rsidR="002A53D3" w:rsidRDefault="002A53D3">
      <w:pPr>
        <w:sectPr w:rsidR="002A53D3" w:rsidSect="002B0AC3">
          <w:footerReference w:type="default" r:id="rId52"/>
          <w:footerReference w:type="first" r:id="rId53"/>
          <w:pgSz w:w="16834" w:h="11909" w:orient="landscape" w:code="9"/>
          <w:pgMar w:top="1440" w:right="1440" w:bottom="1440" w:left="1440" w:header="720" w:footer="720" w:gutter="0"/>
          <w:pgNumType w:fmt="lowerRoman" w:start="1"/>
          <w:cols w:space="720"/>
          <w:titlePg/>
          <w:docGrid w:linePitch="299"/>
        </w:sectPr>
      </w:pPr>
    </w:p>
    <w:p w:rsidR="005B77F8" w:rsidRDefault="005B77F8" w:rsidP="005B77F8">
      <w:pPr>
        <w:jc w:val="center"/>
      </w:pPr>
    </w:p>
    <w:p w:rsidR="005B77F8" w:rsidRDefault="005B77F8" w:rsidP="005B77F8">
      <w:pPr>
        <w:jc w:val="center"/>
      </w:pPr>
    </w:p>
    <w:p w:rsidR="005B77F8" w:rsidRDefault="005B77F8" w:rsidP="005B77F8">
      <w:pPr>
        <w:jc w:val="center"/>
      </w:pPr>
    </w:p>
    <w:p w:rsidR="005B77F8" w:rsidRDefault="005B77F8" w:rsidP="005B77F8">
      <w:pPr>
        <w:jc w:val="center"/>
      </w:pPr>
    </w:p>
    <w:p w:rsidR="005B77F8" w:rsidRDefault="005B77F8" w:rsidP="005B77F8">
      <w:pPr>
        <w:jc w:val="center"/>
      </w:pPr>
    </w:p>
    <w:p w:rsidR="005B77F8" w:rsidRDefault="005B77F8" w:rsidP="005B77F8">
      <w:pPr>
        <w:jc w:val="center"/>
      </w:pPr>
    </w:p>
    <w:p w:rsidR="005B77F8" w:rsidRDefault="005B77F8" w:rsidP="005B77F8">
      <w:pPr>
        <w:jc w:val="center"/>
      </w:pPr>
    </w:p>
    <w:p w:rsidR="005B77F8" w:rsidRDefault="005B77F8" w:rsidP="005B77F8">
      <w:pPr>
        <w:jc w:val="center"/>
      </w:pPr>
    </w:p>
    <w:p w:rsidR="005B77F8" w:rsidRDefault="005B77F8" w:rsidP="005B77F8">
      <w:pPr>
        <w:jc w:val="center"/>
      </w:pPr>
    </w:p>
    <w:p w:rsidR="005B77F8" w:rsidRDefault="005B77F8" w:rsidP="005B77F8">
      <w:pPr>
        <w:jc w:val="center"/>
      </w:pPr>
    </w:p>
    <w:p w:rsidR="005B77F8" w:rsidRDefault="005B77F8" w:rsidP="005B77F8">
      <w:pPr>
        <w:jc w:val="center"/>
      </w:pPr>
    </w:p>
    <w:p w:rsidR="005B77F8" w:rsidRDefault="005B77F8" w:rsidP="005B77F8">
      <w:pPr>
        <w:jc w:val="center"/>
      </w:pPr>
    </w:p>
    <w:p w:rsidR="005B77F8" w:rsidRDefault="005B77F8" w:rsidP="005B77F8">
      <w:pPr>
        <w:jc w:val="center"/>
      </w:pPr>
    </w:p>
    <w:p w:rsidR="005B77F8" w:rsidRDefault="005B77F8" w:rsidP="005B77F8">
      <w:pPr>
        <w:jc w:val="center"/>
      </w:pPr>
    </w:p>
    <w:p w:rsidR="002A53D3" w:rsidRDefault="002A53D3">
      <w:pPr>
        <w:pStyle w:val="AppendixA"/>
      </w:pPr>
      <w:r>
        <w:t xml:space="preserve">APPENDIX </w:t>
      </w:r>
      <w:r>
        <w:rPr>
          <w:bCs/>
        </w:rPr>
        <w:t>C</w:t>
      </w: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9C5ADA" w:rsidP="00F442A8">
      <w:pPr>
        <w:pStyle w:val="AppendixTitle"/>
      </w:pPr>
      <w:r>
        <w:t>Summary of Literature on Back Pain</w:t>
      </w: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 w:rsidR="002A53D3" w:rsidRDefault="002A53D3">
      <w:pPr>
        <w:sectPr w:rsidR="002A53D3">
          <w:footerReference w:type="first" r:id="rId54"/>
          <w:pgSz w:w="11909" w:h="16834" w:code="9"/>
          <w:pgMar w:top="1440" w:right="1440" w:bottom="1440" w:left="1440" w:header="720" w:footer="720" w:gutter="0"/>
          <w:pgNumType w:fmt="lowerRoman" w:start="1"/>
          <w:cols w:space="720"/>
          <w:titlePg/>
        </w:sectPr>
      </w:pPr>
    </w:p>
    <w:p w:rsidR="002A53D3" w:rsidRDefault="002A53D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9"/>
        <w:gridCol w:w="2049"/>
        <w:gridCol w:w="711"/>
        <w:gridCol w:w="1567"/>
        <w:gridCol w:w="1417"/>
        <w:gridCol w:w="1272"/>
        <w:gridCol w:w="1984"/>
        <w:gridCol w:w="2267"/>
        <w:gridCol w:w="2434"/>
      </w:tblGrid>
      <w:tr w:rsidR="00B33349" w:rsidRPr="009C5ADA" w:rsidTr="001F25F8">
        <w:trPr>
          <w:trHeight w:val="413"/>
          <w:tblHeader/>
        </w:trPr>
        <w:tc>
          <w:tcPr>
            <w:tcW w:w="165" w:type="pct"/>
            <w:shd w:val="clear" w:color="auto" w:fill="auto"/>
            <w:vAlign w:val="center"/>
          </w:tcPr>
          <w:p w:rsidR="002A53D3" w:rsidRPr="009C5ADA" w:rsidRDefault="002A53D3" w:rsidP="009C5ADA">
            <w:pPr>
              <w:jc w:val="left"/>
              <w:rPr>
                <w:rFonts w:cs="Arial"/>
                <w:b/>
                <w:sz w:val="18"/>
                <w:szCs w:val="16"/>
              </w:rPr>
            </w:pPr>
            <w:r w:rsidRPr="009C5ADA">
              <w:rPr>
                <w:rFonts w:cs="Arial"/>
                <w:b/>
                <w:sz w:val="18"/>
                <w:szCs w:val="16"/>
              </w:rPr>
              <w:t>No</w:t>
            </w:r>
          </w:p>
        </w:tc>
        <w:tc>
          <w:tcPr>
            <w:tcW w:w="723" w:type="pct"/>
            <w:shd w:val="clear" w:color="auto" w:fill="auto"/>
            <w:vAlign w:val="center"/>
          </w:tcPr>
          <w:p w:rsidR="002A53D3" w:rsidRPr="009C5ADA" w:rsidRDefault="002A53D3" w:rsidP="009C5ADA">
            <w:pPr>
              <w:jc w:val="center"/>
              <w:rPr>
                <w:rFonts w:cs="Arial"/>
                <w:b/>
                <w:sz w:val="18"/>
                <w:szCs w:val="16"/>
              </w:rPr>
            </w:pPr>
            <w:r w:rsidRPr="009C5ADA">
              <w:rPr>
                <w:rFonts w:cs="Arial"/>
                <w:b/>
                <w:sz w:val="18"/>
                <w:szCs w:val="16"/>
              </w:rPr>
              <w:t>Name of Article</w:t>
            </w:r>
          </w:p>
        </w:tc>
        <w:tc>
          <w:tcPr>
            <w:tcW w:w="251" w:type="pct"/>
            <w:shd w:val="clear" w:color="auto" w:fill="auto"/>
            <w:vAlign w:val="center"/>
          </w:tcPr>
          <w:p w:rsidR="002A53D3" w:rsidRPr="009C5ADA" w:rsidRDefault="002A53D3" w:rsidP="009C5ADA">
            <w:pPr>
              <w:jc w:val="center"/>
              <w:rPr>
                <w:rFonts w:cs="Arial"/>
                <w:b/>
                <w:sz w:val="18"/>
                <w:szCs w:val="16"/>
              </w:rPr>
            </w:pPr>
            <w:r w:rsidRPr="009C5ADA">
              <w:rPr>
                <w:rFonts w:cs="Arial"/>
                <w:b/>
                <w:sz w:val="18"/>
                <w:szCs w:val="16"/>
              </w:rPr>
              <w:t>Year</w:t>
            </w:r>
          </w:p>
        </w:tc>
        <w:tc>
          <w:tcPr>
            <w:tcW w:w="553" w:type="pct"/>
            <w:shd w:val="clear" w:color="auto" w:fill="auto"/>
            <w:vAlign w:val="center"/>
          </w:tcPr>
          <w:p w:rsidR="002A53D3" w:rsidRPr="009C5ADA" w:rsidRDefault="002A53D3" w:rsidP="009C5ADA">
            <w:pPr>
              <w:jc w:val="center"/>
              <w:rPr>
                <w:rFonts w:cs="Arial"/>
                <w:b/>
                <w:sz w:val="18"/>
                <w:szCs w:val="16"/>
              </w:rPr>
            </w:pPr>
            <w:r w:rsidRPr="009C5ADA">
              <w:rPr>
                <w:rFonts w:cs="Arial"/>
                <w:b/>
                <w:sz w:val="18"/>
                <w:szCs w:val="16"/>
              </w:rPr>
              <w:t>Publication</w:t>
            </w:r>
          </w:p>
        </w:tc>
        <w:tc>
          <w:tcPr>
            <w:tcW w:w="500" w:type="pct"/>
            <w:shd w:val="clear" w:color="auto" w:fill="auto"/>
            <w:vAlign w:val="center"/>
          </w:tcPr>
          <w:p w:rsidR="002A53D3" w:rsidRPr="009C5ADA" w:rsidRDefault="002A53D3" w:rsidP="009C5ADA">
            <w:pPr>
              <w:ind w:left="72"/>
              <w:jc w:val="center"/>
              <w:rPr>
                <w:rFonts w:cs="Arial"/>
                <w:b/>
                <w:sz w:val="18"/>
                <w:szCs w:val="16"/>
              </w:rPr>
            </w:pPr>
            <w:r w:rsidRPr="009C5ADA">
              <w:rPr>
                <w:rFonts w:cs="Arial"/>
                <w:b/>
                <w:sz w:val="18"/>
                <w:szCs w:val="16"/>
              </w:rPr>
              <w:t>Author/s</w:t>
            </w:r>
          </w:p>
        </w:tc>
        <w:tc>
          <w:tcPr>
            <w:tcW w:w="449" w:type="pct"/>
            <w:shd w:val="clear" w:color="auto" w:fill="auto"/>
            <w:vAlign w:val="center"/>
          </w:tcPr>
          <w:p w:rsidR="002A53D3" w:rsidRPr="009C5ADA" w:rsidRDefault="002A53D3" w:rsidP="009C5ADA">
            <w:pPr>
              <w:jc w:val="center"/>
              <w:rPr>
                <w:rFonts w:cs="Arial"/>
                <w:b/>
                <w:sz w:val="18"/>
                <w:szCs w:val="16"/>
              </w:rPr>
            </w:pPr>
            <w:r w:rsidRPr="009C5ADA">
              <w:rPr>
                <w:rFonts w:cs="Arial"/>
                <w:b/>
                <w:sz w:val="18"/>
                <w:szCs w:val="16"/>
              </w:rPr>
              <w:t>Type of Study</w:t>
            </w:r>
          </w:p>
        </w:tc>
        <w:tc>
          <w:tcPr>
            <w:tcW w:w="700" w:type="pct"/>
            <w:shd w:val="clear" w:color="auto" w:fill="auto"/>
            <w:vAlign w:val="center"/>
          </w:tcPr>
          <w:p w:rsidR="002A53D3" w:rsidRPr="009C5ADA" w:rsidRDefault="002A53D3" w:rsidP="009C5ADA">
            <w:pPr>
              <w:jc w:val="center"/>
              <w:rPr>
                <w:rFonts w:cs="Arial"/>
                <w:b/>
                <w:sz w:val="18"/>
                <w:szCs w:val="16"/>
              </w:rPr>
            </w:pPr>
            <w:r w:rsidRPr="009C5ADA">
              <w:rPr>
                <w:rFonts w:cs="Arial"/>
                <w:b/>
                <w:sz w:val="18"/>
                <w:szCs w:val="16"/>
              </w:rPr>
              <w:t>Methods and Patients</w:t>
            </w:r>
          </w:p>
        </w:tc>
        <w:tc>
          <w:tcPr>
            <w:tcW w:w="800" w:type="pct"/>
            <w:shd w:val="clear" w:color="auto" w:fill="auto"/>
            <w:vAlign w:val="center"/>
          </w:tcPr>
          <w:p w:rsidR="002A53D3" w:rsidRPr="009C5ADA" w:rsidRDefault="002A53D3" w:rsidP="009C5ADA">
            <w:pPr>
              <w:jc w:val="center"/>
              <w:rPr>
                <w:rFonts w:cs="Arial"/>
                <w:b/>
                <w:sz w:val="18"/>
                <w:szCs w:val="16"/>
              </w:rPr>
            </w:pPr>
            <w:r w:rsidRPr="009C5ADA">
              <w:rPr>
                <w:rFonts w:cs="Arial"/>
                <w:b/>
                <w:sz w:val="18"/>
                <w:szCs w:val="16"/>
              </w:rPr>
              <w:t>Overview summary</w:t>
            </w:r>
          </w:p>
        </w:tc>
        <w:tc>
          <w:tcPr>
            <w:tcW w:w="860" w:type="pct"/>
            <w:shd w:val="clear" w:color="auto" w:fill="auto"/>
            <w:vAlign w:val="center"/>
          </w:tcPr>
          <w:p w:rsidR="002A53D3" w:rsidRPr="009C5ADA" w:rsidRDefault="002A53D3" w:rsidP="009C5ADA">
            <w:pPr>
              <w:jc w:val="center"/>
              <w:rPr>
                <w:rFonts w:cs="Arial"/>
                <w:b/>
                <w:sz w:val="18"/>
                <w:szCs w:val="16"/>
              </w:rPr>
            </w:pPr>
            <w:r w:rsidRPr="009C5ADA">
              <w:rPr>
                <w:rFonts w:cs="Arial"/>
                <w:b/>
                <w:sz w:val="18"/>
                <w:szCs w:val="16"/>
              </w:rPr>
              <w:t>System Results</w:t>
            </w:r>
          </w:p>
        </w:tc>
      </w:tr>
      <w:tr w:rsidR="00B33349" w:rsidRPr="002B0AC3" w:rsidTr="001F25F8">
        <w:trPr>
          <w:trHeight w:val="310"/>
        </w:trPr>
        <w:tc>
          <w:tcPr>
            <w:tcW w:w="165" w:type="pct"/>
            <w:vAlign w:val="center"/>
          </w:tcPr>
          <w:p w:rsidR="002A53D3" w:rsidRPr="009C5ADA" w:rsidRDefault="002A53D3" w:rsidP="009C5ADA">
            <w:pPr>
              <w:jc w:val="left"/>
              <w:rPr>
                <w:rFonts w:cs="Arial"/>
                <w:sz w:val="18"/>
                <w:szCs w:val="16"/>
              </w:rPr>
            </w:pPr>
            <w:r w:rsidRPr="009C5ADA">
              <w:rPr>
                <w:rFonts w:cs="Arial"/>
                <w:sz w:val="18"/>
                <w:szCs w:val="16"/>
              </w:rPr>
              <w:t>1.</w:t>
            </w:r>
          </w:p>
        </w:tc>
        <w:tc>
          <w:tcPr>
            <w:tcW w:w="723" w:type="pct"/>
            <w:vAlign w:val="center"/>
          </w:tcPr>
          <w:p w:rsidR="002A53D3" w:rsidRPr="009C5ADA" w:rsidRDefault="002A53D3" w:rsidP="009C5ADA">
            <w:pPr>
              <w:jc w:val="left"/>
              <w:rPr>
                <w:rFonts w:cs="Arial"/>
                <w:sz w:val="18"/>
                <w:szCs w:val="16"/>
              </w:rPr>
            </w:pPr>
            <w:r w:rsidRPr="009C5ADA">
              <w:rPr>
                <w:rFonts w:cs="Arial"/>
                <w:sz w:val="18"/>
                <w:szCs w:val="16"/>
              </w:rPr>
              <w:t>United Kingdom back pain exercise and manipulation (UK BEAM) randomised trial: effectiveness of physical treatments for back pain in primary care</w:t>
            </w:r>
          </w:p>
        </w:tc>
        <w:tc>
          <w:tcPr>
            <w:tcW w:w="251" w:type="pct"/>
            <w:vAlign w:val="center"/>
          </w:tcPr>
          <w:p w:rsidR="002A53D3" w:rsidRPr="009C5ADA" w:rsidRDefault="002A53D3" w:rsidP="009C5ADA">
            <w:pPr>
              <w:jc w:val="left"/>
              <w:rPr>
                <w:rFonts w:cs="Arial"/>
                <w:sz w:val="18"/>
                <w:szCs w:val="16"/>
              </w:rPr>
            </w:pPr>
            <w:r w:rsidRPr="009C5ADA">
              <w:rPr>
                <w:rFonts w:cs="Arial"/>
                <w:sz w:val="18"/>
                <w:szCs w:val="16"/>
              </w:rPr>
              <w:t>2004</w:t>
            </w:r>
          </w:p>
        </w:tc>
        <w:tc>
          <w:tcPr>
            <w:tcW w:w="553" w:type="pct"/>
            <w:vAlign w:val="center"/>
          </w:tcPr>
          <w:p w:rsidR="002A53D3" w:rsidRPr="009C5ADA" w:rsidRDefault="002A53D3" w:rsidP="009C5ADA">
            <w:pPr>
              <w:jc w:val="left"/>
              <w:rPr>
                <w:rFonts w:cs="Arial"/>
                <w:sz w:val="18"/>
                <w:szCs w:val="16"/>
              </w:rPr>
            </w:pPr>
            <w:r w:rsidRPr="009C5ADA">
              <w:rPr>
                <w:rFonts w:cs="Arial"/>
                <w:sz w:val="18"/>
                <w:szCs w:val="16"/>
              </w:rPr>
              <w:t>BMJ</w:t>
            </w:r>
          </w:p>
        </w:tc>
        <w:tc>
          <w:tcPr>
            <w:tcW w:w="500" w:type="pct"/>
            <w:vAlign w:val="center"/>
          </w:tcPr>
          <w:p w:rsidR="002A53D3" w:rsidRPr="009C5ADA" w:rsidRDefault="002A53D3" w:rsidP="009C5ADA">
            <w:pPr>
              <w:ind w:left="72"/>
              <w:jc w:val="left"/>
              <w:rPr>
                <w:rFonts w:cs="Arial"/>
                <w:sz w:val="18"/>
                <w:szCs w:val="16"/>
              </w:rPr>
            </w:pPr>
            <w:r w:rsidRPr="009C5ADA">
              <w:rPr>
                <w:rFonts w:cs="Arial"/>
                <w:sz w:val="18"/>
                <w:szCs w:val="16"/>
              </w:rPr>
              <w:t>UK BEAM  Trial Team</w:t>
            </w:r>
          </w:p>
        </w:tc>
        <w:tc>
          <w:tcPr>
            <w:tcW w:w="449" w:type="pct"/>
            <w:vAlign w:val="center"/>
          </w:tcPr>
          <w:p w:rsidR="002A53D3" w:rsidRPr="009C5ADA" w:rsidRDefault="002A53D3" w:rsidP="009C5ADA">
            <w:pPr>
              <w:jc w:val="left"/>
              <w:rPr>
                <w:rFonts w:cs="Arial"/>
                <w:sz w:val="18"/>
                <w:szCs w:val="16"/>
              </w:rPr>
            </w:pPr>
            <w:r w:rsidRPr="009C5ADA">
              <w:rPr>
                <w:rFonts w:cs="Arial"/>
                <w:sz w:val="18"/>
                <w:szCs w:val="16"/>
              </w:rPr>
              <w:t>Pragmatic randomised trial with factorial design</w:t>
            </w:r>
          </w:p>
        </w:tc>
        <w:tc>
          <w:tcPr>
            <w:tcW w:w="700" w:type="pct"/>
            <w:vAlign w:val="center"/>
          </w:tcPr>
          <w:p w:rsidR="002A53D3" w:rsidRPr="009C5ADA" w:rsidRDefault="002A53D3" w:rsidP="00B33349">
            <w:pPr>
              <w:ind w:right="40"/>
              <w:jc w:val="left"/>
              <w:rPr>
                <w:rFonts w:cs="Arial"/>
                <w:sz w:val="18"/>
                <w:szCs w:val="16"/>
              </w:rPr>
            </w:pPr>
            <w:r w:rsidRPr="009C5ADA">
              <w:rPr>
                <w:rFonts w:cs="Arial"/>
                <w:sz w:val="18"/>
                <w:szCs w:val="16"/>
              </w:rPr>
              <w:t>1334 patients consulting their GP about low back pain</w:t>
            </w:r>
            <w:r w:rsidR="00423C7F">
              <w:rPr>
                <w:rFonts w:cs="Arial"/>
                <w:sz w:val="18"/>
                <w:szCs w:val="16"/>
              </w:rPr>
              <w:t xml:space="preserve">.  </w:t>
            </w:r>
            <w:r w:rsidRPr="009C5ADA">
              <w:rPr>
                <w:rFonts w:cs="Arial"/>
                <w:sz w:val="18"/>
                <w:szCs w:val="16"/>
              </w:rPr>
              <w:t>The mean age at randomization was 43 (11).</w:t>
            </w:r>
          </w:p>
        </w:tc>
        <w:tc>
          <w:tcPr>
            <w:tcW w:w="800" w:type="pct"/>
            <w:vAlign w:val="center"/>
          </w:tcPr>
          <w:p w:rsidR="002A53D3" w:rsidRPr="009C5ADA" w:rsidRDefault="002A53D3" w:rsidP="009C5ADA">
            <w:pPr>
              <w:jc w:val="left"/>
              <w:rPr>
                <w:rFonts w:cs="Arial"/>
                <w:sz w:val="18"/>
                <w:szCs w:val="16"/>
              </w:rPr>
            </w:pPr>
            <w:r w:rsidRPr="009C5ADA">
              <w:rPr>
                <w:rFonts w:cs="Arial"/>
                <w:sz w:val="18"/>
                <w:szCs w:val="16"/>
              </w:rPr>
              <w:t>The study aims to estimate the effect of adding exercise classes, spinal manipulation delivered in the NHS or private premises, or manipulation followed by exercise to “best care” in general practice for patients consulting with low back pain</w:t>
            </w:r>
            <w:r w:rsidR="00423C7F">
              <w:rPr>
                <w:rFonts w:cs="Arial"/>
                <w:sz w:val="18"/>
                <w:szCs w:val="16"/>
              </w:rPr>
              <w:t xml:space="preserve">.  </w:t>
            </w:r>
          </w:p>
        </w:tc>
        <w:tc>
          <w:tcPr>
            <w:tcW w:w="860" w:type="pct"/>
            <w:vAlign w:val="center"/>
          </w:tcPr>
          <w:p w:rsidR="002A53D3" w:rsidRPr="009C5ADA" w:rsidRDefault="002A53D3" w:rsidP="009C5ADA">
            <w:pPr>
              <w:jc w:val="left"/>
              <w:rPr>
                <w:rFonts w:cs="Arial"/>
                <w:sz w:val="18"/>
                <w:szCs w:val="16"/>
              </w:rPr>
            </w:pPr>
            <w:r w:rsidRPr="009C5ADA">
              <w:rPr>
                <w:rFonts w:cs="Arial"/>
                <w:sz w:val="18"/>
                <w:szCs w:val="16"/>
              </w:rPr>
              <w:t>All groups improved over time</w:t>
            </w:r>
            <w:r w:rsidR="00423C7F">
              <w:rPr>
                <w:rFonts w:cs="Arial"/>
                <w:sz w:val="18"/>
                <w:szCs w:val="16"/>
              </w:rPr>
              <w:t xml:space="preserve">.  </w:t>
            </w:r>
            <w:r w:rsidRPr="009C5ADA">
              <w:rPr>
                <w:rFonts w:cs="Arial"/>
                <w:sz w:val="18"/>
                <w:szCs w:val="16"/>
              </w:rPr>
              <w:t>Relative to best care, in general practice, manipulation followed by exercise achieved a moderate benefit at 3 months and a small benefit at 3 months and a small benefit at 12 months; and exercise achieved a small benefit at 3 months but not at 12 months</w:t>
            </w:r>
            <w:r w:rsidR="00423C7F">
              <w:rPr>
                <w:rFonts w:cs="Arial"/>
                <w:sz w:val="18"/>
                <w:szCs w:val="16"/>
              </w:rPr>
              <w:t xml:space="preserve">.  </w:t>
            </w:r>
          </w:p>
        </w:tc>
      </w:tr>
      <w:tr w:rsidR="00B33349" w:rsidRPr="002B0AC3" w:rsidTr="001F25F8">
        <w:trPr>
          <w:trHeight w:val="327"/>
        </w:trPr>
        <w:tc>
          <w:tcPr>
            <w:tcW w:w="165" w:type="pct"/>
            <w:vAlign w:val="center"/>
          </w:tcPr>
          <w:p w:rsidR="002A53D3" w:rsidRPr="009C5ADA" w:rsidRDefault="002A53D3" w:rsidP="009C5ADA">
            <w:pPr>
              <w:jc w:val="left"/>
              <w:rPr>
                <w:rFonts w:cs="Arial"/>
                <w:sz w:val="18"/>
                <w:szCs w:val="16"/>
              </w:rPr>
            </w:pPr>
            <w:r w:rsidRPr="009C5ADA">
              <w:rPr>
                <w:rFonts w:cs="Arial"/>
                <w:sz w:val="18"/>
                <w:szCs w:val="16"/>
              </w:rPr>
              <w:t>2.</w:t>
            </w:r>
          </w:p>
        </w:tc>
        <w:tc>
          <w:tcPr>
            <w:tcW w:w="723" w:type="pct"/>
            <w:vAlign w:val="center"/>
          </w:tcPr>
          <w:p w:rsidR="002A53D3" w:rsidRPr="009C5ADA" w:rsidRDefault="002A53D3" w:rsidP="009C5ADA">
            <w:pPr>
              <w:jc w:val="left"/>
              <w:rPr>
                <w:rFonts w:cs="Arial"/>
                <w:sz w:val="18"/>
                <w:szCs w:val="16"/>
              </w:rPr>
            </w:pPr>
            <w:r w:rsidRPr="009C5ADA">
              <w:rPr>
                <w:rFonts w:cs="Arial"/>
                <w:sz w:val="18"/>
                <w:szCs w:val="16"/>
              </w:rPr>
              <w:t>Does Early Intervention With a Light Mobilization Program Reduce Long-Term Sick Leave for Low Back Pain?</w:t>
            </w:r>
          </w:p>
        </w:tc>
        <w:tc>
          <w:tcPr>
            <w:tcW w:w="251" w:type="pct"/>
            <w:vAlign w:val="center"/>
          </w:tcPr>
          <w:p w:rsidR="002A53D3" w:rsidRPr="009C5ADA" w:rsidRDefault="002A53D3" w:rsidP="009C5ADA">
            <w:pPr>
              <w:jc w:val="left"/>
              <w:rPr>
                <w:rFonts w:cs="Arial"/>
                <w:sz w:val="18"/>
                <w:szCs w:val="16"/>
              </w:rPr>
            </w:pPr>
            <w:r w:rsidRPr="009C5ADA">
              <w:rPr>
                <w:rFonts w:cs="Arial"/>
                <w:sz w:val="18"/>
                <w:szCs w:val="16"/>
              </w:rPr>
              <w:t>2000</w:t>
            </w:r>
          </w:p>
        </w:tc>
        <w:tc>
          <w:tcPr>
            <w:tcW w:w="553" w:type="pct"/>
            <w:vAlign w:val="center"/>
          </w:tcPr>
          <w:p w:rsidR="002A53D3" w:rsidRPr="009C5ADA" w:rsidRDefault="002A53D3" w:rsidP="009C5ADA">
            <w:pPr>
              <w:jc w:val="left"/>
              <w:rPr>
                <w:rFonts w:cs="Arial"/>
                <w:sz w:val="18"/>
                <w:szCs w:val="16"/>
              </w:rPr>
            </w:pPr>
            <w:r w:rsidRPr="009C5ADA">
              <w:rPr>
                <w:rFonts w:cs="Arial"/>
                <w:sz w:val="18"/>
                <w:szCs w:val="16"/>
              </w:rPr>
              <w:t>Spine</w:t>
            </w:r>
          </w:p>
        </w:tc>
        <w:tc>
          <w:tcPr>
            <w:tcW w:w="500" w:type="pct"/>
            <w:vAlign w:val="center"/>
          </w:tcPr>
          <w:p w:rsidR="002A53D3" w:rsidRPr="009C5ADA" w:rsidRDefault="002A53D3" w:rsidP="009C5ADA">
            <w:pPr>
              <w:jc w:val="left"/>
              <w:rPr>
                <w:rFonts w:cs="Arial"/>
                <w:sz w:val="18"/>
                <w:szCs w:val="16"/>
              </w:rPr>
            </w:pPr>
            <w:r w:rsidRPr="009C5ADA">
              <w:rPr>
                <w:rFonts w:cs="Arial"/>
                <w:sz w:val="18"/>
                <w:szCs w:val="16"/>
              </w:rPr>
              <w:t xml:space="preserve">Eli </w:t>
            </w:r>
            <w:proofErr w:type="spellStart"/>
            <w:r w:rsidRPr="009C5ADA">
              <w:rPr>
                <w:rFonts w:cs="Arial"/>
                <w:sz w:val="18"/>
                <w:szCs w:val="16"/>
              </w:rPr>
              <w:t>Molde</w:t>
            </w:r>
            <w:proofErr w:type="spellEnd"/>
            <w:r w:rsidRPr="009C5ADA">
              <w:rPr>
                <w:rFonts w:cs="Arial"/>
                <w:sz w:val="18"/>
                <w:szCs w:val="16"/>
              </w:rPr>
              <w:t xml:space="preserve"> Hagen et al</w:t>
            </w:r>
          </w:p>
        </w:tc>
        <w:tc>
          <w:tcPr>
            <w:tcW w:w="449" w:type="pct"/>
            <w:vAlign w:val="center"/>
          </w:tcPr>
          <w:p w:rsidR="002A53D3" w:rsidRPr="009C5ADA" w:rsidRDefault="002A53D3" w:rsidP="009C5ADA">
            <w:pPr>
              <w:jc w:val="left"/>
              <w:rPr>
                <w:rFonts w:cs="Arial"/>
                <w:sz w:val="18"/>
                <w:szCs w:val="16"/>
              </w:rPr>
            </w:pPr>
            <w:r w:rsidRPr="009C5ADA">
              <w:rPr>
                <w:rFonts w:cs="Arial"/>
                <w:sz w:val="18"/>
                <w:szCs w:val="16"/>
              </w:rPr>
              <w:t>Prospective Study</w:t>
            </w:r>
          </w:p>
        </w:tc>
        <w:tc>
          <w:tcPr>
            <w:tcW w:w="700" w:type="pct"/>
            <w:vAlign w:val="center"/>
          </w:tcPr>
          <w:p w:rsidR="002A53D3" w:rsidRPr="009C5ADA" w:rsidRDefault="002A53D3" w:rsidP="009C5ADA">
            <w:pPr>
              <w:jc w:val="left"/>
              <w:rPr>
                <w:rFonts w:cs="Arial"/>
                <w:sz w:val="18"/>
                <w:szCs w:val="16"/>
              </w:rPr>
            </w:pPr>
            <w:r w:rsidRPr="009C5ADA">
              <w:rPr>
                <w:rFonts w:cs="Arial"/>
                <w:sz w:val="18"/>
                <w:szCs w:val="16"/>
              </w:rPr>
              <w:t>457 patients sick listed 8 – 12 weeks for low back pain were randomised into 2 groups: an intervention group (n=237) and a control group (n=220)</w:t>
            </w:r>
            <w:r w:rsidR="00423C7F">
              <w:rPr>
                <w:rFonts w:cs="Arial"/>
                <w:sz w:val="18"/>
                <w:szCs w:val="16"/>
              </w:rPr>
              <w:t xml:space="preserve">.  </w:t>
            </w:r>
            <w:r w:rsidRPr="009C5ADA">
              <w:rPr>
                <w:rFonts w:cs="Arial"/>
                <w:sz w:val="18"/>
                <w:szCs w:val="16"/>
              </w:rPr>
              <w:t>The intervention group was examined to a spine clinic and given information and advice to stay active</w:t>
            </w:r>
            <w:r w:rsidR="00423C7F">
              <w:rPr>
                <w:rFonts w:cs="Arial"/>
                <w:sz w:val="18"/>
                <w:szCs w:val="16"/>
              </w:rPr>
              <w:t xml:space="preserve">.  </w:t>
            </w:r>
            <w:r w:rsidRPr="009C5ADA">
              <w:rPr>
                <w:rFonts w:cs="Arial"/>
                <w:sz w:val="18"/>
                <w:szCs w:val="16"/>
              </w:rPr>
              <w:t>The control group was not examined at the clinic, but was treated with conventional primary health care</w:t>
            </w:r>
            <w:r w:rsidR="00423C7F">
              <w:rPr>
                <w:rFonts w:cs="Arial"/>
                <w:sz w:val="18"/>
                <w:szCs w:val="16"/>
              </w:rPr>
              <w:t xml:space="preserve">.  </w:t>
            </w:r>
          </w:p>
        </w:tc>
        <w:tc>
          <w:tcPr>
            <w:tcW w:w="800" w:type="pct"/>
            <w:vAlign w:val="center"/>
          </w:tcPr>
          <w:p w:rsidR="002A53D3" w:rsidRPr="009C5ADA" w:rsidRDefault="002A53D3" w:rsidP="009C5ADA">
            <w:pPr>
              <w:jc w:val="left"/>
              <w:rPr>
                <w:rFonts w:cs="Arial"/>
                <w:sz w:val="18"/>
                <w:szCs w:val="16"/>
              </w:rPr>
            </w:pPr>
            <w:r w:rsidRPr="009C5ADA">
              <w:rPr>
                <w:rFonts w:cs="Arial"/>
                <w:sz w:val="18"/>
                <w:szCs w:val="16"/>
              </w:rPr>
              <w:t>Early intervention with information, diagnostics, and light mobilization may be a cost effective method of returning patients quickly to normal activity</w:t>
            </w:r>
            <w:r w:rsidR="00423C7F">
              <w:rPr>
                <w:rFonts w:cs="Arial"/>
                <w:sz w:val="18"/>
                <w:szCs w:val="16"/>
              </w:rPr>
              <w:t xml:space="preserve">.  </w:t>
            </w:r>
          </w:p>
        </w:tc>
        <w:tc>
          <w:tcPr>
            <w:tcW w:w="860" w:type="pct"/>
            <w:vAlign w:val="center"/>
          </w:tcPr>
          <w:p w:rsidR="002A53D3" w:rsidRPr="009C5ADA" w:rsidRDefault="002A53D3" w:rsidP="009C5ADA">
            <w:pPr>
              <w:jc w:val="left"/>
              <w:rPr>
                <w:rFonts w:cs="Arial"/>
                <w:sz w:val="18"/>
                <w:szCs w:val="16"/>
              </w:rPr>
            </w:pPr>
            <w:r w:rsidRPr="009C5ADA">
              <w:rPr>
                <w:rFonts w:cs="Arial"/>
                <w:sz w:val="18"/>
                <w:szCs w:val="16"/>
              </w:rPr>
              <w:t>At 12 month follow up assessment, 68.4% in the intervention group had returned to full duty work, as compared with 56.4% in the control group</w:t>
            </w:r>
            <w:r w:rsidR="00423C7F">
              <w:rPr>
                <w:rFonts w:cs="Arial"/>
                <w:sz w:val="18"/>
                <w:szCs w:val="16"/>
              </w:rPr>
              <w:t xml:space="preserve">.  </w:t>
            </w:r>
          </w:p>
          <w:p w:rsidR="002A53D3" w:rsidRPr="009C5ADA" w:rsidRDefault="002A53D3" w:rsidP="009C5ADA">
            <w:pPr>
              <w:jc w:val="left"/>
              <w:rPr>
                <w:rFonts w:cs="Arial"/>
                <w:sz w:val="18"/>
                <w:szCs w:val="16"/>
              </w:rPr>
            </w:pPr>
          </w:p>
          <w:p w:rsidR="002A53D3" w:rsidRPr="009C5ADA" w:rsidRDefault="002A53D3" w:rsidP="009C5ADA">
            <w:pPr>
              <w:jc w:val="left"/>
              <w:rPr>
                <w:rFonts w:cs="Arial"/>
                <w:sz w:val="18"/>
                <w:szCs w:val="16"/>
              </w:rPr>
            </w:pPr>
            <w:r w:rsidRPr="009C5ADA">
              <w:rPr>
                <w:rFonts w:cs="Arial"/>
                <w:sz w:val="18"/>
                <w:szCs w:val="16"/>
              </w:rPr>
              <w:t>Compared with results from treatments offered by conventional primary  health care, patients with sub acute low back pain return to work sooner if they are referred to a spine clinic offering consultation with examination, information, reassurance, and encouragement to engage in physical activity as normally as possible</w:t>
            </w:r>
            <w:r w:rsidR="00423C7F">
              <w:rPr>
                <w:rFonts w:cs="Arial"/>
                <w:sz w:val="18"/>
                <w:szCs w:val="16"/>
              </w:rPr>
              <w:t xml:space="preserve">.  </w:t>
            </w:r>
          </w:p>
          <w:p w:rsidR="002A53D3" w:rsidRPr="009C5ADA" w:rsidRDefault="002A53D3" w:rsidP="009C5ADA">
            <w:pPr>
              <w:jc w:val="left"/>
              <w:rPr>
                <w:rFonts w:cs="Arial"/>
                <w:sz w:val="18"/>
                <w:szCs w:val="16"/>
              </w:rPr>
            </w:pPr>
          </w:p>
          <w:p w:rsidR="002A53D3" w:rsidRPr="009C5ADA" w:rsidRDefault="002A53D3" w:rsidP="009C5ADA">
            <w:pPr>
              <w:jc w:val="left"/>
              <w:rPr>
                <w:rFonts w:cs="Arial"/>
                <w:sz w:val="18"/>
                <w:szCs w:val="16"/>
              </w:rPr>
            </w:pPr>
            <w:r w:rsidRPr="009C5ADA">
              <w:rPr>
                <w:rFonts w:cs="Arial"/>
                <w:sz w:val="18"/>
                <w:szCs w:val="16"/>
              </w:rPr>
              <w:t>It seems that the general GP approach to treatment of Low back pain is still cautious.</w:t>
            </w:r>
          </w:p>
        </w:tc>
      </w:tr>
      <w:tr w:rsidR="00B33349" w:rsidRPr="002B0AC3" w:rsidTr="001F25F8">
        <w:trPr>
          <w:trHeight w:val="327"/>
        </w:trPr>
        <w:tc>
          <w:tcPr>
            <w:tcW w:w="165" w:type="pct"/>
            <w:vAlign w:val="center"/>
          </w:tcPr>
          <w:p w:rsidR="002A53D3" w:rsidRPr="009C5ADA" w:rsidRDefault="002A53D3" w:rsidP="009C5ADA">
            <w:pPr>
              <w:jc w:val="left"/>
              <w:rPr>
                <w:rFonts w:cs="Arial"/>
                <w:sz w:val="18"/>
                <w:szCs w:val="16"/>
              </w:rPr>
            </w:pPr>
            <w:r w:rsidRPr="009C5ADA">
              <w:rPr>
                <w:rFonts w:cs="Arial"/>
                <w:sz w:val="18"/>
                <w:szCs w:val="16"/>
              </w:rPr>
              <w:t>3.</w:t>
            </w:r>
          </w:p>
        </w:tc>
        <w:tc>
          <w:tcPr>
            <w:tcW w:w="723" w:type="pct"/>
            <w:vAlign w:val="center"/>
          </w:tcPr>
          <w:p w:rsidR="002A53D3" w:rsidRPr="009C5ADA" w:rsidRDefault="002A53D3" w:rsidP="009C5ADA">
            <w:pPr>
              <w:jc w:val="left"/>
              <w:rPr>
                <w:rFonts w:cs="Arial"/>
                <w:sz w:val="18"/>
                <w:szCs w:val="16"/>
              </w:rPr>
            </w:pPr>
            <w:r w:rsidRPr="009C5ADA">
              <w:rPr>
                <w:rFonts w:cs="Arial"/>
                <w:sz w:val="18"/>
                <w:szCs w:val="16"/>
              </w:rPr>
              <w:t xml:space="preserve">Does Early Intervention With a Light Mobilization </w:t>
            </w:r>
            <w:r w:rsidRPr="009C5ADA">
              <w:rPr>
                <w:rFonts w:cs="Arial"/>
                <w:sz w:val="18"/>
                <w:szCs w:val="16"/>
              </w:rPr>
              <w:lastRenderedPageBreak/>
              <w:t>Program Reduce Long-Term Sick Leave for Low Back Pain: A 3 year Follow up study</w:t>
            </w:r>
          </w:p>
        </w:tc>
        <w:tc>
          <w:tcPr>
            <w:tcW w:w="251" w:type="pct"/>
            <w:vAlign w:val="center"/>
          </w:tcPr>
          <w:p w:rsidR="002A53D3" w:rsidRPr="009C5ADA" w:rsidRDefault="002A53D3" w:rsidP="009C5ADA">
            <w:pPr>
              <w:jc w:val="left"/>
              <w:rPr>
                <w:rFonts w:cs="Arial"/>
                <w:sz w:val="18"/>
                <w:szCs w:val="16"/>
              </w:rPr>
            </w:pPr>
            <w:r w:rsidRPr="009C5ADA">
              <w:rPr>
                <w:rFonts w:cs="Arial"/>
                <w:sz w:val="18"/>
                <w:szCs w:val="16"/>
              </w:rPr>
              <w:lastRenderedPageBreak/>
              <w:t>2003</w:t>
            </w:r>
          </w:p>
        </w:tc>
        <w:tc>
          <w:tcPr>
            <w:tcW w:w="553" w:type="pct"/>
            <w:vAlign w:val="center"/>
          </w:tcPr>
          <w:p w:rsidR="002A53D3" w:rsidRPr="009C5ADA" w:rsidRDefault="002A53D3" w:rsidP="009C5ADA">
            <w:pPr>
              <w:jc w:val="left"/>
              <w:rPr>
                <w:rFonts w:cs="Arial"/>
                <w:sz w:val="18"/>
                <w:szCs w:val="16"/>
              </w:rPr>
            </w:pPr>
            <w:r w:rsidRPr="009C5ADA">
              <w:rPr>
                <w:rFonts w:cs="Arial"/>
                <w:sz w:val="18"/>
                <w:szCs w:val="16"/>
              </w:rPr>
              <w:t>Spine</w:t>
            </w:r>
          </w:p>
        </w:tc>
        <w:tc>
          <w:tcPr>
            <w:tcW w:w="500" w:type="pct"/>
            <w:vAlign w:val="center"/>
          </w:tcPr>
          <w:p w:rsidR="002A53D3" w:rsidRPr="009C5ADA" w:rsidRDefault="002A53D3" w:rsidP="009C5ADA">
            <w:pPr>
              <w:ind w:left="72"/>
              <w:jc w:val="left"/>
              <w:rPr>
                <w:rFonts w:cs="Arial"/>
                <w:sz w:val="18"/>
                <w:szCs w:val="16"/>
              </w:rPr>
            </w:pPr>
            <w:r w:rsidRPr="009C5ADA">
              <w:rPr>
                <w:rFonts w:cs="Arial"/>
                <w:sz w:val="18"/>
                <w:szCs w:val="16"/>
              </w:rPr>
              <w:t xml:space="preserve">Eli </w:t>
            </w:r>
            <w:proofErr w:type="spellStart"/>
            <w:r w:rsidRPr="009C5ADA">
              <w:rPr>
                <w:rFonts w:cs="Arial"/>
                <w:sz w:val="18"/>
                <w:szCs w:val="16"/>
              </w:rPr>
              <w:t>Molde</w:t>
            </w:r>
            <w:proofErr w:type="spellEnd"/>
            <w:r w:rsidRPr="009C5ADA">
              <w:rPr>
                <w:rFonts w:cs="Arial"/>
                <w:sz w:val="18"/>
                <w:szCs w:val="16"/>
              </w:rPr>
              <w:t xml:space="preserve"> Hagen et al</w:t>
            </w:r>
          </w:p>
        </w:tc>
        <w:tc>
          <w:tcPr>
            <w:tcW w:w="449" w:type="pct"/>
            <w:vAlign w:val="center"/>
          </w:tcPr>
          <w:p w:rsidR="002A53D3" w:rsidRPr="009C5ADA" w:rsidRDefault="002A53D3" w:rsidP="009C5ADA">
            <w:pPr>
              <w:jc w:val="left"/>
              <w:rPr>
                <w:rFonts w:cs="Arial"/>
                <w:sz w:val="18"/>
                <w:szCs w:val="16"/>
              </w:rPr>
            </w:pPr>
            <w:r w:rsidRPr="009C5ADA">
              <w:rPr>
                <w:rFonts w:cs="Arial"/>
                <w:sz w:val="18"/>
                <w:szCs w:val="16"/>
              </w:rPr>
              <w:t>Prospective Study</w:t>
            </w:r>
          </w:p>
        </w:tc>
        <w:tc>
          <w:tcPr>
            <w:tcW w:w="700" w:type="pct"/>
            <w:vAlign w:val="center"/>
          </w:tcPr>
          <w:p w:rsidR="002A53D3" w:rsidRPr="009C5ADA" w:rsidRDefault="002A53D3" w:rsidP="009C5ADA">
            <w:pPr>
              <w:jc w:val="left"/>
              <w:rPr>
                <w:rFonts w:cs="Arial"/>
                <w:sz w:val="18"/>
                <w:szCs w:val="16"/>
              </w:rPr>
            </w:pPr>
            <w:r w:rsidRPr="009C5ADA">
              <w:rPr>
                <w:rFonts w:cs="Arial"/>
                <w:sz w:val="18"/>
                <w:szCs w:val="16"/>
              </w:rPr>
              <w:t xml:space="preserve">457 patients sick listed 8 – 12 weeks for low back pain </w:t>
            </w:r>
            <w:r w:rsidRPr="009C5ADA">
              <w:rPr>
                <w:rFonts w:cs="Arial"/>
                <w:sz w:val="18"/>
                <w:szCs w:val="16"/>
              </w:rPr>
              <w:lastRenderedPageBreak/>
              <w:t>were randomised into 2 groups: an intervention group (n=237) and a control group (n=220)</w:t>
            </w:r>
            <w:r w:rsidR="00423C7F">
              <w:rPr>
                <w:rFonts w:cs="Arial"/>
                <w:sz w:val="18"/>
                <w:szCs w:val="16"/>
              </w:rPr>
              <w:t xml:space="preserve">.  </w:t>
            </w:r>
            <w:r w:rsidRPr="009C5ADA">
              <w:rPr>
                <w:rFonts w:cs="Arial"/>
                <w:sz w:val="18"/>
                <w:szCs w:val="16"/>
              </w:rPr>
              <w:t>The intervention group was examined t a spine clinic and given information and advice to stay active</w:t>
            </w:r>
            <w:r w:rsidR="00423C7F">
              <w:rPr>
                <w:rFonts w:cs="Arial"/>
                <w:sz w:val="18"/>
                <w:szCs w:val="16"/>
              </w:rPr>
              <w:t xml:space="preserve">.  </w:t>
            </w:r>
            <w:r w:rsidRPr="009C5ADA">
              <w:rPr>
                <w:rFonts w:cs="Arial"/>
                <w:sz w:val="18"/>
                <w:szCs w:val="16"/>
              </w:rPr>
              <w:t>The control group was not examined at the clinic, but was treated with conventional primary health care.</w:t>
            </w:r>
          </w:p>
        </w:tc>
        <w:tc>
          <w:tcPr>
            <w:tcW w:w="800" w:type="pct"/>
            <w:vAlign w:val="center"/>
          </w:tcPr>
          <w:p w:rsidR="002A53D3" w:rsidRPr="009C5ADA" w:rsidRDefault="002A53D3" w:rsidP="009C5ADA">
            <w:pPr>
              <w:jc w:val="left"/>
              <w:rPr>
                <w:rFonts w:cs="Arial"/>
                <w:sz w:val="18"/>
                <w:szCs w:val="16"/>
              </w:rPr>
            </w:pPr>
            <w:r w:rsidRPr="009C5ADA">
              <w:rPr>
                <w:rFonts w:cs="Arial"/>
                <w:sz w:val="18"/>
                <w:szCs w:val="16"/>
              </w:rPr>
              <w:lastRenderedPageBreak/>
              <w:t xml:space="preserve">Patients were followed up after 3 years of the previous study to </w:t>
            </w:r>
            <w:r w:rsidRPr="009C5ADA">
              <w:rPr>
                <w:rFonts w:cs="Arial"/>
                <w:sz w:val="18"/>
                <w:szCs w:val="16"/>
              </w:rPr>
              <w:lastRenderedPageBreak/>
              <w:t>investigate the possible long term effects</w:t>
            </w:r>
            <w:r w:rsidR="00423C7F">
              <w:rPr>
                <w:rFonts w:cs="Arial"/>
                <w:sz w:val="18"/>
                <w:szCs w:val="16"/>
              </w:rPr>
              <w:t xml:space="preserve">.  </w:t>
            </w:r>
          </w:p>
        </w:tc>
        <w:tc>
          <w:tcPr>
            <w:tcW w:w="860" w:type="pct"/>
            <w:vAlign w:val="center"/>
          </w:tcPr>
          <w:p w:rsidR="002A53D3" w:rsidRPr="009C5ADA" w:rsidRDefault="002A53D3" w:rsidP="009C5ADA">
            <w:pPr>
              <w:jc w:val="left"/>
              <w:rPr>
                <w:rFonts w:cs="Arial"/>
                <w:sz w:val="18"/>
                <w:szCs w:val="16"/>
              </w:rPr>
            </w:pPr>
            <w:r w:rsidRPr="009C5ADA">
              <w:rPr>
                <w:rFonts w:cs="Arial"/>
                <w:sz w:val="18"/>
                <w:szCs w:val="16"/>
              </w:rPr>
              <w:lastRenderedPageBreak/>
              <w:t xml:space="preserve">Over 3 years observation, the intervention group had significantly fewer days of </w:t>
            </w:r>
            <w:r w:rsidRPr="009C5ADA">
              <w:rPr>
                <w:rFonts w:cs="Arial"/>
                <w:sz w:val="18"/>
                <w:szCs w:val="16"/>
              </w:rPr>
              <w:lastRenderedPageBreak/>
              <w:t>sickness compensation (average 125.7 d/person) than the control group (169.6 d/person)</w:t>
            </w:r>
            <w:r w:rsidR="00423C7F">
              <w:rPr>
                <w:rFonts w:cs="Arial"/>
                <w:sz w:val="18"/>
                <w:szCs w:val="16"/>
              </w:rPr>
              <w:t xml:space="preserve">.  </w:t>
            </w:r>
            <w:r w:rsidRPr="009C5ADA">
              <w:rPr>
                <w:rFonts w:cs="Arial"/>
                <w:sz w:val="18"/>
                <w:szCs w:val="16"/>
              </w:rPr>
              <w:t>There was no significant difference for the 2</w:t>
            </w:r>
            <w:r w:rsidRPr="009C5ADA">
              <w:rPr>
                <w:rFonts w:cs="Arial"/>
                <w:sz w:val="18"/>
                <w:szCs w:val="16"/>
                <w:vertAlign w:val="superscript"/>
              </w:rPr>
              <w:t>nd</w:t>
            </w:r>
            <w:r w:rsidRPr="009C5ADA">
              <w:rPr>
                <w:rFonts w:cs="Arial"/>
                <w:sz w:val="18"/>
                <w:szCs w:val="16"/>
              </w:rPr>
              <w:t xml:space="preserve"> or 3</w:t>
            </w:r>
            <w:r w:rsidRPr="009C5ADA">
              <w:rPr>
                <w:rFonts w:cs="Arial"/>
                <w:sz w:val="18"/>
                <w:szCs w:val="16"/>
                <w:vertAlign w:val="superscript"/>
              </w:rPr>
              <w:t>rd</w:t>
            </w:r>
            <w:r w:rsidRPr="009C5ADA">
              <w:rPr>
                <w:rFonts w:cs="Arial"/>
                <w:sz w:val="18"/>
                <w:szCs w:val="16"/>
              </w:rPr>
              <w:t xml:space="preserve"> year</w:t>
            </w:r>
            <w:r w:rsidR="00423C7F">
              <w:rPr>
                <w:rFonts w:cs="Arial"/>
                <w:sz w:val="18"/>
                <w:szCs w:val="16"/>
              </w:rPr>
              <w:t xml:space="preserve">.  </w:t>
            </w:r>
            <w:r w:rsidRPr="009C5ADA">
              <w:rPr>
                <w:rFonts w:cs="Arial"/>
                <w:sz w:val="18"/>
                <w:szCs w:val="16"/>
              </w:rPr>
              <w:t>The initial gain obtained during the first year does not lead to any increased costs</w:t>
            </w:r>
            <w:r w:rsidR="00423C7F">
              <w:rPr>
                <w:rFonts w:cs="Arial"/>
                <w:sz w:val="18"/>
                <w:szCs w:val="16"/>
              </w:rPr>
              <w:t xml:space="preserve">.  </w:t>
            </w:r>
          </w:p>
        </w:tc>
      </w:tr>
      <w:tr w:rsidR="00B33349" w:rsidRPr="002B0AC3" w:rsidTr="001F25F8">
        <w:trPr>
          <w:trHeight w:val="327"/>
        </w:trPr>
        <w:tc>
          <w:tcPr>
            <w:tcW w:w="165" w:type="pct"/>
            <w:vAlign w:val="center"/>
          </w:tcPr>
          <w:p w:rsidR="002A53D3" w:rsidRPr="009C5ADA" w:rsidRDefault="002A53D3" w:rsidP="009C5ADA">
            <w:pPr>
              <w:jc w:val="left"/>
              <w:rPr>
                <w:rFonts w:cs="Arial"/>
                <w:sz w:val="18"/>
                <w:szCs w:val="16"/>
              </w:rPr>
            </w:pPr>
            <w:r w:rsidRPr="009C5ADA">
              <w:rPr>
                <w:rFonts w:cs="Arial"/>
                <w:sz w:val="18"/>
                <w:szCs w:val="16"/>
              </w:rPr>
              <w:lastRenderedPageBreak/>
              <w:t>4.</w:t>
            </w:r>
          </w:p>
        </w:tc>
        <w:tc>
          <w:tcPr>
            <w:tcW w:w="723" w:type="pct"/>
            <w:vAlign w:val="center"/>
          </w:tcPr>
          <w:p w:rsidR="002A53D3" w:rsidRPr="009C5ADA" w:rsidRDefault="002A53D3" w:rsidP="009C5ADA">
            <w:pPr>
              <w:jc w:val="left"/>
              <w:rPr>
                <w:rFonts w:cs="Arial"/>
                <w:sz w:val="18"/>
                <w:szCs w:val="16"/>
              </w:rPr>
            </w:pPr>
            <w:r w:rsidRPr="009C5ADA">
              <w:rPr>
                <w:rFonts w:cs="Arial"/>
                <w:sz w:val="18"/>
                <w:szCs w:val="16"/>
              </w:rPr>
              <w:t>Evaluating and Managing Acute Low Back Pain in the Primary Care Setting</w:t>
            </w:r>
          </w:p>
        </w:tc>
        <w:tc>
          <w:tcPr>
            <w:tcW w:w="251" w:type="pct"/>
            <w:vAlign w:val="center"/>
          </w:tcPr>
          <w:p w:rsidR="002A53D3" w:rsidRPr="009C5ADA" w:rsidRDefault="002A53D3" w:rsidP="009C5ADA">
            <w:pPr>
              <w:jc w:val="left"/>
              <w:rPr>
                <w:rFonts w:cs="Arial"/>
                <w:sz w:val="18"/>
                <w:szCs w:val="16"/>
              </w:rPr>
            </w:pPr>
            <w:r w:rsidRPr="009C5ADA">
              <w:rPr>
                <w:rFonts w:cs="Arial"/>
                <w:sz w:val="18"/>
                <w:szCs w:val="16"/>
              </w:rPr>
              <w:t>2001</w:t>
            </w:r>
          </w:p>
        </w:tc>
        <w:tc>
          <w:tcPr>
            <w:tcW w:w="553" w:type="pct"/>
            <w:vAlign w:val="center"/>
          </w:tcPr>
          <w:p w:rsidR="002A53D3" w:rsidRPr="009C5ADA" w:rsidRDefault="002A53D3" w:rsidP="009C5ADA">
            <w:pPr>
              <w:jc w:val="left"/>
              <w:rPr>
                <w:rFonts w:cs="Arial"/>
                <w:sz w:val="18"/>
                <w:szCs w:val="16"/>
              </w:rPr>
            </w:pPr>
            <w:r w:rsidRPr="009C5ADA">
              <w:rPr>
                <w:rFonts w:cs="Arial"/>
                <w:sz w:val="18"/>
                <w:szCs w:val="16"/>
              </w:rPr>
              <w:t>Journal of General Intern Medicine</w:t>
            </w:r>
          </w:p>
        </w:tc>
        <w:tc>
          <w:tcPr>
            <w:tcW w:w="500" w:type="pct"/>
            <w:vAlign w:val="center"/>
          </w:tcPr>
          <w:p w:rsidR="002A53D3" w:rsidRPr="009C5ADA" w:rsidRDefault="002A53D3" w:rsidP="009C5ADA">
            <w:pPr>
              <w:ind w:left="72"/>
              <w:jc w:val="left"/>
              <w:rPr>
                <w:rFonts w:cs="Arial"/>
                <w:sz w:val="18"/>
                <w:szCs w:val="16"/>
              </w:rPr>
            </w:pPr>
            <w:r w:rsidRPr="009C5ADA">
              <w:rPr>
                <w:rFonts w:cs="Arial"/>
                <w:sz w:val="18"/>
                <w:szCs w:val="16"/>
              </w:rPr>
              <w:t>Steven J Atlas</w:t>
            </w:r>
          </w:p>
        </w:tc>
        <w:tc>
          <w:tcPr>
            <w:tcW w:w="449" w:type="pct"/>
            <w:vAlign w:val="center"/>
          </w:tcPr>
          <w:p w:rsidR="002A53D3" w:rsidRPr="009C5ADA" w:rsidRDefault="002A53D3" w:rsidP="009C5ADA">
            <w:pPr>
              <w:jc w:val="left"/>
              <w:rPr>
                <w:rFonts w:cs="Arial"/>
                <w:sz w:val="18"/>
                <w:szCs w:val="16"/>
              </w:rPr>
            </w:pPr>
            <w:r w:rsidRPr="009C5ADA">
              <w:rPr>
                <w:rFonts w:cs="Arial"/>
                <w:sz w:val="18"/>
                <w:szCs w:val="16"/>
              </w:rPr>
              <w:t>Review</w:t>
            </w:r>
          </w:p>
        </w:tc>
        <w:tc>
          <w:tcPr>
            <w:tcW w:w="700" w:type="pct"/>
            <w:vAlign w:val="center"/>
          </w:tcPr>
          <w:p w:rsidR="002A53D3" w:rsidRPr="009C5ADA" w:rsidRDefault="002A53D3" w:rsidP="009C5ADA">
            <w:pPr>
              <w:jc w:val="left"/>
              <w:rPr>
                <w:rFonts w:cs="Arial"/>
                <w:sz w:val="18"/>
                <w:szCs w:val="16"/>
              </w:rPr>
            </w:pPr>
            <w:r w:rsidRPr="009C5ADA">
              <w:rPr>
                <w:rFonts w:cs="Arial"/>
                <w:sz w:val="18"/>
                <w:szCs w:val="16"/>
              </w:rPr>
              <w:t>A review that looks into evaluating and managing acute low back pain in the primary care setting</w:t>
            </w:r>
            <w:r w:rsidR="00423C7F">
              <w:rPr>
                <w:rFonts w:cs="Arial"/>
                <w:sz w:val="18"/>
                <w:szCs w:val="16"/>
              </w:rPr>
              <w:t xml:space="preserve">.  </w:t>
            </w:r>
          </w:p>
        </w:tc>
        <w:tc>
          <w:tcPr>
            <w:tcW w:w="800" w:type="pct"/>
            <w:vAlign w:val="center"/>
          </w:tcPr>
          <w:p w:rsidR="002A53D3" w:rsidRPr="009C5ADA" w:rsidRDefault="002A53D3" w:rsidP="009C5ADA">
            <w:pPr>
              <w:jc w:val="left"/>
              <w:rPr>
                <w:rFonts w:cs="Arial"/>
                <w:sz w:val="18"/>
                <w:szCs w:val="16"/>
              </w:rPr>
            </w:pPr>
            <w:r w:rsidRPr="009C5ADA">
              <w:rPr>
                <w:rFonts w:cs="Arial"/>
                <w:sz w:val="18"/>
                <w:szCs w:val="16"/>
              </w:rPr>
              <w:t>Acute low back pain is a common reason for patient calls or visits to a primary care clinician</w:t>
            </w:r>
            <w:r w:rsidR="00423C7F">
              <w:rPr>
                <w:rFonts w:cs="Arial"/>
                <w:sz w:val="18"/>
                <w:szCs w:val="16"/>
              </w:rPr>
              <w:t xml:space="preserve">.  </w:t>
            </w:r>
            <w:r w:rsidRPr="009C5ADA">
              <w:rPr>
                <w:rFonts w:cs="Arial"/>
                <w:sz w:val="18"/>
                <w:szCs w:val="16"/>
              </w:rPr>
              <w:t>History and physical examinations usually provide clues to the rare but potentially serious causes of low back pain</w:t>
            </w:r>
            <w:r w:rsidR="00423C7F">
              <w:rPr>
                <w:rFonts w:cs="Arial"/>
                <w:sz w:val="18"/>
                <w:szCs w:val="16"/>
              </w:rPr>
              <w:t xml:space="preserve">.  </w:t>
            </w:r>
          </w:p>
        </w:tc>
        <w:tc>
          <w:tcPr>
            <w:tcW w:w="860" w:type="pct"/>
            <w:vAlign w:val="center"/>
          </w:tcPr>
          <w:p w:rsidR="002A53D3" w:rsidRPr="009C5ADA" w:rsidRDefault="002A53D3" w:rsidP="009C5ADA">
            <w:pPr>
              <w:jc w:val="left"/>
              <w:rPr>
                <w:rFonts w:cs="Arial"/>
                <w:sz w:val="18"/>
                <w:szCs w:val="16"/>
              </w:rPr>
            </w:pPr>
            <w:r w:rsidRPr="009C5ADA">
              <w:rPr>
                <w:rFonts w:cs="Arial"/>
                <w:sz w:val="18"/>
                <w:szCs w:val="16"/>
              </w:rPr>
              <w:t>For patients with acute, non specific low back pain, the primary emphasis of treatment should be conservative care, time, reassurance, and education</w:t>
            </w:r>
            <w:r w:rsidR="00423C7F">
              <w:rPr>
                <w:rFonts w:cs="Arial"/>
                <w:sz w:val="18"/>
                <w:szCs w:val="16"/>
              </w:rPr>
              <w:t xml:space="preserve">.  </w:t>
            </w:r>
          </w:p>
          <w:p w:rsidR="002A53D3" w:rsidRPr="009C5ADA" w:rsidRDefault="002A53D3" w:rsidP="009C5ADA">
            <w:pPr>
              <w:jc w:val="left"/>
              <w:rPr>
                <w:rFonts w:cs="Arial"/>
                <w:sz w:val="18"/>
                <w:szCs w:val="16"/>
              </w:rPr>
            </w:pPr>
          </w:p>
          <w:p w:rsidR="002A53D3" w:rsidRPr="009C5ADA" w:rsidRDefault="002A53D3" w:rsidP="009C5ADA">
            <w:pPr>
              <w:jc w:val="left"/>
              <w:rPr>
                <w:rFonts w:cs="Arial"/>
                <w:sz w:val="18"/>
                <w:szCs w:val="16"/>
              </w:rPr>
            </w:pPr>
            <w:r w:rsidRPr="009C5ADA">
              <w:rPr>
                <w:rFonts w:cs="Arial"/>
                <w:sz w:val="18"/>
                <w:szCs w:val="16"/>
              </w:rPr>
              <w:t>Patients with acute low back pain in primary care, 75% to 90% report an improvement within a month</w:t>
            </w:r>
            <w:r w:rsidR="00423C7F">
              <w:rPr>
                <w:rFonts w:cs="Arial"/>
                <w:sz w:val="18"/>
                <w:szCs w:val="16"/>
              </w:rPr>
              <w:t xml:space="preserve">.  </w:t>
            </w:r>
          </w:p>
          <w:p w:rsidR="002A53D3" w:rsidRPr="009C5ADA" w:rsidRDefault="002A53D3" w:rsidP="009C5ADA">
            <w:pPr>
              <w:jc w:val="left"/>
              <w:rPr>
                <w:rFonts w:cs="Arial"/>
                <w:sz w:val="18"/>
                <w:szCs w:val="16"/>
              </w:rPr>
            </w:pPr>
          </w:p>
          <w:p w:rsidR="0093143C" w:rsidRPr="009C5ADA" w:rsidRDefault="002A53D3" w:rsidP="009C5ADA">
            <w:pPr>
              <w:jc w:val="left"/>
              <w:rPr>
                <w:rFonts w:cs="Arial"/>
                <w:sz w:val="18"/>
                <w:szCs w:val="16"/>
              </w:rPr>
            </w:pPr>
            <w:r w:rsidRPr="009C5ADA">
              <w:rPr>
                <w:rFonts w:cs="Arial"/>
                <w:sz w:val="18"/>
                <w:szCs w:val="16"/>
              </w:rPr>
              <w:t>Symptoms resolve in most individuals with acute low back pain within 2 to 4 weeks, and higher costs and similar long term outcomes are associated with physical treatments, so therapy should be reserved for patients not responding adequately to initial conservative treatment</w:t>
            </w:r>
            <w:r w:rsidR="00423C7F">
              <w:rPr>
                <w:rFonts w:cs="Arial"/>
                <w:sz w:val="18"/>
                <w:szCs w:val="16"/>
              </w:rPr>
              <w:t xml:space="preserve">.  </w:t>
            </w:r>
          </w:p>
        </w:tc>
      </w:tr>
      <w:tr w:rsidR="00B33349" w:rsidRPr="002B0AC3" w:rsidTr="001F25F8">
        <w:trPr>
          <w:trHeight w:val="327"/>
        </w:trPr>
        <w:tc>
          <w:tcPr>
            <w:tcW w:w="165" w:type="pct"/>
            <w:vAlign w:val="center"/>
          </w:tcPr>
          <w:p w:rsidR="002A53D3" w:rsidRPr="009C5ADA" w:rsidRDefault="002A53D3" w:rsidP="009C5ADA">
            <w:pPr>
              <w:jc w:val="left"/>
              <w:rPr>
                <w:rFonts w:cs="Arial"/>
                <w:sz w:val="18"/>
                <w:szCs w:val="16"/>
              </w:rPr>
            </w:pPr>
            <w:r w:rsidRPr="009C5ADA">
              <w:rPr>
                <w:rFonts w:cs="Arial"/>
                <w:sz w:val="18"/>
                <w:szCs w:val="16"/>
              </w:rPr>
              <w:lastRenderedPageBreak/>
              <w:t>5.</w:t>
            </w:r>
          </w:p>
        </w:tc>
        <w:tc>
          <w:tcPr>
            <w:tcW w:w="723" w:type="pct"/>
            <w:vAlign w:val="center"/>
          </w:tcPr>
          <w:p w:rsidR="002A53D3" w:rsidRPr="009C5ADA" w:rsidRDefault="002A53D3" w:rsidP="009C5ADA">
            <w:pPr>
              <w:jc w:val="left"/>
              <w:rPr>
                <w:rFonts w:cs="Arial"/>
                <w:sz w:val="18"/>
                <w:szCs w:val="16"/>
              </w:rPr>
            </w:pPr>
            <w:r w:rsidRPr="009C5ADA">
              <w:rPr>
                <w:rFonts w:cs="Arial"/>
                <w:sz w:val="18"/>
                <w:szCs w:val="16"/>
              </w:rPr>
              <w:t>General Practitioners willingness to request plain lumbar spine radiographic examinations</w:t>
            </w:r>
          </w:p>
        </w:tc>
        <w:tc>
          <w:tcPr>
            <w:tcW w:w="251" w:type="pct"/>
            <w:vAlign w:val="center"/>
          </w:tcPr>
          <w:p w:rsidR="002A53D3" w:rsidRPr="009C5ADA" w:rsidRDefault="002A53D3" w:rsidP="009C5ADA">
            <w:pPr>
              <w:jc w:val="left"/>
              <w:rPr>
                <w:rFonts w:cs="Arial"/>
                <w:sz w:val="18"/>
                <w:szCs w:val="16"/>
              </w:rPr>
            </w:pPr>
            <w:r w:rsidRPr="009C5ADA">
              <w:rPr>
                <w:rFonts w:cs="Arial"/>
                <w:sz w:val="18"/>
                <w:szCs w:val="16"/>
              </w:rPr>
              <w:t>2001</w:t>
            </w:r>
          </w:p>
        </w:tc>
        <w:tc>
          <w:tcPr>
            <w:tcW w:w="553" w:type="pct"/>
            <w:vAlign w:val="center"/>
          </w:tcPr>
          <w:p w:rsidR="002A53D3" w:rsidRPr="009C5ADA" w:rsidRDefault="002A53D3" w:rsidP="009C5ADA">
            <w:pPr>
              <w:jc w:val="left"/>
              <w:rPr>
                <w:rFonts w:cs="Arial"/>
                <w:sz w:val="18"/>
                <w:szCs w:val="16"/>
              </w:rPr>
            </w:pPr>
            <w:r w:rsidRPr="009C5ADA">
              <w:rPr>
                <w:rFonts w:cs="Arial"/>
                <w:sz w:val="18"/>
                <w:szCs w:val="16"/>
              </w:rPr>
              <w:t>European Journal of Radiology</w:t>
            </w:r>
          </w:p>
        </w:tc>
        <w:tc>
          <w:tcPr>
            <w:tcW w:w="500" w:type="pct"/>
            <w:vAlign w:val="center"/>
          </w:tcPr>
          <w:p w:rsidR="002A53D3" w:rsidRPr="009C5ADA" w:rsidRDefault="002A53D3" w:rsidP="009C5ADA">
            <w:pPr>
              <w:ind w:left="72"/>
              <w:jc w:val="left"/>
              <w:rPr>
                <w:rFonts w:cs="Arial"/>
                <w:sz w:val="18"/>
                <w:szCs w:val="16"/>
              </w:rPr>
            </w:pPr>
            <w:r w:rsidRPr="009C5ADA">
              <w:rPr>
                <w:rFonts w:cs="Arial"/>
                <w:sz w:val="18"/>
                <w:szCs w:val="16"/>
              </w:rPr>
              <w:t xml:space="preserve">Olli </w:t>
            </w:r>
            <w:proofErr w:type="spellStart"/>
            <w:r w:rsidRPr="009C5ADA">
              <w:rPr>
                <w:rFonts w:cs="Arial"/>
                <w:sz w:val="18"/>
                <w:szCs w:val="16"/>
              </w:rPr>
              <w:t>Pekka</w:t>
            </w:r>
            <w:proofErr w:type="spellEnd"/>
            <w:r w:rsidRPr="009C5ADA">
              <w:rPr>
                <w:rFonts w:cs="Arial"/>
                <w:sz w:val="18"/>
                <w:szCs w:val="16"/>
              </w:rPr>
              <w:t xml:space="preserve"> </w:t>
            </w:r>
            <w:proofErr w:type="spellStart"/>
            <w:r w:rsidRPr="009C5ADA">
              <w:rPr>
                <w:rFonts w:cs="Arial"/>
                <w:sz w:val="18"/>
                <w:szCs w:val="16"/>
              </w:rPr>
              <w:t>Ryynanen</w:t>
            </w:r>
            <w:proofErr w:type="spellEnd"/>
            <w:r w:rsidRPr="009C5ADA">
              <w:rPr>
                <w:rFonts w:cs="Arial"/>
                <w:sz w:val="18"/>
                <w:szCs w:val="16"/>
              </w:rPr>
              <w:t xml:space="preserve"> et al</w:t>
            </w:r>
          </w:p>
        </w:tc>
        <w:tc>
          <w:tcPr>
            <w:tcW w:w="449" w:type="pct"/>
            <w:vAlign w:val="center"/>
          </w:tcPr>
          <w:p w:rsidR="002A53D3" w:rsidRPr="009C5ADA" w:rsidRDefault="002A53D3" w:rsidP="009C5ADA">
            <w:pPr>
              <w:jc w:val="left"/>
              <w:rPr>
                <w:rFonts w:cs="Arial"/>
                <w:sz w:val="18"/>
                <w:szCs w:val="16"/>
              </w:rPr>
            </w:pPr>
            <w:r w:rsidRPr="009C5ADA">
              <w:rPr>
                <w:rFonts w:cs="Arial"/>
                <w:sz w:val="18"/>
                <w:szCs w:val="16"/>
              </w:rPr>
              <w:t>Prospective study using vignettes of hypothetical patients</w:t>
            </w:r>
          </w:p>
        </w:tc>
        <w:tc>
          <w:tcPr>
            <w:tcW w:w="700" w:type="pct"/>
            <w:vAlign w:val="center"/>
          </w:tcPr>
          <w:p w:rsidR="002A53D3" w:rsidRPr="009C5ADA" w:rsidRDefault="002A53D3" w:rsidP="009C5ADA">
            <w:pPr>
              <w:jc w:val="left"/>
              <w:rPr>
                <w:rFonts w:cs="Arial"/>
                <w:sz w:val="18"/>
                <w:szCs w:val="16"/>
              </w:rPr>
            </w:pPr>
            <w:r w:rsidRPr="009C5ADA">
              <w:rPr>
                <w:rFonts w:cs="Arial"/>
                <w:sz w:val="18"/>
                <w:szCs w:val="16"/>
              </w:rPr>
              <w:t>A postal questionnaire was sent out to1000 GPs in March 1996</w:t>
            </w:r>
            <w:r w:rsidR="00423C7F">
              <w:rPr>
                <w:rFonts w:cs="Arial"/>
                <w:sz w:val="18"/>
                <w:szCs w:val="16"/>
              </w:rPr>
              <w:t xml:space="preserve">.  </w:t>
            </w:r>
            <w:r w:rsidRPr="009C5ADA">
              <w:rPr>
                <w:rFonts w:cs="Arial"/>
                <w:sz w:val="18"/>
                <w:szCs w:val="16"/>
              </w:rPr>
              <w:t>The willingness of the GPs to request plain lumbar radiography was examined in 8 vignettes describing fictitious patient cases, in which the respondents were asked whether they would request plain lumbar radiography</w:t>
            </w:r>
            <w:r w:rsidR="00423C7F">
              <w:rPr>
                <w:rFonts w:cs="Arial"/>
                <w:sz w:val="18"/>
                <w:szCs w:val="16"/>
              </w:rPr>
              <w:t xml:space="preserve">.  </w:t>
            </w:r>
          </w:p>
          <w:p w:rsidR="002A53D3" w:rsidRPr="009C5ADA" w:rsidRDefault="002A53D3" w:rsidP="009C5ADA">
            <w:pPr>
              <w:jc w:val="left"/>
              <w:rPr>
                <w:rFonts w:cs="Arial"/>
                <w:sz w:val="18"/>
                <w:szCs w:val="16"/>
              </w:rPr>
            </w:pPr>
          </w:p>
          <w:p w:rsidR="002A53D3" w:rsidRPr="009C5ADA" w:rsidRDefault="002A53D3" w:rsidP="009C5ADA">
            <w:pPr>
              <w:jc w:val="left"/>
              <w:rPr>
                <w:rFonts w:cs="Arial"/>
                <w:sz w:val="18"/>
                <w:szCs w:val="16"/>
              </w:rPr>
            </w:pPr>
            <w:r w:rsidRPr="009C5ADA">
              <w:rPr>
                <w:rFonts w:cs="Arial"/>
                <w:sz w:val="18"/>
                <w:szCs w:val="16"/>
              </w:rPr>
              <w:t>Due to physicians no longer practi</w:t>
            </w:r>
            <w:r w:rsidR="0093143C">
              <w:rPr>
                <w:rFonts w:cs="Arial"/>
                <w:sz w:val="18"/>
                <w:szCs w:val="16"/>
              </w:rPr>
              <w:t>s</w:t>
            </w:r>
            <w:r w:rsidRPr="009C5ADA">
              <w:rPr>
                <w:rFonts w:cs="Arial"/>
                <w:sz w:val="18"/>
                <w:szCs w:val="16"/>
              </w:rPr>
              <w:t>ing or changing their specialties, the final target group consisted of 963 physicians</w:t>
            </w:r>
            <w:r w:rsidR="00423C7F">
              <w:rPr>
                <w:rFonts w:cs="Arial"/>
                <w:sz w:val="18"/>
                <w:szCs w:val="16"/>
              </w:rPr>
              <w:t xml:space="preserve">.  </w:t>
            </w:r>
          </w:p>
        </w:tc>
        <w:tc>
          <w:tcPr>
            <w:tcW w:w="800" w:type="pct"/>
            <w:vAlign w:val="center"/>
          </w:tcPr>
          <w:p w:rsidR="002A53D3" w:rsidRPr="009C5ADA" w:rsidRDefault="002A53D3" w:rsidP="009C5ADA">
            <w:pPr>
              <w:jc w:val="left"/>
              <w:rPr>
                <w:rFonts w:cs="Arial"/>
                <w:sz w:val="18"/>
                <w:szCs w:val="16"/>
              </w:rPr>
            </w:pPr>
            <w:r w:rsidRPr="009C5ADA">
              <w:rPr>
                <w:rFonts w:cs="Arial"/>
                <w:sz w:val="18"/>
                <w:szCs w:val="16"/>
              </w:rPr>
              <w:t xml:space="preserve"> 615 physicians returned sufficiently completed questionnaires, giving a response rate of 64%</w:t>
            </w:r>
          </w:p>
          <w:p w:rsidR="002A53D3" w:rsidRPr="009C5ADA" w:rsidRDefault="002A53D3" w:rsidP="009C5ADA">
            <w:pPr>
              <w:jc w:val="left"/>
              <w:rPr>
                <w:rFonts w:cs="Arial"/>
                <w:sz w:val="18"/>
                <w:szCs w:val="16"/>
              </w:rPr>
            </w:pPr>
          </w:p>
          <w:p w:rsidR="002A53D3" w:rsidRPr="009C5ADA" w:rsidRDefault="002A53D3" w:rsidP="009C5ADA">
            <w:pPr>
              <w:jc w:val="left"/>
              <w:rPr>
                <w:rFonts w:cs="Arial"/>
                <w:sz w:val="18"/>
                <w:szCs w:val="16"/>
              </w:rPr>
            </w:pPr>
            <w:r w:rsidRPr="009C5ADA">
              <w:rPr>
                <w:rFonts w:cs="Arial"/>
                <w:sz w:val="18"/>
                <w:szCs w:val="16"/>
              </w:rPr>
              <w:t>The vignettes revealed that the use of plain lumbar radiographic examination varied between 26 and 88%</w:t>
            </w:r>
            <w:r w:rsidR="00423C7F">
              <w:rPr>
                <w:rFonts w:cs="Arial"/>
                <w:sz w:val="18"/>
                <w:szCs w:val="16"/>
              </w:rPr>
              <w:t xml:space="preserve">.  </w:t>
            </w:r>
            <w:r w:rsidRPr="009C5ADA">
              <w:rPr>
                <w:rFonts w:cs="Arial"/>
                <w:sz w:val="18"/>
                <w:szCs w:val="16"/>
              </w:rPr>
              <w:t>Patients</w:t>
            </w:r>
            <w:r w:rsidR="0093143C">
              <w:rPr>
                <w:rFonts w:cs="Arial"/>
                <w:sz w:val="18"/>
                <w:szCs w:val="16"/>
              </w:rPr>
              <w:t>’</w:t>
            </w:r>
            <w:r w:rsidRPr="009C5ADA">
              <w:rPr>
                <w:rFonts w:cs="Arial"/>
                <w:sz w:val="18"/>
                <w:szCs w:val="16"/>
              </w:rPr>
              <w:t xml:space="preserve"> age and radiation protection were the most prominent factors influencing doctors</w:t>
            </w:r>
            <w:r w:rsidR="0093143C">
              <w:rPr>
                <w:rFonts w:cs="Arial"/>
                <w:sz w:val="18"/>
                <w:szCs w:val="16"/>
              </w:rPr>
              <w:t>’</w:t>
            </w:r>
            <w:r w:rsidRPr="009C5ADA">
              <w:rPr>
                <w:rFonts w:cs="Arial"/>
                <w:sz w:val="18"/>
                <w:szCs w:val="16"/>
              </w:rPr>
              <w:t xml:space="preserve"> decisions to request lumbar radiographies</w:t>
            </w:r>
            <w:r w:rsidR="00423C7F">
              <w:rPr>
                <w:rFonts w:cs="Arial"/>
                <w:sz w:val="18"/>
                <w:szCs w:val="16"/>
              </w:rPr>
              <w:t xml:space="preserve">.  </w:t>
            </w:r>
          </w:p>
          <w:p w:rsidR="002A53D3" w:rsidRPr="009C5ADA" w:rsidRDefault="002A53D3" w:rsidP="009C5ADA">
            <w:pPr>
              <w:jc w:val="left"/>
              <w:rPr>
                <w:rFonts w:cs="Arial"/>
                <w:sz w:val="18"/>
                <w:szCs w:val="16"/>
              </w:rPr>
            </w:pPr>
          </w:p>
          <w:p w:rsidR="002A53D3" w:rsidRPr="009C5ADA" w:rsidRDefault="002A53D3" w:rsidP="009C5ADA">
            <w:pPr>
              <w:jc w:val="left"/>
              <w:rPr>
                <w:rFonts w:cs="Arial"/>
                <w:sz w:val="18"/>
                <w:szCs w:val="16"/>
              </w:rPr>
            </w:pPr>
            <w:r w:rsidRPr="009C5ADA">
              <w:rPr>
                <w:rFonts w:cs="Arial"/>
                <w:sz w:val="18"/>
                <w:szCs w:val="16"/>
              </w:rPr>
              <w:t>Doctors</w:t>
            </w:r>
            <w:r w:rsidR="0093143C">
              <w:rPr>
                <w:rFonts w:cs="Arial"/>
                <w:sz w:val="18"/>
                <w:szCs w:val="16"/>
              </w:rPr>
              <w:t>’</w:t>
            </w:r>
            <w:r w:rsidRPr="009C5ADA">
              <w:rPr>
                <w:rFonts w:cs="Arial"/>
                <w:sz w:val="18"/>
                <w:szCs w:val="16"/>
              </w:rPr>
              <w:t xml:space="preserve"> willingness to request lumbar radiographies increased with the patient</w:t>
            </w:r>
            <w:r w:rsidR="0093143C">
              <w:rPr>
                <w:rFonts w:cs="Arial"/>
                <w:sz w:val="18"/>
                <w:szCs w:val="16"/>
              </w:rPr>
              <w:t>’</w:t>
            </w:r>
            <w:r w:rsidRPr="009C5ADA">
              <w:rPr>
                <w:rFonts w:cs="Arial"/>
                <w:sz w:val="18"/>
                <w:szCs w:val="16"/>
              </w:rPr>
              <w:t>s age in most vignettes.</w:t>
            </w:r>
          </w:p>
        </w:tc>
        <w:tc>
          <w:tcPr>
            <w:tcW w:w="860" w:type="pct"/>
            <w:vAlign w:val="center"/>
          </w:tcPr>
          <w:p w:rsidR="002A53D3" w:rsidRPr="009C5ADA" w:rsidRDefault="002A53D3" w:rsidP="009C5ADA">
            <w:pPr>
              <w:jc w:val="left"/>
              <w:rPr>
                <w:rFonts w:cs="Arial"/>
                <w:sz w:val="18"/>
                <w:szCs w:val="16"/>
              </w:rPr>
            </w:pPr>
            <w:r w:rsidRPr="009C5ADA">
              <w:rPr>
                <w:rFonts w:cs="Arial"/>
                <w:sz w:val="18"/>
                <w:szCs w:val="16"/>
              </w:rPr>
              <w:t>General Practitioners commonly use plain lumbar spine radiographic examinations, despite its limited value in the diagnosis of low back pain.</w:t>
            </w:r>
          </w:p>
        </w:tc>
      </w:tr>
      <w:tr w:rsidR="00B33349" w:rsidRPr="002B0AC3" w:rsidTr="001F25F8">
        <w:trPr>
          <w:trHeight w:val="327"/>
        </w:trPr>
        <w:tc>
          <w:tcPr>
            <w:tcW w:w="165" w:type="pct"/>
            <w:vAlign w:val="center"/>
          </w:tcPr>
          <w:p w:rsidR="002A53D3" w:rsidRPr="009C5ADA" w:rsidRDefault="002A53D3" w:rsidP="009C5ADA">
            <w:pPr>
              <w:jc w:val="left"/>
              <w:rPr>
                <w:rFonts w:cs="Arial"/>
                <w:sz w:val="18"/>
                <w:szCs w:val="16"/>
              </w:rPr>
            </w:pPr>
            <w:r w:rsidRPr="009C5ADA">
              <w:rPr>
                <w:rFonts w:cs="Arial"/>
                <w:sz w:val="18"/>
                <w:szCs w:val="16"/>
              </w:rPr>
              <w:t>6.</w:t>
            </w:r>
          </w:p>
        </w:tc>
        <w:tc>
          <w:tcPr>
            <w:tcW w:w="723" w:type="pct"/>
            <w:vAlign w:val="center"/>
          </w:tcPr>
          <w:p w:rsidR="002A53D3" w:rsidRPr="009C5ADA" w:rsidRDefault="002A53D3" w:rsidP="009C5ADA">
            <w:pPr>
              <w:jc w:val="left"/>
              <w:rPr>
                <w:rFonts w:cs="Arial"/>
                <w:sz w:val="18"/>
                <w:szCs w:val="16"/>
              </w:rPr>
            </w:pPr>
            <w:r w:rsidRPr="009C5ADA">
              <w:rPr>
                <w:rFonts w:cs="Arial"/>
                <w:sz w:val="18"/>
                <w:szCs w:val="16"/>
              </w:rPr>
              <w:t>Cost-utility analysis of osteopathy in primary care: results from a pragmatic randomised controlled trial.</w:t>
            </w:r>
          </w:p>
        </w:tc>
        <w:tc>
          <w:tcPr>
            <w:tcW w:w="251" w:type="pct"/>
            <w:vAlign w:val="center"/>
          </w:tcPr>
          <w:p w:rsidR="002A53D3" w:rsidRPr="009C5ADA" w:rsidRDefault="002A53D3" w:rsidP="009C5ADA">
            <w:pPr>
              <w:jc w:val="left"/>
              <w:rPr>
                <w:rFonts w:cs="Arial"/>
                <w:sz w:val="18"/>
                <w:szCs w:val="16"/>
              </w:rPr>
            </w:pPr>
            <w:r w:rsidRPr="009C5ADA">
              <w:rPr>
                <w:rFonts w:cs="Arial"/>
                <w:sz w:val="18"/>
                <w:szCs w:val="16"/>
              </w:rPr>
              <w:t>2004</w:t>
            </w:r>
          </w:p>
        </w:tc>
        <w:tc>
          <w:tcPr>
            <w:tcW w:w="553" w:type="pct"/>
            <w:vAlign w:val="center"/>
          </w:tcPr>
          <w:p w:rsidR="002A53D3" w:rsidRPr="009C5ADA" w:rsidRDefault="002A53D3" w:rsidP="009C5ADA">
            <w:pPr>
              <w:jc w:val="left"/>
              <w:rPr>
                <w:rFonts w:cs="Arial"/>
                <w:sz w:val="18"/>
                <w:szCs w:val="16"/>
              </w:rPr>
            </w:pPr>
            <w:r w:rsidRPr="009C5ADA">
              <w:rPr>
                <w:rFonts w:cs="Arial"/>
                <w:sz w:val="18"/>
                <w:szCs w:val="16"/>
              </w:rPr>
              <w:t>Family Practice</w:t>
            </w:r>
          </w:p>
        </w:tc>
        <w:tc>
          <w:tcPr>
            <w:tcW w:w="500" w:type="pct"/>
            <w:vAlign w:val="center"/>
          </w:tcPr>
          <w:p w:rsidR="002A53D3" w:rsidRPr="009C5ADA" w:rsidRDefault="002A53D3" w:rsidP="009C5ADA">
            <w:pPr>
              <w:ind w:left="72"/>
              <w:jc w:val="left"/>
              <w:rPr>
                <w:rFonts w:cs="Arial"/>
                <w:sz w:val="18"/>
                <w:szCs w:val="16"/>
              </w:rPr>
            </w:pPr>
            <w:proofErr w:type="spellStart"/>
            <w:r w:rsidRPr="009C5ADA">
              <w:rPr>
                <w:rFonts w:cs="Arial"/>
                <w:sz w:val="18"/>
                <w:szCs w:val="16"/>
              </w:rPr>
              <w:t>Nefyn</w:t>
            </w:r>
            <w:proofErr w:type="spellEnd"/>
            <w:r w:rsidRPr="009C5ADA">
              <w:rPr>
                <w:rFonts w:cs="Arial"/>
                <w:sz w:val="18"/>
                <w:szCs w:val="16"/>
              </w:rPr>
              <w:t xml:space="preserve"> H Williams et al</w:t>
            </w:r>
          </w:p>
        </w:tc>
        <w:tc>
          <w:tcPr>
            <w:tcW w:w="449" w:type="pct"/>
            <w:vAlign w:val="center"/>
          </w:tcPr>
          <w:p w:rsidR="002A53D3" w:rsidRPr="009C5ADA" w:rsidRDefault="002A53D3" w:rsidP="009C5ADA">
            <w:pPr>
              <w:jc w:val="left"/>
              <w:rPr>
                <w:rFonts w:cs="Arial"/>
                <w:sz w:val="18"/>
                <w:szCs w:val="16"/>
              </w:rPr>
            </w:pPr>
            <w:r w:rsidRPr="009C5ADA">
              <w:rPr>
                <w:rFonts w:cs="Arial"/>
                <w:sz w:val="18"/>
                <w:szCs w:val="16"/>
              </w:rPr>
              <w:t>Prospective Study</w:t>
            </w:r>
          </w:p>
        </w:tc>
        <w:tc>
          <w:tcPr>
            <w:tcW w:w="700" w:type="pct"/>
            <w:vAlign w:val="center"/>
          </w:tcPr>
          <w:p w:rsidR="002A53D3" w:rsidRPr="009C5ADA" w:rsidRDefault="002A53D3" w:rsidP="009C5ADA">
            <w:pPr>
              <w:jc w:val="left"/>
              <w:rPr>
                <w:rFonts w:cs="Arial"/>
                <w:sz w:val="18"/>
                <w:szCs w:val="16"/>
              </w:rPr>
            </w:pPr>
            <w:r w:rsidRPr="009C5ADA">
              <w:rPr>
                <w:rFonts w:cs="Arial"/>
                <w:sz w:val="18"/>
                <w:szCs w:val="16"/>
              </w:rPr>
              <w:t>A cost utility analysis was performed alongside a pragmatic single centre randomized controlled trial in primary care osteopathy clinic accepting referrals from 14 neighbo</w:t>
            </w:r>
            <w:r w:rsidR="001F25F8">
              <w:rPr>
                <w:rFonts w:cs="Arial"/>
                <w:sz w:val="18"/>
                <w:szCs w:val="16"/>
              </w:rPr>
              <w:t>u</w:t>
            </w:r>
            <w:r w:rsidRPr="009C5ADA">
              <w:rPr>
                <w:rFonts w:cs="Arial"/>
                <w:sz w:val="18"/>
                <w:szCs w:val="16"/>
              </w:rPr>
              <w:t>ring practices in North West Wales.</w:t>
            </w:r>
          </w:p>
          <w:p w:rsidR="002A53D3" w:rsidRPr="009C5ADA" w:rsidRDefault="002A53D3" w:rsidP="009C5ADA">
            <w:pPr>
              <w:jc w:val="left"/>
              <w:rPr>
                <w:rFonts w:cs="Arial"/>
                <w:sz w:val="18"/>
                <w:szCs w:val="16"/>
              </w:rPr>
            </w:pPr>
          </w:p>
          <w:p w:rsidR="002A53D3" w:rsidRPr="009C5ADA" w:rsidRDefault="002A53D3" w:rsidP="009C5ADA">
            <w:pPr>
              <w:jc w:val="left"/>
              <w:rPr>
                <w:rFonts w:cs="Arial"/>
                <w:sz w:val="18"/>
                <w:szCs w:val="16"/>
              </w:rPr>
            </w:pPr>
            <w:r w:rsidRPr="009C5ADA">
              <w:rPr>
                <w:rFonts w:cs="Arial"/>
                <w:sz w:val="18"/>
                <w:szCs w:val="16"/>
              </w:rPr>
              <w:t xml:space="preserve">Patients with back pain of 2 – 12 weeks duration were randomly allocated to treatment with </w:t>
            </w:r>
            <w:r w:rsidRPr="009C5ADA">
              <w:rPr>
                <w:rFonts w:cs="Arial"/>
                <w:sz w:val="18"/>
                <w:szCs w:val="16"/>
              </w:rPr>
              <w:lastRenderedPageBreak/>
              <w:t>osteopathy plus usual GP care or usual GP care alone</w:t>
            </w:r>
            <w:r w:rsidR="00423C7F">
              <w:rPr>
                <w:rFonts w:cs="Arial"/>
                <w:sz w:val="18"/>
                <w:szCs w:val="16"/>
              </w:rPr>
              <w:t xml:space="preserve">.  </w:t>
            </w:r>
          </w:p>
        </w:tc>
        <w:tc>
          <w:tcPr>
            <w:tcW w:w="800" w:type="pct"/>
            <w:vAlign w:val="center"/>
          </w:tcPr>
          <w:p w:rsidR="002A53D3" w:rsidRPr="009C5ADA" w:rsidRDefault="002A53D3" w:rsidP="009C5ADA">
            <w:pPr>
              <w:jc w:val="left"/>
              <w:rPr>
                <w:rFonts w:cs="Arial"/>
                <w:sz w:val="18"/>
                <w:szCs w:val="16"/>
              </w:rPr>
            </w:pPr>
            <w:r w:rsidRPr="009C5ADA">
              <w:rPr>
                <w:rFonts w:cs="Arial"/>
                <w:sz w:val="18"/>
                <w:szCs w:val="16"/>
              </w:rPr>
              <w:lastRenderedPageBreak/>
              <w:t>Osteopathy plus usual GP care was more effective but resulted in more health care costs than usual GP care alone</w:t>
            </w:r>
            <w:r w:rsidR="00423C7F">
              <w:rPr>
                <w:rFonts w:cs="Arial"/>
                <w:sz w:val="18"/>
                <w:szCs w:val="16"/>
              </w:rPr>
              <w:t xml:space="preserve">.  </w:t>
            </w:r>
            <w:r w:rsidRPr="009C5ADA">
              <w:rPr>
                <w:rFonts w:cs="Arial"/>
                <w:sz w:val="18"/>
                <w:szCs w:val="16"/>
              </w:rPr>
              <w:t>The point estimate of the incremental cost per QALY ration was £3560 (80% C1 £542-£77 100)</w:t>
            </w:r>
            <w:r w:rsidR="00423C7F">
              <w:rPr>
                <w:rFonts w:cs="Arial"/>
                <w:sz w:val="18"/>
                <w:szCs w:val="16"/>
              </w:rPr>
              <w:t xml:space="preserve">.  </w:t>
            </w:r>
          </w:p>
          <w:p w:rsidR="002A53D3" w:rsidRPr="009C5ADA" w:rsidRDefault="002A53D3" w:rsidP="009C5ADA">
            <w:pPr>
              <w:jc w:val="left"/>
              <w:rPr>
                <w:rFonts w:cs="Arial"/>
                <w:sz w:val="18"/>
                <w:szCs w:val="16"/>
              </w:rPr>
            </w:pPr>
          </w:p>
          <w:p w:rsidR="002A53D3" w:rsidRPr="009C5ADA" w:rsidRDefault="002A53D3" w:rsidP="009C5ADA">
            <w:pPr>
              <w:jc w:val="left"/>
              <w:rPr>
                <w:rFonts w:cs="Arial"/>
                <w:sz w:val="18"/>
                <w:szCs w:val="16"/>
              </w:rPr>
            </w:pPr>
            <w:r w:rsidRPr="009C5ADA">
              <w:rPr>
                <w:rFonts w:cs="Arial"/>
                <w:sz w:val="18"/>
                <w:szCs w:val="16"/>
              </w:rPr>
              <w:t>Sensitivity analysis examining spine related costs alone and total costs excluding outliers resulted in lower cost per QALY ratios.</w:t>
            </w:r>
          </w:p>
        </w:tc>
        <w:tc>
          <w:tcPr>
            <w:tcW w:w="860" w:type="pct"/>
            <w:vAlign w:val="center"/>
          </w:tcPr>
          <w:p w:rsidR="002A53D3" w:rsidRPr="009C5ADA" w:rsidRDefault="002A53D3" w:rsidP="009C5ADA">
            <w:pPr>
              <w:jc w:val="left"/>
              <w:rPr>
                <w:rFonts w:cs="Arial"/>
                <w:sz w:val="18"/>
                <w:szCs w:val="16"/>
              </w:rPr>
            </w:pPr>
            <w:r w:rsidRPr="009C5ADA">
              <w:rPr>
                <w:rFonts w:cs="Arial"/>
                <w:sz w:val="18"/>
                <w:szCs w:val="16"/>
              </w:rPr>
              <w:t>A primary care osteopathy clinic may be a cost effective addition to usual GP care, but this conclusion was subject to considerable random error</w:t>
            </w:r>
            <w:r w:rsidR="00423C7F">
              <w:rPr>
                <w:rFonts w:cs="Arial"/>
                <w:sz w:val="18"/>
                <w:szCs w:val="16"/>
              </w:rPr>
              <w:t xml:space="preserve">.  </w:t>
            </w:r>
          </w:p>
        </w:tc>
      </w:tr>
      <w:tr w:rsidR="00B33349" w:rsidRPr="002B0AC3" w:rsidTr="001F25F8">
        <w:trPr>
          <w:trHeight w:val="327"/>
        </w:trPr>
        <w:tc>
          <w:tcPr>
            <w:tcW w:w="165" w:type="pct"/>
            <w:vAlign w:val="center"/>
          </w:tcPr>
          <w:p w:rsidR="002A53D3" w:rsidRPr="009C5ADA" w:rsidRDefault="002A53D3" w:rsidP="009C5ADA">
            <w:pPr>
              <w:jc w:val="left"/>
              <w:rPr>
                <w:rFonts w:cs="Arial"/>
                <w:sz w:val="18"/>
                <w:szCs w:val="16"/>
              </w:rPr>
            </w:pPr>
            <w:r w:rsidRPr="009C5ADA">
              <w:rPr>
                <w:rFonts w:cs="Arial"/>
                <w:sz w:val="18"/>
                <w:szCs w:val="16"/>
              </w:rPr>
              <w:lastRenderedPageBreak/>
              <w:t>7.</w:t>
            </w:r>
          </w:p>
        </w:tc>
        <w:tc>
          <w:tcPr>
            <w:tcW w:w="723" w:type="pct"/>
            <w:vAlign w:val="center"/>
          </w:tcPr>
          <w:p w:rsidR="002A53D3" w:rsidRPr="009C5ADA" w:rsidRDefault="002A53D3" w:rsidP="009C5ADA">
            <w:pPr>
              <w:jc w:val="left"/>
              <w:rPr>
                <w:rFonts w:cs="Arial"/>
                <w:sz w:val="18"/>
                <w:szCs w:val="16"/>
              </w:rPr>
            </w:pPr>
            <w:r w:rsidRPr="009C5ADA">
              <w:rPr>
                <w:rFonts w:cs="Arial"/>
                <w:sz w:val="18"/>
                <w:szCs w:val="16"/>
              </w:rPr>
              <w:t>The use of a back class teaching extension exercises in the treatment of acute low back pain in primary care</w:t>
            </w:r>
          </w:p>
        </w:tc>
        <w:tc>
          <w:tcPr>
            <w:tcW w:w="251" w:type="pct"/>
            <w:vAlign w:val="center"/>
          </w:tcPr>
          <w:p w:rsidR="002A53D3" w:rsidRPr="009C5ADA" w:rsidRDefault="002A53D3" w:rsidP="009C5ADA">
            <w:pPr>
              <w:jc w:val="left"/>
              <w:rPr>
                <w:rFonts w:cs="Arial"/>
                <w:sz w:val="18"/>
                <w:szCs w:val="16"/>
              </w:rPr>
            </w:pPr>
            <w:r w:rsidRPr="009C5ADA">
              <w:rPr>
                <w:rFonts w:cs="Arial"/>
                <w:sz w:val="18"/>
                <w:szCs w:val="16"/>
              </w:rPr>
              <w:t>1998</w:t>
            </w:r>
          </w:p>
        </w:tc>
        <w:tc>
          <w:tcPr>
            <w:tcW w:w="553" w:type="pct"/>
            <w:vAlign w:val="center"/>
          </w:tcPr>
          <w:p w:rsidR="002A53D3" w:rsidRPr="009C5ADA" w:rsidRDefault="002A53D3" w:rsidP="009C5ADA">
            <w:pPr>
              <w:jc w:val="left"/>
              <w:rPr>
                <w:rFonts w:cs="Arial"/>
                <w:sz w:val="18"/>
                <w:szCs w:val="16"/>
              </w:rPr>
            </w:pPr>
            <w:r w:rsidRPr="009C5ADA">
              <w:rPr>
                <w:rFonts w:cs="Arial"/>
                <w:sz w:val="18"/>
                <w:szCs w:val="16"/>
              </w:rPr>
              <w:t>Family Practice</w:t>
            </w:r>
          </w:p>
        </w:tc>
        <w:tc>
          <w:tcPr>
            <w:tcW w:w="500" w:type="pct"/>
            <w:vAlign w:val="center"/>
          </w:tcPr>
          <w:p w:rsidR="002A53D3" w:rsidRPr="009C5ADA" w:rsidRDefault="002A53D3" w:rsidP="009C5ADA">
            <w:pPr>
              <w:ind w:left="72"/>
              <w:jc w:val="left"/>
              <w:rPr>
                <w:rFonts w:cs="Arial"/>
                <w:sz w:val="18"/>
                <w:szCs w:val="16"/>
              </w:rPr>
            </w:pPr>
            <w:r w:rsidRPr="009C5ADA">
              <w:rPr>
                <w:rFonts w:cs="Arial"/>
                <w:sz w:val="18"/>
                <w:szCs w:val="16"/>
              </w:rPr>
              <w:t>Martin R Underwood</w:t>
            </w:r>
          </w:p>
        </w:tc>
        <w:tc>
          <w:tcPr>
            <w:tcW w:w="449" w:type="pct"/>
            <w:vAlign w:val="center"/>
          </w:tcPr>
          <w:p w:rsidR="002A53D3" w:rsidRPr="009C5ADA" w:rsidRDefault="002A53D3" w:rsidP="009C5ADA">
            <w:pPr>
              <w:jc w:val="left"/>
              <w:rPr>
                <w:rFonts w:cs="Arial"/>
                <w:sz w:val="18"/>
                <w:szCs w:val="16"/>
              </w:rPr>
            </w:pPr>
            <w:r w:rsidRPr="009C5ADA">
              <w:rPr>
                <w:rFonts w:cs="Arial"/>
                <w:sz w:val="18"/>
                <w:szCs w:val="16"/>
              </w:rPr>
              <w:t>Prospective Study</w:t>
            </w:r>
          </w:p>
        </w:tc>
        <w:tc>
          <w:tcPr>
            <w:tcW w:w="700" w:type="pct"/>
            <w:vAlign w:val="center"/>
          </w:tcPr>
          <w:p w:rsidR="002A53D3" w:rsidRPr="009C5ADA" w:rsidRDefault="002A53D3" w:rsidP="009C5ADA">
            <w:pPr>
              <w:jc w:val="left"/>
              <w:rPr>
                <w:rFonts w:cs="Arial"/>
                <w:sz w:val="18"/>
                <w:szCs w:val="16"/>
              </w:rPr>
            </w:pPr>
            <w:r w:rsidRPr="009C5ADA">
              <w:rPr>
                <w:rFonts w:cs="Arial"/>
                <w:sz w:val="18"/>
                <w:szCs w:val="16"/>
              </w:rPr>
              <w:t>Patients with acute simple low back pain of less than 28 days duration, presenting to a GP, were randomized either to attend a back class or to receive conventional management.</w:t>
            </w:r>
          </w:p>
          <w:p w:rsidR="002A53D3" w:rsidRPr="009C5ADA" w:rsidRDefault="002A53D3" w:rsidP="009C5ADA">
            <w:pPr>
              <w:jc w:val="left"/>
              <w:rPr>
                <w:rFonts w:cs="Arial"/>
                <w:sz w:val="18"/>
                <w:szCs w:val="16"/>
              </w:rPr>
            </w:pPr>
          </w:p>
          <w:p w:rsidR="002A53D3" w:rsidRPr="009C5ADA" w:rsidRDefault="002A53D3" w:rsidP="009C5ADA">
            <w:pPr>
              <w:jc w:val="left"/>
              <w:rPr>
                <w:rFonts w:cs="Arial"/>
                <w:sz w:val="18"/>
                <w:szCs w:val="16"/>
              </w:rPr>
            </w:pPr>
            <w:r w:rsidRPr="009C5ADA">
              <w:rPr>
                <w:rFonts w:cs="Arial"/>
                <w:sz w:val="18"/>
                <w:szCs w:val="16"/>
              </w:rPr>
              <w:t xml:space="preserve">Outcome was measured using changes in the </w:t>
            </w:r>
            <w:proofErr w:type="spellStart"/>
            <w:r w:rsidRPr="009C5ADA">
              <w:rPr>
                <w:rFonts w:cs="Arial"/>
                <w:sz w:val="18"/>
                <w:szCs w:val="16"/>
              </w:rPr>
              <w:t>Oswestry</w:t>
            </w:r>
            <w:proofErr w:type="spellEnd"/>
            <w:r w:rsidRPr="009C5ADA">
              <w:rPr>
                <w:rFonts w:cs="Arial"/>
                <w:sz w:val="18"/>
                <w:szCs w:val="16"/>
              </w:rPr>
              <w:t xml:space="preserve"> disability score and visual analogue pain scale (VAS) on 6 occasions during 1 year and also a VAS and patient assessment of degree of disability during 6 months at 1 year.</w:t>
            </w:r>
          </w:p>
          <w:p w:rsidR="002A53D3" w:rsidRPr="009C5ADA" w:rsidRDefault="002A53D3" w:rsidP="009C5ADA">
            <w:pPr>
              <w:jc w:val="left"/>
              <w:rPr>
                <w:rFonts w:cs="Arial"/>
                <w:sz w:val="18"/>
                <w:szCs w:val="16"/>
              </w:rPr>
            </w:pPr>
          </w:p>
          <w:p w:rsidR="002A53D3" w:rsidRPr="009C5ADA" w:rsidRDefault="002A53D3" w:rsidP="009C5ADA">
            <w:pPr>
              <w:jc w:val="left"/>
              <w:rPr>
                <w:rFonts w:cs="Arial"/>
                <w:sz w:val="18"/>
                <w:szCs w:val="16"/>
              </w:rPr>
            </w:pPr>
            <w:r w:rsidRPr="009C5ADA">
              <w:rPr>
                <w:rFonts w:cs="Arial"/>
                <w:sz w:val="18"/>
                <w:szCs w:val="16"/>
              </w:rPr>
              <w:t>75 patients were recruited.</w:t>
            </w:r>
          </w:p>
        </w:tc>
        <w:tc>
          <w:tcPr>
            <w:tcW w:w="800" w:type="pct"/>
            <w:vAlign w:val="center"/>
          </w:tcPr>
          <w:p w:rsidR="002A53D3" w:rsidRPr="009C5ADA" w:rsidRDefault="002A53D3" w:rsidP="009C5ADA">
            <w:pPr>
              <w:jc w:val="left"/>
              <w:rPr>
                <w:rFonts w:cs="Arial"/>
                <w:sz w:val="18"/>
                <w:szCs w:val="16"/>
              </w:rPr>
            </w:pPr>
            <w:r w:rsidRPr="009C5ADA">
              <w:rPr>
                <w:rFonts w:cs="Arial"/>
                <w:sz w:val="18"/>
                <w:szCs w:val="16"/>
              </w:rPr>
              <w:t>The principal outcome measures showed no difference between the 2 groups</w:t>
            </w:r>
            <w:r w:rsidR="00423C7F">
              <w:rPr>
                <w:rFonts w:cs="Arial"/>
                <w:sz w:val="18"/>
                <w:szCs w:val="16"/>
              </w:rPr>
              <w:t xml:space="preserve">.  </w:t>
            </w:r>
            <w:r w:rsidRPr="009C5ADA">
              <w:rPr>
                <w:rFonts w:cs="Arial"/>
                <w:sz w:val="18"/>
                <w:szCs w:val="16"/>
              </w:rPr>
              <w:t>The treatment group reported less chronic disability at 1 year (50% versus 14%, P&lt; 0.007).</w:t>
            </w:r>
            <w:proofErr w:type="spellStart"/>
            <w:r w:rsidRPr="009C5ADA">
              <w:rPr>
                <w:rFonts w:cs="Arial"/>
                <w:sz w:val="18"/>
                <w:szCs w:val="16"/>
              </w:rPr>
              <w:t>zg</w:t>
            </w:r>
            <w:proofErr w:type="spellEnd"/>
          </w:p>
        </w:tc>
        <w:tc>
          <w:tcPr>
            <w:tcW w:w="860" w:type="pct"/>
            <w:vAlign w:val="center"/>
          </w:tcPr>
          <w:p w:rsidR="002A53D3" w:rsidRPr="009C5ADA" w:rsidRDefault="002A53D3" w:rsidP="009C5ADA">
            <w:pPr>
              <w:jc w:val="left"/>
              <w:rPr>
                <w:rFonts w:cs="Arial"/>
                <w:sz w:val="18"/>
                <w:szCs w:val="16"/>
              </w:rPr>
            </w:pPr>
            <w:r w:rsidRPr="009C5ADA">
              <w:rPr>
                <w:rFonts w:cs="Arial"/>
                <w:sz w:val="18"/>
                <w:szCs w:val="16"/>
              </w:rPr>
              <w:t>There is no difference between the two groups but some patients who would otherwise have reported mild pain were pain free after 1 year</w:t>
            </w:r>
            <w:r w:rsidR="00423C7F">
              <w:rPr>
                <w:rFonts w:cs="Arial"/>
                <w:sz w:val="18"/>
                <w:szCs w:val="16"/>
              </w:rPr>
              <w:t xml:space="preserve">.  </w:t>
            </w:r>
            <w:r w:rsidRPr="009C5ADA">
              <w:rPr>
                <w:rFonts w:cs="Arial"/>
                <w:sz w:val="18"/>
                <w:szCs w:val="16"/>
              </w:rPr>
              <w:t>This approach to treating back pain has not been shown to be effective</w:t>
            </w:r>
            <w:r w:rsidR="00423C7F">
              <w:rPr>
                <w:rFonts w:cs="Arial"/>
                <w:sz w:val="18"/>
                <w:szCs w:val="16"/>
              </w:rPr>
              <w:t xml:space="preserve">.  </w:t>
            </w:r>
          </w:p>
        </w:tc>
      </w:tr>
      <w:tr w:rsidR="00B33349" w:rsidRPr="002B0AC3" w:rsidTr="001F25F8">
        <w:trPr>
          <w:trHeight w:val="327"/>
        </w:trPr>
        <w:tc>
          <w:tcPr>
            <w:tcW w:w="165" w:type="pct"/>
            <w:vAlign w:val="center"/>
          </w:tcPr>
          <w:p w:rsidR="002A53D3" w:rsidRPr="009C5ADA" w:rsidRDefault="002A53D3" w:rsidP="009C5ADA">
            <w:pPr>
              <w:jc w:val="left"/>
              <w:rPr>
                <w:rFonts w:cs="Arial"/>
                <w:sz w:val="18"/>
                <w:szCs w:val="16"/>
              </w:rPr>
            </w:pPr>
            <w:r w:rsidRPr="009C5ADA">
              <w:rPr>
                <w:rFonts w:cs="Arial"/>
                <w:sz w:val="18"/>
                <w:szCs w:val="16"/>
              </w:rPr>
              <w:t>8.</w:t>
            </w:r>
          </w:p>
        </w:tc>
        <w:tc>
          <w:tcPr>
            <w:tcW w:w="723" w:type="pct"/>
            <w:vAlign w:val="center"/>
          </w:tcPr>
          <w:p w:rsidR="002A53D3" w:rsidRPr="009C5ADA" w:rsidRDefault="002A53D3" w:rsidP="009C5ADA">
            <w:pPr>
              <w:jc w:val="left"/>
              <w:rPr>
                <w:rFonts w:cs="Arial"/>
                <w:sz w:val="18"/>
                <w:szCs w:val="16"/>
              </w:rPr>
            </w:pPr>
            <w:r w:rsidRPr="009C5ADA">
              <w:rPr>
                <w:rFonts w:cs="Arial"/>
                <w:sz w:val="18"/>
                <w:szCs w:val="16"/>
              </w:rPr>
              <w:t>A Brief Pain Management Program Compared with Physical Therapy for Low Back Pain: Results from Economic Analysis Alongside a Randomized Clinical Trial</w:t>
            </w:r>
          </w:p>
        </w:tc>
        <w:tc>
          <w:tcPr>
            <w:tcW w:w="251" w:type="pct"/>
            <w:vAlign w:val="center"/>
          </w:tcPr>
          <w:p w:rsidR="002A53D3" w:rsidRPr="009C5ADA" w:rsidRDefault="002A53D3" w:rsidP="009C5ADA">
            <w:pPr>
              <w:jc w:val="left"/>
              <w:rPr>
                <w:rFonts w:cs="Arial"/>
                <w:sz w:val="18"/>
                <w:szCs w:val="16"/>
              </w:rPr>
            </w:pPr>
            <w:r w:rsidRPr="009C5ADA">
              <w:rPr>
                <w:rFonts w:cs="Arial"/>
                <w:sz w:val="18"/>
                <w:szCs w:val="16"/>
              </w:rPr>
              <w:t>2007</w:t>
            </w:r>
          </w:p>
        </w:tc>
        <w:tc>
          <w:tcPr>
            <w:tcW w:w="553" w:type="pct"/>
            <w:vAlign w:val="center"/>
          </w:tcPr>
          <w:p w:rsidR="002A53D3" w:rsidRPr="009C5ADA" w:rsidRDefault="002A53D3" w:rsidP="009C5ADA">
            <w:pPr>
              <w:jc w:val="left"/>
              <w:rPr>
                <w:rFonts w:cs="Arial"/>
                <w:sz w:val="18"/>
                <w:szCs w:val="16"/>
              </w:rPr>
            </w:pPr>
            <w:r w:rsidRPr="009C5ADA">
              <w:rPr>
                <w:rFonts w:cs="Arial"/>
                <w:sz w:val="18"/>
                <w:szCs w:val="16"/>
              </w:rPr>
              <w:t>Arthritis &amp; Rheumatism</w:t>
            </w:r>
          </w:p>
        </w:tc>
        <w:tc>
          <w:tcPr>
            <w:tcW w:w="500" w:type="pct"/>
            <w:vAlign w:val="center"/>
          </w:tcPr>
          <w:p w:rsidR="002A53D3" w:rsidRPr="009C5ADA" w:rsidRDefault="002A53D3" w:rsidP="009C5ADA">
            <w:pPr>
              <w:ind w:left="72"/>
              <w:jc w:val="left"/>
              <w:rPr>
                <w:rFonts w:cs="Arial"/>
                <w:sz w:val="18"/>
                <w:szCs w:val="16"/>
              </w:rPr>
            </w:pPr>
            <w:r w:rsidRPr="009C5ADA">
              <w:rPr>
                <w:rFonts w:cs="Arial"/>
                <w:sz w:val="18"/>
                <w:szCs w:val="16"/>
              </w:rPr>
              <w:t xml:space="preserve">D.G.T Whitehurst et al </w:t>
            </w:r>
          </w:p>
        </w:tc>
        <w:tc>
          <w:tcPr>
            <w:tcW w:w="449" w:type="pct"/>
            <w:vAlign w:val="center"/>
          </w:tcPr>
          <w:p w:rsidR="002A53D3" w:rsidRPr="009C5ADA" w:rsidRDefault="002A53D3" w:rsidP="009C5ADA">
            <w:pPr>
              <w:jc w:val="left"/>
              <w:rPr>
                <w:rFonts w:cs="Arial"/>
                <w:sz w:val="18"/>
                <w:szCs w:val="16"/>
              </w:rPr>
            </w:pPr>
            <w:r w:rsidRPr="009C5ADA">
              <w:rPr>
                <w:rFonts w:cs="Arial"/>
                <w:sz w:val="18"/>
                <w:szCs w:val="16"/>
              </w:rPr>
              <w:t>Prospective Study</w:t>
            </w:r>
          </w:p>
        </w:tc>
        <w:tc>
          <w:tcPr>
            <w:tcW w:w="700" w:type="pct"/>
            <w:vAlign w:val="center"/>
          </w:tcPr>
          <w:p w:rsidR="002A53D3" w:rsidRPr="009C5ADA" w:rsidRDefault="002A53D3" w:rsidP="009C5ADA">
            <w:pPr>
              <w:jc w:val="left"/>
              <w:rPr>
                <w:rFonts w:cs="Arial"/>
                <w:sz w:val="18"/>
                <w:szCs w:val="16"/>
              </w:rPr>
            </w:pPr>
            <w:r w:rsidRPr="009C5ADA">
              <w:rPr>
                <w:rFonts w:cs="Arial"/>
                <w:sz w:val="18"/>
                <w:szCs w:val="16"/>
              </w:rPr>
              <w:t>402 Patients were randomly assigned to the Back Pain Management Program (BPM) or Physical Therapy (PT)</w:t>
            </w:r>
            <w:r w:rsidR="00423C7F">
              <w:rPr>
                <w:rFonts w:cs="Arial"/>
                <w:sz w:val="18"/>
                <w:szCs w:val="16"/>
              </w:rPr>
              <w:t xml:space="preserve">.  </w:t>
            </w:r>
          </w:p>
          <w:p w:rsidR="002A53D3" w:rsidRPr="009C5ADA" w:rsidRDefault="002A53D3" w:rsidP="009C5ADA">
            <w:pPr>
              <w:jc w:val="left"/>
              <w:rPr>
                <w:rFonts w:cs="Arial"/>
                <w:sz w:val="18"/>
                <w:szCs w:val="16"/>
              </w:rPr>
            </w:pPr>
          </w:p>
          <w:p w:rsidR="002A53D3" w:rsidRPr="009C5ADA" w:rsidRDefault="002A53D3" w:rsidP="009C5ADA">
            <w:pPr>
              <w:jc w:val="left"/>
              <w:rPr>
                <w:rFonts w:cs="Arial"/>
                <w:sz w:val="18"/>
                <w:szCs w:val="16"/>
              </w:rPr>
            </w:pPr>
            <w:r w:rsidRPr="009C5ADA">
              <w:rPr>
                <w:rFonts w:cs="Arial"/>
                <w:sz w:val="18"/>
                <w:szCs w:val="16"/>
              </w:rPr>
              <w:t xml:space="preserve">Outcome measures were quality adjusted life years (QALYS) </w:t>
            </w:r>
            <w:r w:rsidRPr="009C5ADA">
              <w:rPr>
                <w:rFonts w:cs="Arial"/>
                <w:sz w:val="18"/>
                <w:szCs w:val="16"/>
              </w:rPr>
              <w:lastRenderedPageBreak/>
              <w:t>and 12 month change scores on the Roland and Morris disability questionnaire</w:t>
            </w:r>
            <w:r w:rsidR="00423C7F">
              <w:rPr>
                <w:rFonts w:cs="Arial"/>
                <w:sz w:val="18"/>
                <w:szCs w:val="16"/>
              </w:rPr>
              <w:t xml:space="preserve">.  </w:t>
            </w:r>
            <w:r w:rsidRPr="009C5ADA">
              <w:rPr>
                <w:rFonts w:cs="Arial"/>
                <w:sz w:val="18"/>
                <w:szCs w:val="16"/>
              </w:rPr>
              <w:t>Resource use data related to back pain were collected at 12 month follow up</w:t>
            </w:r>
            <w:r w:rsidR="00423C7F">
              <w:rPr>
                <w:rFonts w:cs="Arial"/>
                <w:sz w:val="18"/>
                <w:szCs w:val="16"/>
              </w:rPr>
              <w:t xml:space="preserve">.  </w:t>
            </w:r>
          </w:p>
          <w:p w:rsidR="002A53D3" w:rsidRPr="009C5ADA" w:rsidRDefault="002A53D3" w:rsidP="009C5ADA">
            <w:pPr>
              <w:jc w:val="left"/>
              <w:rPr>
                <w:rFonts w:cs="Arial"/>
                <w:sz w:val="18"/>
                <w:szCs w:val="16"/>
              </w:rPr>
            </w:pPr>
          </w:p>
          <w:p w:rsidR="002A53D3" w:rsidRPr="009C5ADA" w:rsidRDefault="002A53D3" w:rsidP="009C5ADA">
            <w:pPr>
              <w:jc w:val="left"/>
              <w:rPr>
                <w:rFonts w:cs="Arial"/>
                <w:sz w:val="18"/>
                <w:szCs w:val="16"/>
              </w:rPr>
            </w:pPr>
            <w:r w:rsidRPr="009C5ADA">
              <w:rPr>
                <w:rFonts w:cs="Arial"/>
                <w:sz w:val="18"/>
                <w:szCs w:val="16"/>
              </w:rPr>
              <w:t>Cost effectiveness was expressed as incremental ratios with uncertainty assessed using cost effectiveness planes and acceptability.</w:t>
            </w:r>
          </w:p>
        </w:tc>
        <w:tc>
          <w:tcPr>
            <w:tcW w:w="800" w:type="pct"/>
            <w:vAlign w:val="center"/>
          </w:tcPr>
          <w:p w:rsidR="002A53D3" w:rsidRPr="009C5ADA" w:rsidRDefault="002A53D3" w:rsidP="009C5ADA">
            <w:pPr>
              <w:jc w:val="left"/>
              <w:rPr>
                <w:rFonts w:cs="Arial"/>
                <w:sz w:val="18"/>
                <w:szCs w:val="16"/>
              </w:rPr>
            </w:pPr>
            <w:r w:rsidRPr="009C5ADA">
              <w:rPr>
                <w:rFonts w:cs="Arial"/>
                <w:sz w:val="18"/>
                <w:szCs w:val="16"/>
              </w:rPr>
              <w:lastRenderedPageBreak/>
              <w:t>No statistically significant differences were found in the mean health care costs or outcomes between treatments</w:t>
            </w:r>
            <w:r w:rsidR="00423C7F">
              <w:rPr>
                <w:rFonts w:cs="Arial"/>
                <w:sz w:val="18"/>
                <w:szCs w:val="16"/>
              </w:rPr>
              <w:t xml:space="preserve">.  </w:t>
            </w:r>
            <w:r w:rsidRPr="009C5ADA">
              <w:rPr>
                <w:rFonts w:cs="Arial"/>
                <w:sz w:val="18"/>
                <w:szCs w:val="16"/>
              </w:rPr>
              <w:t xml:space="preserve"> Physical therapy had marginally greater effectiveness at 12 months follow up but greater health care costs (BPM £142, PT £195)</w:t>
            </w:r>
            <w:r w:rsidR="00423C7F">
              <w:rPr>
                <w:rFonts w:cs="Arial"/>
                <w:sz w:val="18"/>
                <w:szCs w:val="16"/>
              </w:rPr>
              <w:t xml:space="preserve">.  </w:t>
            </w:r>
          </w:p>
          <w:p w:rsidR="002A53D3" w:rsidRPr="009C5ADA" w:rsidRDefault="002A53D3" w:rsidP="009C5ADA">
            <w:pPr>
              <w:jc w:val="left"/>
              <w:rPr>
                <w:rFonts w:cs="Arial"/>
                <w:sz w:val="18"/>
                <w:szCs w:val="16"/>
              </w:rPr>
            </w:pPr>
          </w:p>
          <w:p w:rsidR="002A53D3" w:rsidRPr="009C5ADA" w:rsidRDefault="002A53D3" w:rsidP="009C5ADA">
            <w:pPr>
              <w:jc w:val="left"/>
              <w:rPr>
                <w:rFonts w:cs="Arial"/>
                <w:sz w:val="18"/>
                <w:szCs w:val="16"/>
              </w:rPr>
            </w:pPr>
            <w:r w:rsidRPr="009C5ADA">
              <w:rPr>
                <w:rFonts w:cs="Arial"/>
                <w:sz w:val="18"/>
                <w:szCs w:val="16"/>
              </w:rPr>
              <w:t>The incremental cost per QALY ration was £2,362</w:t>
            </w:r>
            <w:r w:rsidR="00423C7F">
              <w:rPr>
                <w:rFonts w:cs="Arial"/>
                <w:sz w:val="18"/>
                <w:szCs w:val="16"/>
              </w:rPr>
              <w:t xml:space="preserve">.  </w:t>
            </w:r>
            <w:r w:rsidRPr="009C5ADA">
              <w:rPr>
                <w:rFonts w:cs="Arial"/>
                <w:sz w:val="18"/>
                <w:szCs w:val="16"/>
              </w:rPr>
              <w:t>If the UK NHS were willing to pay £10,000 per additional QALY, there is only a 17% chance that  the BPM provides the best value for money.</w:t>
            </w:r>
          </w:p>
        </w:tc>
        <w:tc>
          <w:tcPr>
            <w:tcW w:w="860" w:type="pct"/>
            <w:vAlign w:val="center"/>
          </w:tcPr>
          <w:p w:rsidR="002A53D3" w:rsidRPr="009C5ADA" w:rsidRDefault="002A53D3" w:rsidP="009C5ADA">
            <w:pPr>
              <w:jc w:val="left"/>
              <w:rPr>
                <w:rFonts w:cs="Arial"/>
                <w:sz w:val="18"/>
                <w:szCs w:val="16"/>
              </w:rPr>
            </w:pPr>
            <w:r w:rsidRPr="009C5ADA">
              <w:rPr>
                <w:rFonts w:cs="Arial"/>
                <w:sz w:val="18"/>
                <w:szCs w:val="16"/>
              </w:rPr>
              <w:lastRenderedPageBreak/>
              <w:t>Early referral to physiotherapy is recommended for patients with non specific low back pain in whom first line treatment by General Practitioners has not been effective</w:t>
            </w:r>
            <w:r w:rsidR="00423C7F">
              <w:rPr>
                <w:rFonts w:cs="Arial"/>
                <w:sz w:val="18"/>
                <w:szCs w:val="16"/>
              </w:rPr>
              <w:t xml:space="preserve">.  </w:t>
            </w:r>
            <w:r w:rsidRPr="009C5ADA">
              <w:rPr>
                <w:rFonts w:cs="Arial"/>
                <w:sz w:val="18"/>
                <w:szCs w:val="16"/>
              </w:rPr>
              <w:t>Physical Therapy is a cost effective primary care management strategy for low back pain</w:t>
            </w:r>
            <w:r w:rsidR="00423C7F">
              <w:rPr>
                <w:rFonts w:cs="Arial"/>
                <w:sz w:val="18"/>
                <w:szCs w:val="16"/>
              </w:rPr>
              <w:t xml:space="preserve">.  </w:t>
            </w:r>
            <w:r w:rsidRPr="009C5ADA">
              <w:rPr>
                <w:rFonts w:cs="Arial"/>
                <w:sz w:val="18"/>
                <w:szCs w:val="16"/>
              </w:rPr>
              <w:t xml:space="preserve">BPM </w:t>
            </w:r>
            <w:r w:rsidRPr="009C5ADA">
              <w:rPr>
                <w:rFonts w:cs="Arial"/>
                <w:sz w:val="18"/>
                <w:szCs w:val="16"/>
              </w:rPr>
              <w:lastRenderedPageBreak/>
              <w:t>could provide an additional primary care approach, administered in fewer sessions, allowing patient and doctor preferences to be considered.</w:t>
            </w:r>
          </w:p>
        </w:tc>
      </w:tr>
      <w:tr w:rsidR="00B33349" w:rsidRPr="002B0AC3" w:rsidTr="001F25F8">
        <w:trPr>
          <w:trHeight w:val="327"/>
        </w:trPr>
        <w:tc>
          <w:tcPr>
            <w:tcW w:w="165" w:type="pct"/>
            <w:vAlign w:val="center"/>
          </w:tcPr>
          <w:p w:rsidR="002A53D3" w:rsidRPr="009C5ADA" w:rsidRDefault="002A53D3" w:rsidP="009C5ADA">
            <w:pPr>
              <w:jc w:val="left"/>
              <w:rPr>
                <w:rFonts w:cs="Arial"/>
                <w:sz w:val="18"/>
                <w:szCs w:val="16"/>
              </w:rPr>
            </w:pPr>
            <w:r w:rsidRPr="009C5ADA">
              <w:rPr>
                <w:rFonts w:cs="Arial"/>
                <w:sz w:val="18"/>
                <w:szCs w:val="16"/>
              </w:rPr>
              <w:lastRenderedPageBreak/>
              <w:t>9.</w:t>
            </w:r>
          </w:p>
        </w:tc>
        <w:tc>
          <w:tcPr>
            <w:tcW w:w="723" w:type="pct"/>
            <w:vAlign w:val="center"/>
          </w:tcPr>
          <w:p w:rsidR="002A53D3" w:rsidRPr="009C5ADA" w:rsidRDefault="002A53D3" w:rsidP="009C5ADA">
            <w:pPr>
              <w:jc w:val="left"/>
              <w:rPr>
                <w:rFonts w:cs="Arial"/>
                <w:sz w:val="18"/>
                <w:szCs w:val="16"/>
              </w:rPr>
            </w:pPr>
            <w:r w:rsidRPr="009C5ADA">
              <w:rPr>
                <w:rFonts w:cs="Arial"/>
                <w:sz w:val="18"/>
                <w:szCs w:val="16"/>
              </w:rPr>
              <w:t>Uptake of prompt access physiotherapy for new episodes of back pain presenting in primary care.</w:t>
            </w:r>
          </w:p>
        </w:tc>
        <w:tc>
          <w:tcPr>
            <w:tcW w:w="251" w:type="pct"/>
            <w:vAlign w:val="center"/>
          </w:tcPr>
          <w:p w:rsidR="002A53D3" w:rsidRPr="009C5ADA" w:rsidRDefault="002A53D3" w:rsidP="009C5ADA">
            <w:pPr>
              <w:jc w:val="left"/>
              <w:rPr>
                <w:rFonts w:cs="Arial"/>
                <w:sz w:val="18"/>
                <w:szCs w:val="16"/>
              </w:rPr>
            </w:pPr>
            <w:r w:rsidRPr="009C5ADA">
              <w:rPr>
                <w:rFonts w:cs="Arial"/>
                <w:sz w:val="18"/>
                <w:szCs w:val="16"/>
              </w:rPr>
              <w:t>2000</w:t>
            </w:r>
          </w:p>
        </w:tc>
        <w:tc>
          <w:tcPr>
            <w:tcW w:w="553" w:type="pct"/>
            <w:vAlign w:val="center"/>
          </w:tcPr>
          <w:p w:rsidR="002A53D3" w:rsidRPr="009C5ADA" w:rsidRDefault="002A53D3" w:rsidP="009C5ADA">
            <w:pPr>
              <w:jc w:val="left"/>
              <w:rPr>
                <w:rFonts w:cs="Arial"/>
                <w:sz w:val="18"/>
                <w:szCs w:val="16"/>
              </w:rPr>
            </w:pPr>
            <w:r w:rsidRPr="009C5ADA">
              <w:rPr>
                <w:rFonts w:cs="Arial"/>
                <w:sz w:val="18"/>
                <w:szCs w:val="16"/>
              </w:rPr>
              <w:t>Physiotherapy</w:t>
            </w:r>
          </w:p>
        </w:tc>
        <w:tc>
          <w:tcPr>
            <w:tcW w:w="500" w:type="pct"/>
            <w:vAlign w:val="center"/>
          </w:tcPr>
          <w:p w:rsidR="002A53D3" w:rsidRPr="009C5ADA" w:rsidRDefault="002A53D3" w:rsidP="009C5ADA">
            <w:pPr>
              <w:ind w:left="72"/>
              <w:jc w:val="left"/>
              <w:rPr>
                <w:rFonts w:cs="Arial"/>
                <w:sz w:val="18"/>
                <w:szCs w:val="16"/>
              </w:rPr>
            </w:pPr>
            <w:r w:rsidRPr="009C5ADA">
              <w:rPr>
                <w:rFonts w:cs="Arial"/>
                <w:sz w:val="18"/>
                <w:szCs w:val="16"/>
              </w:rPr>
              <w:t>Ian Stanley et al</w:t>
            </w:r>
          </w:p>
        </w:tc>
        <w:tc>
          <w:tcPr>
            <w:tcW w:w="449" w:type="pct"/>
            <w:vAlign w:val="center"/>
          </w:tcPr>
          <w:p w:rsidR="002A53D3" w:rsidRPr="009C5ADA" w:rsidRDefault="002A53D3" w:rsidP="009C5ADA">
            <w:pPr>
              <w:jc w:val="left"/>
              <w:rPr>
                <w:rFonts w:cs="Arial"/>
                <w:sz w:val="18"/>
                <w:szCs w:val="16"/>
              </w:rPr>
            </w:pPr>
            <w:r w:rsidRPr="009C5ADA">
              <w:rPr>
                <w:rFonts w:cs="Arial"/>
                <w:sz w:val="18"/>
                <w:szCs w:val="16"/>
              </w:rPr>
              <w:t>Prospective Study</w:t>
            </w:r>
          </w:p>
        </w:tc>
        <w:tc>
          <w:tcPr>
            <w:tcW w:w="700" w:type="pct"/>
            <w:vAlign w:val="center"/>
          </w:tcPr>
          <w:p w:rsidR="002A53D3" w:rsidRPr="009C5ADA" w:rsidRDefault="002A53D3" w:rsidP="009C5ADA">
            <w:pPr>
              <w:jc w:val="left"/>
              <w:rPr>
                <w:rFonts w:cs="Arial"/>
                <w:sz w:val="18"/>
                <w:szCs w:val="16"/>
              </w:rPr>
            </w:pPr>
            <w:r w:rsidRPr="009C5ADA">
              <w:rPr>
                <w:rFonts w:cs="Arial"/>
                <w:sz w:val="18"/>
                <w:szCs w:val="16"/>
              </w:rPr>
              <w:t>Back pain clinics, staffed by a physiotherapist, were provided in general practices of varying size with catchment populations amounting to 10% of a typical health district in England</w:t>
            </w:r>
            <w:r w:rsidR="00423C7F">
              <w:rPr>
                <w:rFonts w:cs="Arial"/>
                <w:sz w:val="18"/>
                <w:szCs w:val="16"/>
              </w:rPr>
              <w:t xml:space="preserve">.  </w:t>
            </w:r>
            <w:r w:rsidRPr="009C5ADA">
              <w:rPr>
                <w:rFonts w:cs="Arial"/>
                <w:sz w:val="18"/>
                <w:szCs w:val="16"/>
              </w:rPr>
              <w:t xml:space="preserve">GPs were invited to refer new episodes of Low Back Pain in adults </w:t>
            </w:r>
          </w:p>
        </w:tc>
        <w:tc>
          <w:tcPr>
            <w:tcW w:w="800" w:type="pct"/>
            <w:vAlign w:val="center"/>
          </w:tcPr>
          <w:p w:rsidR="002A53D3" w:rsidRPr="009C5ADA" w:rsidRDefault="002A53D3" w:rsidP="009C5ADA">
            <w:pPr>
              <w:jc w:val="left"/>
              <w:rPr>
                <w:rFonts w:cs="Arial"/>
                <w:sz w:val="18"/>
                <w:szCs w:val="16"/>
              </w:rPr>
            </w:pPr>
            <w:r w:rsidRPr="009C5ADA">
              <w:rPr>
                <w:rFonts w:cs="Arial"/>
                <w:sz w:val="18"/>
                <w:szCs w:val="16"/>
              </w:rPr>
              <w:t>During the course of 1 year, 522 patients attended the practice based clinics, on average within 4 days of referral</w:t>
            </w:r>
            <w:r w:rsidR="00423C7F">
              <w:rPr>
                <w:rFonts w:cs="Arial"/>
                <w:sz w:val="18"/>
                <w:szCs w:val="16"/>
              </w:rPr>
              <w:t xml:space="preserve">.  </w:t>
            </w:r>
            <w:r w:rsidRPr="009C5ADA">
              <w:rPr>
                <w:rFonts w:cs="Arial"/>
                <w:sz w:val="18"/>
                <w:szCs w:val="16"/>
              </w:rPr>
              <w:t>This represents a third (35%) of the total number of adult patients thought to be consulting their GPs with a new episode of low back pain</w:t>
            </w:r>
            <w:r w:rsidR="00423C7F">
              <w:rPr>
                <w:rFonts w:cs="Arial"/>
                <w:sz w:val="18"/>
                <w:szCs w:val="16"/>
              </w:rPr>
              <w:t xml:space="preserve">.  </w:t>
            </w:r>
          </w:p>
        </w:tc>
        <w:tc>
          <w:tcPr>
            <w:tcW w:w="860" w:type="pct"/>
            <w:vAlign w:val="center"/>
          </w:tcPr>
          <w:p w:rsidR="002A53D3" w:rsidRPr="009C5ADA" w:rsidRDefault="002A53D3" w:rsidP="009C5ADA">
            <w:pPr>
              <w:jc w:val="left"/>
              <w:rPr>
                <w:rFonts w:cs="Arial"/>
                <w:sz w:val="18"/>
                <w:szCs w:val="16"/>
              </w:rPr>
            </w:pPr>
            <w:r w:rsidRPr="009C5ADA">
              <w:rPr>
                <w:rFonts w:cs="Arial"/>
                <w:sz w:val="18"/>
                <w:szCs w:val="16"/>
              </w:rPr>
              <w:t>When provided with prompt access to physiotherapy for new episodes of Low back pain, GPs and their patients made selective use of the service</w:t>
            </w:r>
            <w:r w:rsidR="00423C7F">
              <w:rPr>
                <w:rFonts w:cs="Arial"/>
                <w:sz w:val="18"/>
                <w:szCs w:val="16"/>
              </w:rPr>
              <w:t xml:space="preserve">.  </w:t>
            </w:r>
          </w:p>
        </w:tc>
      </w:tr>
      <w:tr w:rsidR="00B33349" w:rsidRPr="002B0AC3" w:rsidTr="001F25F8">
        <w:trPr>
          <w:trHeight w:val="327"/>
        </w:trPr>
        <w:tc>
          <w:tcPr>
            <w:tcW w:w="165" w:type="pct"/>
            <w:vAlign w:val="center"/>
          </w:tcPr>
          <w:p w:rsidR="002A53D3" w:rsidRPr="009C5ADA" w:rsidRDefault="002A53D3" w:rsidP="009C5ADA">
            <w:pPr>
              <w:jc w:val="left"/>
              <w:rPr>
                <w:rFonts w:cs="Arial"/>
                <w:sz w:val="18"/>
                <w:szCs w:val="16"/>
              </w:rPr>
            </w:pPr>
            <w:r w:rsidRPr="009C5ADA">
              <w:rPr>
                <w:rFonts w:cs="Arial"/>
                <w:sz w:val="18"/>
                <w:szCs w:val="16"/>
              </w:rPr>
              <w:t>10.</w:t>
            </w:r>
          </w:p>
        </w:tc>
        <w:tc>
          <w:tcPr>
            <w:tcW w:w="723" w:type="pct"/>
            <w:vAlign w:val="center"/>
          </w:tcPr>
          <w:p w:rsidR="002A53D3" w:rsidRPr="009C5ADA" w:rsidRDefault="002A53D3" w:rsidP="009C5ADA">
            <w:pPr>
              <w:jc w:val="left"/>
              <w:rPr>
                <w:rFonts w:cs="Arial"/>
                <w:sz w:val="18"/>
                <w:szCs w:val="16"/>
              </w:rPr>
            </w:pPr>
            <w:r w:rsidRPr="009C5ADA">
              <w:rPr>
                <w:rFonts w:cs="Arial"/>
                <w:sz w:val="18"/>
                <w:szCs w:val="16"/>
              </w:rPr>
              <w:t>Long term prognosis of acute low back pain in patients seen in general practice: a 1 year prospective follow up study</w:t>
            </w:r>
          </w:p>
        </w:tc>
        <w:tc>
          <w:tcPr>
            <w:tcW w:w="251" w:type="pct"/>
            <w:vAlign w:val="center"/>
          </w:tcPr>
          <w:p w:rsidR="002A53D3" w:rsidRPr="009C5ADA" w:rsidRDefault="002A53D3" w:rsidP="009C5ADA">
            <w:pPr>
              <w:jc w:val="left"/>
              <w:rPr>
                <w:rFonts w:cs="Arial"/>
                <w:sz w:val="18"/>
                <w:szCs w:val="16"/>
              </w:rPr>
            </w:pPr>
            <w:r w:rsidRPr="009C5ADA">
              <w:rPr>
                <w:rFonts w:cs="Arial"/>
                <w:sz w:val="18"/>
                <w:szCs w:val="16"/>
              </w:rPr>
              <w:t>1999</w:t>
            </w:r>
          </w:p>
        </w:tc>
        <w:tc>
          <w:tcPr>
            <w:tcW w:w="553" w:type="pct"/>
            <w:vAlign w:val="center"/>
          </w:tcPr>
          <w:p w:rsidR="002A53D3" w:rsidRPr="009C5ADA" w:rsidRDefault="002A53D3" w:rsidP="009C5ADA">
            <w:pPr>
              <w:jc w:val="left"/>
              <w:rPr>
                <w:rFonts w:cs="Arial"/>
                <w:sz w:val="18"/>
                <w:szCs w:val="16"/>
              </w:rPr>
            </w:pPr>
            <w:r w:rsidRPr="009C5ADA">
              <w:rPr>
                <w:rFonts w:cs="Arial"/>
                <w:sz w:val="18"/>
                <w:szCs w:val="16"/>
              </w:rPr>
              <w:t xml:space="preserve">Family Practice </w:t>
            </w:r>
          </w:p>
        </w:tc>
        <w:tc>
          <w:tcPr>
            <w:tcW w:w="500" w:type="pct"/>
            <w:vAlign w:val="center"/>
          </w:tcPr>
          <w:p w:rsidR="002A53D3" w:rsidRPr="009C5ADA" w:rsidRDefault="002A53D3" w:rsidP="009C5ADA">
            <w:pPr>
              <w:ind w:left="72"/>
              <w:jc w:val="left"/>
              <w:rPr>
                <w:rFonts w:cs="Arial"/>
                <w:sz w:val="18"/>
                <w:szCs w:val="16"/>
              </w:rPr>
            </w:pPr>
            <w:proofErr w:type="spellStart"/>
            <w:r w:rsidRPr="009C5ADA">
              <w:rPr>
                <w:rFonts w:cs="Arial"/>
                <w:sz w:val="18"/>
                <w:szCs w:val="16"/>
              </w:rPr>
              <w:t>Berit</w:t>
            </w:r>
            <w:proofErr w:type="spellEnd"/>
            <w:r w:rsidRPr="009C5ADA">
              <w:rPr>
                <w:rFonts w:cs="Arial"/>
                <w:sz w:val="18"/>
                <w:szCs w:val="16"/>
              </w:rPr>
              <w:t xml:space="preserve"> </w:t>
            </w:r>
            <w:proofErr w:type="spellStart"/>
            <w:r w:rsidRPr="009C5ADA">
              <w:rPr>
                <w:rFonts w:cs="Arial"/>
                <w:sz w:val="18"/>
                <w:szCs w:val="16"/>
              </w:rPr>
              <w:t>Schiottz</w:t>
            </w:r>
            <w:proofErr w:type="spellEnd"/>
            <w:r w:rsidRPr="009C5ADA">
              <w:rPr>
                <w:rFonts w:cs="Arial"/>
                <w:sz w:val="18"/>
                <w:szCs w:val="16"/>
              </w:rPr>
              <w:t xml:space="preserve"> Christensen et al</w:t>
            </w:r>
          </w:p>
        </w:tc>
        <w:tc>
          <w:tcPr>
            <w:tcW w:w="449" w:type="pct"/>
            <w:vAlign w:val="center"/>
          </w:tcPr>
          <w:p w:rsidR="002A53D3" w:rsidRPr="009C5ADA" w:rsidRDefault="002A53D3" w:rsidP="009C5ADA">
            <w:pPr>
              <w:jc w:val="left"/>
              <w:rPr>
                <w:rFonts w:cs="Arial"/>
                <w:sz w:val="18"/>
                <w:szCs w:val="16"/>
              </w:rPr>
            </w:pPr>
            <w:r w:rsidRPr="009C5ADA">
              <w:rPr>
                <w:rFonts w:cs="Arial"/>
                <w:sz w:val="18"/>
                <w:szCs w:val="16"/>
              </w:rPr>
              <w:t>Prospective cohort Follow up study</w:t>
            </w:r>
          </w:p>
        </w:tc>
        <w:tc>
          <w:tcPr>
            <w:tcW w:w="700" w:type="pct"/>
            <w:vAlign w:val="center"/>
          </w:tcPr>
          <w:p w:rsidR="002A53D3" w:rsidRPr="009C5ADA" w:rsidRDefault="002A53D3" w:rsidP="009C5ADA">
            <w:pPr>
              <w:jc w:val="left"/>
              <w:rPr>
                <w:rFonts w:cs="Arial"/>
                <w:sz w:val="18"/>
                <w:szCs w:val="16"/>
              </w:rPr>
            </w:pPr>
            <w:r w:rsidRPr="009C5ADA">
              <w:rPr>
                <w:rFonts w:cs="Arial"/>
                <w:sz w:val="18"/>
                <w:szCs w:val="16"/>
              </w:rPr>
              <w:t xml:space="preserve">A prospective cohort study was conducted in general practice in Denmark with patients aged 18 – 60 years consulting their GP with an episode of Low back pain lasting less than 2 weeks </w:t>
            </w:r>
          </w:p>
          <w:p w:rsidR="002A53D3" w:rsidRPr="009C5ADA" w:rsidRDefault="002A53D3" w:rsidP="009C5ADA">
            <w:pPr>
              <w:jc w:val="left"/>
              <w:rPr>
                <w:rFonts w:cs="Arial"/>
                <w:sz w:val="18"/>
                <w:szCs w:val="16"/>
              </w:rPr>
            </w:pPr>
            <w:r w:rsidRPr="009C5ADA">
              <w:rPr>
                <w:rFonts w:cs="Arial"/>
                <w:sz w:val="18"/>
                <w:szCs w:val="16"/>
              </w:rPr>
              <w:t xml:space="preserve">503 (96%) patients were followed during </w:t>
            </w:r>
            <w:r w:rsidRPr="009C5ADA">
              <w:rPr>
                <w:rFonts w:cs="Arial"/>
                <w:sz w:val="18"/>
                <w:szCs w:val="16"/>
              </w:rPr>
              <w:lastRenderedPageBreak/>
              <w:t>the study period</w:t>
            </w:r>
            <w:r w:rsidR="00423C7F">
              <w:rPr>
                <w:rFonts w:cs="Arial"/>
                <w:sz w:val="18"/>
                <w:szCs w:val="16"/>
              </w:rPr>
              <w:t xml:space="preserve">.  </w:t>
            </w:r>
          </w:p>
        </w:tc>
        <w:tc>
          <w:tcPr>
            <w:tcW w:w="800" w:type="pct"/>
            <w:vAlign w:val="center"/>
          </w:tcPr>
          <w:p w:rsidR="002A53D3" w:rsidRPr="009C5ADA" w:rsidRDefault="002A53D3" w:rsidP="009C5ADA">
            <w:pPr>
              <w:jc w:val="left"/>
              <w:rPr>
                <w:rFonts w:cs="Arial"/>
                <w:sz w:val="18"/>
                <w:szCs w:val="16"/>
              </w:rPr>
            </w:pPr>
            <w:r w:rsidRPr="009C5ADA">
              <w:rPr>
                <w:rFonts w:cs="Arial"/>
                <w:sz w:val="18"/>
                <w:szCs w:val="16"/>
              </w:rPr>
              <w:lastRenderedPageBreak/>
              <w:t>50% of patients on sick leave returned to work within 8 days; after 1 year, only 2% remained on sick leave</w:t>
            </w:r>
            <w:r w:rsidR="00423C7F">
              <w:rPr>
                <w:rFonts w:cs="Arial"/>
                <w:sz w:val="18"/>
                <w:szCs w:val="16"/>
              </w:rPr>
              <w:t xml:space="preserve">.  </w:t>
            </w:r>
            <w:r w:rsidRPr="009C5ADA">
              <w:rPr>
                <w:rFonts w:cs="Arial"/>
                <w:sz w:val="18"/>
                <w:szCs w:val="16"/>
              </w:rPr>
              <w:t>At the 1 year follow up, 45% of the patients continued to complain of low back pain</w:t>
            </w:r>
            <w:r w:rsidR="00423C7F">
              <w:rPr>
                <w:rFonts w:cs="Arial"/>
                <w:sz w:val="18"/>
                <w:szCs w:val="16"/>
              </w:rPr>
              <w:t xml:space="preserve">.  </w:t>
            </w:r>
            <w:r w:rsidRPr="009C5ADA">
              <w:rPr>
                <w:rFonts w:cs="Arial"/>
                <w:sz w:val="18"/>
                <w:szCs w:val="16"/>
              </w:rPr>
              <w:t xml:space="preserve">Logistic regression analyses showed that the factors most significantly </w:t>
            </w:r>
            <w:r w:rsidRPr="009C5ADA">
              <w:rPr>
                <w:rFonts w:cs="Arial"/>
                <w:sz w:val="18"/>
                <w:szCs w:val="16"/>
              </w:rPr>
              <w:lastRenderedPageBreak/>
              <w:t>associated with poor long term low back pain outcome were (1) severity of LBP at inclusion</w:t>
            </w:r>
          </w:p>
          <w:p w:rsidR="002A53D3" w:rsidRPr="009C5ADA" w:rsidRDefault="002A53D3" w:rsidP="009C5ADA">
            <w:pPr>
              <w:jc w:val="left"/>
              <w:rPr>
                <w:rFonts w:cs="Arial"/>
                <w:sz w:val="18"/>
                <w:szCs w:val="16"/>
              </w:rPr>
            </w:pPr>
            <w:r w:rsidRPr="009C5ADA">
              <w:rPr>
                <w:rFonts w:cs="Arial"/>
                <w:sz w:val="18"/>
                <w:szCs w:val="16"/>
              </w:rPr>
              <w:t>(2) Assessments by the GP of susceptibility to develop chronic LBP</w:t>
            </w:r>
          </w:p>
          <w:p w:rsidR="002A53D3" w:rsidRPr="009C5ADA" w:rsidRDefault="002A53D3" w:rsidP="009C5ADA">
            <w:pPr>
              <w:jc w:val="left"/>
              <w:rPr>
                <w:rFonts w:cs="Arial"/>
                <w:sz w:val="18"/>
                <w:szCs w:val="16"/>
              </w:rPr>
            </w:pPr>
            <w:r w:rsidRPr="009C5ADA">
              <w:rPr>
                <w:rFonts w:cs="Arial"/>
                <w:sz w:val="18"/>
                <w:szCs w:val="16"/>
              </w:rPr>
              <w:t>(3) A history of LBP having caused previous sick leave.</w:t>
            </w:r>
          </w:p>
        </w:tc>
        <w:tc>
          <w:tcPr>
            <w:tcW w:w="860" w:type="pct"/>
            <w:vAlign w:val="center"/>
          </w:tcPr>
          <w:p w:rsidR="002A53D3" w:rsidRPr="009C5ADA" w:rsidRDefault="002A53D3" w:rsidP="009C5ADA">
            <w:pPr>
              <w:jc w:val="left"/>
              <w:rPr>
                <w:rFonts w:cs="Arial"/>
                <w:sz w:val="18"/>
                <w:szCs w:val="16"/>
              </w:rPr>
            </w:pPr>
            <w:r w:rsidRPr="009C5ADA">
              <w:rPr>
                <w:rFonts w:cs="Arial"/>
                <w:sz w:val="18"/>
                <w:szCs w:val="16"/>
              </w:rPr>
              <w:lastRenderedPageBreak/>
              <w:t>LBP in general practice has  good prognosis with regard to sick leave, but a high proportion of patients continue to complain of LBP</w:t>
            </w:r>
            <w:r w:rsidR="00423C7F">
              <w:rPr>
                <w:rFonts w:cs="Arial"/>
                <w:sz w:val="18"/>
                <w:szCs w:val="16"/>
              </w:rPr>
              <w:t xml:space="preserve">.  </w:t>
            </w:r>
            <w:r w:rsidRPr="009C5ADA">
              <w:rPr>
                <w:rFonts w:cs="Arial"/>
                <w:sz w:val="18"/>
                <w:szCs w:val="16"/>
              </w:rPr>
              <w:t>The overall assessment by the GPs seems to be the most important predictor associated with long term outcome.</w:t>
            </w:r>
          </w:p>
        </w:tc>
      </w:tr>
      <w:tr w:rsidR="00B33349" w:rsidRPr="002B0AC3" w:rsidTr="001F25F8">
        <w:trPr>
          <w:trHeight w:val="327"/>
        </w:trPr>
        <w:tc>
          <w:tcPr>
            <w:tcW w:w="165" w:type="pct"/>
            <w:vAlign w:val="center"/>
          </w:tcPr>
          <w:p w:rsidR="002A53D3" w:rsidRPr="009C5ADA" w:rsidRDefault="002A53D3" w:rsidP="009C5ADA">
            <w:pPr>
              <w:jc w:val="left"/>
              <w:rPr>
                <w:rFonts w:cs="Arial"/>
                <w:sz w:val="18"/>
                <w:szCs w:val="16"/>
              </w:rPr>
            </w:pPr>
            <w:r w:rsidRPr="009C5ADA">
              <w:rPr>
                <w:rFonts w:cs="Arial"/>
                <w:sz w:val="18"/>
                <w:szCs w:val="16"/>
              </w:rPr>
              <w:lastRenderedPageBreak/>
              <w:t>11.</w:t>
            </w:r>
          </w:p>
        </w:tc>
        <w:tc>
          <w:tcPr>
            <w:tcW w:w="723" w:type="pct"/>
            <w:vAlign w:val="center"/>
          </w:tcPr>
          <w:p w:rsidR="002A53D3" w:rsidRPr="009C5ADA" w:rsidRDefault="002A53D3" w:rsidP="009C5ADA">
            <w:pPr>
              <w:jc w:val="left"/>
              <w:rPr>
                <w:rFonts w:cs="Arial"/>
                <w:sz w:val="18"/>
                <w:szCs w:val="16"/>
              </w:rPr>
            </w:pPr>
            <w:r w:rsidRPr="009C5ADA">
              <w:rPr>
                <w:rFonts w:cs="Arial"/>
                <w:sz w:val="18"/>
                <w:szCs w:val="16"/>
              </w:rPr>
              <w:t>A short guide to purchasers on the state of the evidence for primary care management of acute and chronic pain</w:t>
            </w:r>
          </w:p>
        </w:tc>
        <w:tc>
          <w:tcPr>
            <w:tcW w:w="251" w:type="pct"/>
            <w:vAlign w:val="center"/>
          </w:tcPr>
          <w:p w:rsidR="002A53D3" w:rsidRPr="009C5ADA" w:rsidRDefault="002A53D3" w:rsidP="009C5ADA">
            <w:pPr>
              <w:jc w:val="left"/>
              <w:rPr>
                <w:rFonts w:cs="Arial"/>
                <w:sz w:val="18"/>
                <w:szCs w:val="16"/>
              </w:rPr>
            </w:pPr>
            <w:r w:rsidRPr="009C5ADA">
              <w:rPr>
                <w:rFonts w:cs="Arial"/>
                <w:sz w:val="18"/>
                <w:szCs w:val="16"/>
              </w:rPr>
              <w:t>1998</w:t>
            </w:r>
          </w:p>
        </w:tc>
        <w:tc>
          <w:tcPr>
            <w:tcW w:w="553" w:type="pct"/>
            <w:vAlign w:val="center"/>
          </w:tcPr>
          <w:p w:rsidR="002A53D3" w:rsidRPr="009C5ADA" w:rsidRDefault="002A53D3" w:rsidP="009C5ADA">
            <w:pPr>
              <w:jc w:val="left"/>
              <w:rPr>
                <w:rFonts w:cs="Arial"/>
                <w:sz w:val="18"/>
                <w:szCs w:val="16"/>
              </w:rPr>
            </w:pPr>
            <w:r w:rsidRPr="009C5ADA">
              <w:rPr>
                <w:rFonts w:cs="Arial"/>
                <w:sz w:val="18"/>
                <w:szCs w:val="16"/>
              </w:rPr>
              <w:t>A report by the Yorkshire Collaborating Centre for Health Services Research</w:t>
            </w:r>
          </w:p>
        </w:tc>
        <w:tc>
          <w:tcPr>
            <w:tcW w:w="500" w:type="pct"/>
            <w:vAlign w:val="center"/>
          </w:tcPr>
          <w:p w:rsidR="002A53D3" w:rsidRPr="009C5ADA" w:rsidRDefault="002A53D3" w:rsidP="009C5ADA">
            <w:pPr>
              <w:ind w:left="72"/>
              <w:jc w:val="left"/>
              <w:rPr>
                <w:rFonts w:cs="Arial"/>
                <w:sz w:val="18"/>
                <w:szCs w:val="16"/>
              </w:rPr>
            </w:pPr>
            <w:r w:rsidRPr="009C5ADA">
              <w:rPr>
                <w:rFonts w:cs="Arial"/>
                <w:sz w:val="18"/>
                <w:szCs w:val="16"/>
              </w:rPr>
              <w:t xml:space="preserve">Jennifer A </w:t>
            </w:r>
            <w:proofErr w:type="spellStart"/>
            <w:r w:rsidRPr="009C5ADA">
              <w:rPr>
                <w:rFonts w:cs="Arial"/>
                <w:sz w:val="18"/>
                <w:szCs w:val="16"/>
              </w:rPr>
              <w:t>Klaber</w:t>
            </w:r>
            <w:proofErr w:type="spellEnd"/>
            <w:r w:rsidRPr="009C5ADA">
              <w:rPr>
                <w:rFonts w:cs="Arial"/>
                <w:sz w:val="18"/>
                <w:szCs w:val="16"/>
              </w:rPr>
              <w:t xml:space="preserve"> Moffett et al</w:t>
            </w:r>
          </w:p>
        </w:tc>
        <w:tc>
          <w:tcPr>
            <w:tcW w:w="449" w:type="pct"/>
            <w:vAlign w:val="center"/>
          </w:tcPr>
          <w:p w:rsidR="002A53D3" w:rsidRPr="009C5ADA" w:rsidRDefault="002A53D3" w:rsidP="009C5ADA">
            <w:pPr>
              <w:jc w:val="left"/>
              <w:rPr>
                <w:rFonts w:cs="Arial"/>
                <w:sz w:val="18"/>
                <w:szCs w:val="16"/>
              </w:rPr>
            </w:pPr>
            <w:r w:rsidRPr="009C5ADA">
              <w:rPr>
                <w:rFonts w:cs="Arial"/>
                <w:sz w:val="18"/>
                <w:szCs w:val="16"/>
              </w:rPr>
              <w:t>A guide</w:t>
            </w:r>
          </w:p>
        </w:tc>
        <w:tc>
          <w:tcPr>
            <w:tcW w:w="700" w:type="pct"/>
            <w:vAlign w:val="center"/>
          </w:tcPr>
          <w:p w:rsidR="002A53D3" w:rsidRPr="009C5ADA" w:rsidRDefault="002A53D3" w:rsidP="009C5ADA">
            <w:pPr>
              <w:jc w:val="left"/>
              <w:rPr>
                <w:rFonts w:cs="Arial"/>
                <w:sz w:val="18"/>
                <w:szCs w:val="16"/>
              </w:rPr>
            </w:pPr>
            <w:r w:rsidRPr="009C5ADA">
              <w:rPr>
                <w:rFonts w:cs="Arial"/>
                <w:sz w:val="18"/>
                <w:szCs w:val="16"/>
              </w:rPr>
              <w:t>A report using the available evidence to guide management of acute and chronic back pain.</w:t>
            </w:r>
          </w:p>
        </w:tc>
        <w:tc>
          <w:tcPr>
            <w:tcW w:w="800" w:type="pct"/>
            <w:vAlign w:val="center"/>
          </w:tcPr>
          <w:p w:rsidR="002A53D3" w:rsidRPr="009C5ADA" w:rsidRDefault="002A53D3" w:rsidP="009C5ADA">
            <w:pPr>
              <w:jc w:val="left"/>
              <w:rPr>
                <w:rFonts w:cs="Arial"/>
                <w:sz w:val="18"/>
                <w:szCs w:val="16"/>
              </w:rPr>
            </w:pPr>
            <w:r w:rsidRPr="009C5ADA">
              <w:rPr>
                <w:rFonts w:cs="Arial"/>
                <w:sz w:val="18"/>
                <w:szCs w:val="16"/>
              </w:rPr>
              <w:t>A guide of evidence to aid the management of back pain.</w:t>
            </w:r>
          </w:p>
        </w:tc>
        <w:tc>
          <w:tcPr>
            <w:tcW w:w="860" w:type="pct"/>
            <w:vAlign w:val="center"/>
          </w:tcPr>
          <w:p w:rsidR="002A53D3" w:rsidRPr="009C5ADA" w:rsidRDefault="002A53D3" w:rsidP="001F25F8">
            <w:pPr>
              <w:jc w:val="left"/>
              <w:rPr>
                <w:rFonts w:cs="Arial"/>
                <w:sz w:val="18"/>
                <w:szCs w:val="16"/>
              </w:rPr>
            </w:pPr>
            <w:r w:rsidRPr="009C5ADA">
              <w:rPr>
                <w:rFonts w:cs="Arial"/>
                <w:sz w:val="18"/>
                <w:szCs w:val="16"/>
              </w:rPr>
              <w:t>It is recommended that the GP should carry out a diagnostic triage in order to identify any red flags which could represent a potentially serious pathology and need particular investigations, referral or urgent treatment.</w:t>
            </w:r>
            <w:r w:rsidR="001F25F8">
              <w:rPr>
                <w:rFonts w:cs="Arial"/>
                <w:sz w:val="18"/>
                <w:szCs w:val="16"/>
              </w:rPr>
              <w:br/>
            </w:r>
          </w:p>
          <w:p w:rsidR="002A53D3" w:rsidRPr="009C5ADA" w:rsidRDefault="002A53D3" w:rsidP="001F25F8">
            <w:pPr>
              <w:jc w:val="left"/>
              <w:rPr>
                <w:rFonts w:cs="Arial"/>
                <w:sz w:val="18"/>
                <w:szCs w:val="16"/>
              </w:rPr>
            </w:pPr>
            <w:r w:rsidRPr="009C5ADA">
              <w:rPr>
                <w:rFonts w:cs="Arial"/>
                <w:sz w:val="18"/>
                <w:szCs w:val="16"/>
              </w:rPr>
              <w:t>There is some evidence that early referral to physiotherapy may cut down on hospital referrals and certainty improves patient satisfaction</w:t>
            </w:r>
            <w:r w:rsidR="00423C7F">
              <w:rPr>
                <w:rFonts w:cs="Arial"/>
                <w:sz w:val="18"/>
                <w:szCs w:val="16"/>
              </w:rPr>
              <w:t xml:space="preserve">.  </w:t>
            </w:r>
            <w:r w:rsidR="001F25F8">
              <w:rPr>
                <w:rFonts w:cs="Arial"/>
                <w:sz w:val="18"/>
                <w:szCs w:val="16"/>
              </w:rPr>
              <w:br/>
            </w:r>
          </w:p>
          <w:p w:rsidR="002A53D3" w:rsidRPr="009C5ADA" w:rsidRDefault="002A53D3" w:rsidP="001F25F8">
            <w:pPr>
              <w:jc w:val="left"/>
              <w:rPr>
                <w:rFonts w:cs="Arial"/>
                <w:sz w:val="18"/>
                <w:szCs w:val="16"/>
              </w:rPr>
            </w:pPr>
            <w:r w:rsidRPr="009C5ADA">
              <w:rPr>
                <w:rFonts w:cs="Arial"/>
                <w:sz w:val="18"/>
                <w:szCs w:val="16"/>
              </w:rPr>
              <w:t>A large number of referrals to hospital specialists could probably be avoided</w:t>
            </w:r>
            <w:r w:rsidR="00423C7F">
              <w:rPr>
                <w:rFonts w:cs="Arial"/>
                <w:sz w:val="18"/>
                <w:szCs w:val="16"/>
              </w:rPr>
              <w:t xml:space="preserve">.  </w:t>
            </w:r>
          </w:p>
        </w:tc>
      </w:tr>
      <w:tr w:rsidR="00B33349" w:rsidRPr="002B0AC3" w:rsidTr="001F25F8">
        <w:trPr>
          <w:trHeight w:val="327"/>
        </w:trPr>
        <w:tc>
          <w:tcPr>
            <w:tcW w:w="165"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12.</w:t>
            </w:r>
          </w:p>
        </w:tc>
        <w:tc>
          <w:tcPr>
            <w:tcW w:w="723"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An evaluation of prompt access to physiotherapy in the management of low back pain</w:t>
            </w:r>
          </w:p>
        </w:tc>
        <w:tc>
          <w:tcPr>
            <w:tcW w:w="251"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2004</w:t>
            </w:r>
          </w:p>
        </w:tc>
        <w:tc>
          <w:tcPr>
            <w:tcW w:w="553"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Family Practice</w:t>
            </w:r>
          </w:p>
        </w:tc>
        <w:tc>
          <w:tcPr>
            <w:tcW w:w="500" w:type="pct"/>
            <w:vAlign w:val="center"/>
          </w:tcPr>
          <w:p w:rsidR="002A53D3" w:rsidRPr="009C5ADA" w:rsidRDefault="002A53D3" w:rsidP="009C5ADA">
            <w:pPr>
              <w:ind w:left="72"/>
              <w:jc w:val="left"/>
              <w:rPr>
                <w:rFonts w:cs="Arial"/>
                <w:color w:val="000000"/>
                <w:sz w:val="18"/>
                <w:szCs w:val="16"/>
              </w:rPr>
            </w:pPr>
            <w:r w:rsidRPr="009C5ADA">
              <w:rPr>
                <w:rFonts w:cs="Arial"/>
                <w:color w:val="000000"/>
                <w:sz w:val="18"/>
                <w:szCs w:val="16"/>
              </w:rPr>
              <w:t xml:space="preserve">Mark A </w:t>
            </w:r>
            <w:proofErr w:type="spellStart"/>
            <w:r w:rsidRPr="009C5ADA">
              <w:rPr>
                <w:rFonts w:cs="Arial"/>
                <w:color w:val="000000"/>
                <w:sz w:val="18"/>
                <w:szCs w:val="16"/>
              </w:rPr>
              <w:t>Pinnington</w:t>
            </w:r>
            <w:proofErr w:type="spellEnd"/>
            <w:r w:rsidRPr="009C5ADA">
              <w:rPr>
                <w:rFonts w:cs="Arial"/>
                <w:color w:val="000000"/>
                <w:sz w:val="18"/>
                <w:szCs w:val="16"/>
              </w:rPr>
              <w:t xml:space="preserve"> et al</w:t>
            </w:r>
          </w:p>
        </w:tc>
        <w:tc>
          <w:tcPr>
            <w:tcW w:w="449"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 xml:space="preserve">Prospective Study </w:t>
            </w:r>
          </w:p>
        </w:tc>
        <w:tc>
          <w:tcPr>
            <w:tcW w:w="700" w:type="pct"/>
            <w:vAlign w:val="center"/>
          </w:tcPr>
          <w:p w:rsidR="002A53D3" w:rsidRPr="009C5ADA" w:rsidRDefault="00A171C5" w:rsidP="00A171C5">
            <w:pPr>
              <w:jc w:val="left"/>
              <w:rPr>
                <w:rFonts w:cs="Arial"/>
                <w:color w:val="000000"/>
                <w:sz w:val="18"/>
                <w:szCs w:val="16"/>
              </w:rPr>
            </w:pPr>
            <w:r w:rsidRPr="00A171C5">
              <w:rPr>
                <w:sz w:val="18"/>
                <w:szCs w:val="16"/>
              </w:rPr>
              <w:t>Back pain clinics staffed</w:t>
            </w:r>
            <w:r w:rsidRPr="00A171C5">
              <w:rPr>
                <w:rFonts w:cs="Arial"/>
                <w:color w:val="000000"/>
                <w:sz w:val="18"/>
                <w:szCs w:val="16"/>
              </w:rPr>
              <w:t xml:space="preserve"> by a </w:t>
            </w:r>
            <w:r w:rsidRPr="00A171C5">
              <w:rPr>
                <w:sz w:val="18"/>
                <w:szCs w:val="16"/>
              </w:rPr>
              <w:t>physiotherapist were established in a group</w:t>
            </w:r>
            <w:r w:rsidRPr="00A171C5">
              <w:rPr>
                <w:rFonts w:cs="Arial"/>
                <w:color w:val="000000"/>
                <w:sz w:val="18"/>
                <w:szCs w:val="16"/>
              </w:rPr>
              <w:t xml:space="preserve"> of demographically representative practices in a typical UK health authority. Adult patients with a </w:t>
            </w:r>
            <w:r w:rsidRPr="00A171C5">
              <w:rPr>
                <w:sz w:val="18"/>
                <w:szCs w:val="16"/>
              </w:rPr>
              <w:t>new episode</w:t>
            </w:r>
            <w:r w:rsidRPr="00A171C5">
              <w:rPr>
                <w:rFonts w:cs="Arial"/>
                <w:color w:val="000000"/>
                <w:sz w:val="18"/>
                <w:szCs w:val="16"/>
              </w:rPr>
              <w:t xml:space="preserve"> of LBP </w:t>
            </w:r>
            <w:r w:rsidRPr="00A171C5">
              <w:rPr>
                <w:rFonts w:cs="Arial"/>
                <w:color w:val="000000"/>
                <w:sz w:val="18"/>
                <w:szCs w:val="16"/>
              </w:rPr>
              <w:lastRenderedPageBreak/>
              <w:t xml:space="preserve">referred by their GPs </w:t>
            </w:r>
            <w:r w:rsidR="002A53D3" w:rsidRPr="009C5ADA">
              <w:rPr>
                <w:rFonts w:cs="Arial"/>
                <w:color w:val="000000"/>
                <w:sz w:val="18"/>
                <w:szCs w:val="16"/>
              </w:rPr>
              <w:t>were managed in accordance with recent recommendations</w:t>
            </w:r>
            <w:r w:rsidR="00423C7F">
              <w:rPr>
                <w:rFonts w:cs="Arial"/>
                <w:color w:val="000000"/>
                <w:sz w:val="18"/>
                <w:szCs w:val="16"/>
              </w:rPr>
              <w:t xml:space="preserve">.  </w:t>
            </w:r>
            <w:r w:rsidR="002A53D3" w:rsidRPr="009C5ADA">
              <w:rPr>
                <w:rFonts w:cs="Arial"/>
                <w:color w:val="000000"/>
                <w:sz w:val="18"/>
                <w:szCs w:val="16"/>
              </w:rPr>
              <w:t>Data on Pain, disability and well being were collected at recruitment and some 12 weeks later</w:t>
            </w:r>
            <w:r w:rsidR="00423C7F">
              <w:rPr>
                <w:rFonts w:cs="Arial"/>
                <w:color w:val="000000"/>
                <w:sz w:val="18"/>
                <w:szCs w:val="16"/>
              </w:rPr>
              <w:t xml:space="preserve">.  </w:t>
            </w:r>
            <w:r w:rsidR="002A53D3" w:rsidRPr="009C5ADA">
              <w:rPr>
                <w:rFonts w:cs="Arial"/>
                <w:color w:val="000000"/>
                <w:sz w:val="18"/>
                <w:szCs w:val="16"/>
              </w:rPr>
              <w:t>Patient diaries and interviews with GPs before and after study provided qualitative data</w:t>
            </w:r>
            <w:r w:rsidR="00423C7F">
              <w:rPr>
                <w:rFonts w:cs="Arial"/>
                <w:color w:val="000000"/>
                <w:sz w:val="18"/>
                <w:szCs w:val="16"/>
              </w:rPr>
              <w:t xml:space="preserve">.  </w:t>
            </w:r>
            <w:r w:rsidR="002A53D3" w:rsidRPr="009C5ADA">
              <w:rPr>
                <w:rFonts w:cs="Arial"/>
                <w:color w:val="000000"/>
                <w:sz w:val="18"/>
                <w:szCs w:val="16"/>
              </w:rPr>
              <w:t xml:space="preserve">Comparative </w:t>
            </w:r>
            <w:proofErr w:type="spellStart"/>
            <w:r w:rsidR="002A53D3" w:rsidRPr="009C5ADA">
              <w:rPr>
                <w:rFonts w:cs="Arial"/>
                <w:color w:val="000000"/>
                <w:sz w:val="18"/>
                <w:szCs w:val="16"/>
              </w:rPr>
              <w:t>costings</w:t>
            </w:r>
            <w:proofErr w:type="spellEnd"/>
            <w:r w:rsidR="002A53D3" w:rsidRPr="009C5ADA">
              <w:rPr>
                <w:rFonts w:cs="Arial"/>
                <w:color w:val="000000"/>
                <w:sz w:val="18"/>
                <w:szCs w:val="16"/>
              </w:rPr>
              <w:t xml:space="preserve"> were derived from national and local sources</w:t>
            </w:r>
            <w:r w:rsidR="00423C7F">
              <w:rPr>
                <w:rFonts w:cs="Arial"/>
                <w:color w:val="000000"/>
                <w:sz w:val="18"/>
                <w:szCs w:val="16"/>
              </w:rPr>
              <w:t xml:space="preserve">.  </w:t>
            </w:r>
          </w:p>
        </w:tc>
        <w:tc>
          <w:tcPr>
            <w:tcW w:w="800"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lastRenderedPageBreak/>
              <w:t xml:space="preserve">The study examines the feasibility, acceptability and component costs of providing a prompt access physiotherapy service for new episodes of low back pain in primary care; to describe outcomes and compare them with other </w:t>
            </w:r>
            <w:r w:rsidRPr="009C5ADA">
              <w:rPr>
                <w:rFonts w:cs="Arial"/>
                <w:color w:val="000000"/>
                <w:sz w:val="18"/>
                <w:szCs w:val="16"/>
              </w:rPr>
              <w:lastRenderedPageBreak/>
              <w:t>published interventions; and to explore the influence of the service on GPs approach to low back pain.</w:t>
            </w:r>
          </w:p>
          <w:p w:rsidR="002A53D3" w:rsidRPr="009C5ADA" w:rsidRDefault="002A53D3" w:rsidP="009C5ADA">
            <w:pPr>
              <w:jc w:val="left"/>
              <w:rPr>
                <w:rFonts w:cs="Arial"/>
                <w:color w:val="000000"/>
                <w:sz w:val="18"/>
                <w:szCs w:val="16"/>
              </w:rPr>
            </w:pPr>
          </w:p>
          <w:p w:rsidR="002A53D3" w:rsidRPr="009C5ADA" w:rsidRDefault="002A53D3" w:rsidP="009C5ADA">
            <w:pPr>
              <w:jc w:val="left"/>
              <w:rPr>
                <w:rFonts w:cs="Arial"/>
                <w:color w:val="000000"/>
                <w:sz w:val="18"/>
                <w:szCs w:val="16"/>
              </w:rPr>
            </w:pPr>
            <w:r w:rsidRPr="009C5ADA">
              <w:rPr>
                <w:rFonts w:cs="Arial"/>
                <w:color w:val="000000"/>
                <w:sz w:val="18"/>
                <w:szCs w:val="16"/>
              </w:rPr>
              <w:t xml:space="preserve">614 patients, representing 3.2% of the adult population, were referred, of whom 522 (85%) </w:t>
            </w:r>
            <w:r w:rsidR="00A171C5">
              <w:rPr>
                <w:rFonts w:cs="Arial"/>
                <w:color w:val="000000"/>
                <w:sz w:val="18"/>
                <w:szCs w:val="16"/>
              </w:rPr>
              <w:t>w</w:t>
            </w:r>
            <w:r w:rsidRPr="009C5ADA">
              <w:rPr>
                <w:rFonts w:cs="Arial"/>
                <w:color w:val="000000"/>
                <w:sz w:val="18"/>
                <w:szCs w:val="16"/>
              </w:rPr>
              <w:t>ere seen at the back pain clinics within 3-4 days, the majority within 72 hours</w:t>
            </w:r>
            <w:r w:rsidR="00423C7F">
              <w:rPr>
                <w:rFonts w:cs="Arial"/>
                <w:color w:val="000000"/>
                <w:sz w:val="18"/>
                <w:szCs w:val="16"/>
              </w:rPr>
              <w:t xml:space="preserve">.  </w:t>
            </w:r>
            <w:r w:rsidRPr="009C5ADA">
              <w:rPr>
                <w:rFonts w:cs="Arial"/>
                <w:color w:val="000000"/>
                <w:sz w:val="18"/>
                <w:szCs w:val="16"/>
              </w:rPr>
              <w:t>More than 70% of patients required only a single clinic visit and &lt;5% were referred on to a specialist orthopaedic or back pain rehabilitation services</w:t>
            </w:r>
            <w:r w:rsidR="00423C7F">
              <w:rPr>
                <w:rFonts w:cs="Arial"/>
                <w:color w:val="000000"/>
                <w:sz w:val="18"/>
                <w:szCs w:val="16"/>
              </w:rPr>
              <w:t xml:space="preserve">.  </w:t>
            </w:r>
            <w:r w:rsidRPr="009C5ADA">
              <w:rPr>
                <w:rFonts w:cs="Arial"/>
                <w:color w:val="000000"/>
                <w:sz w:val="18"/>
                <w:szCs w:val="16"/>
              </w:rPr>
              <w:t>At follow up, levels of improvement were comparable with and time taken off work superior to those seen in other intervention studies of low back pain in primary care</w:t>
            </w:r>
            <w:r w:rsidR="00423C7F">
              <w:rPr>
                <w:rFonts w:cs="Arial"/>
                <w:color w:val="000000"/>
                <w:sz w:val="18"/>
                <w:szCs w:val="16"/>
              </w:rPr>
              <w:t xml:space="preserve">.  </w:t>
            </w:r>
            <w:r w:rsidRPr="009C5ADA">
              <w:rPr>
                <w:rFonts w:cs="Arial"/>
                <w:color w:val="000000"/>
                <w:sz w:val="18"/>
                <w:szCs w:val="16"/>
              </w:rPr>
              <w:t>Prompt access to physiotherapy in primary care costs less per episode of low back pain than conventional management</w:t>
            </w:r>
          </w:p>
        </w:tc>
        <w:tc>
          <w:tcPr>
            <w:tcW w:w="860" w:type="pct"/>
            <w:vAlign w:val="center"/>
          </w:tcPr>
          <w:p w:rsidR="002A53D3" w:rsidRPr="009C5ADA" w:rsidRDefault="00A171C5" w:rsidP="00A171C5">
            <w:pPr>
              <w:jc w:val="left"/>
              <w:rPr>
                <w:rFonts w:cs="Arial"/>
                <w:color w:val="000000"/>
                <w:sz w:val="18"/>
                <w:szCs w:val="16"/>
              </w:rPr>
            </w:pPr>
            <w:r>
              <w:rPr>
                <w:rFonts w:cs="Arial"/>
                <w:color w:val="000000"/>
                <w:sz w:val="18"/>
                <w:szCs w:val="16"/>
              </w:rPr>
              <w:lastRenderedPageBreak/>
              <w:t>For p</w:t>
            </w:r>
            <w:r w:rsidR="002A53D3" w:rsidRPr="009C5ADA">
              <w:rPr>
                <w:rFonts w:cs="Arial"/>
                <w:color w:val="000000"/>
                <w:sz w:val="18"/>
                <w:szCs w:val="16"/>
              </w:rPr>
              <w:t>rimary care patients with a new episode of low back pain referred by their GP, prompt access to a dedicated physiotherapy service is both feasible and acceptable</w:t>
            </w:r>
            <w:r w:rsidR="00423C7F">
              <w:rPr>
                <w:rFonts w:cs="Arial"/>
                <w:color w:val="000000"/>
                <w:sz w:val="18"/>
                <w:szCs w:val="16"/>
              </w:rPr>
              <w:t xml:space="preserve">.  </w:t>
            </w:r>
            <w:r w:rsidR="002A53D3" w:rsidRPr="009C5ADA">
              <w:rPr>
                <w:rFonts w:cs="Arial"/>
                <w:color w:val="000000"/>
                <w:sz w:val="18"/>
                <w:szCs w:val="16"/>
              </w:rPr>
              <w:t>Comparison with other published interventions suggests that it is a</w:t>
            </w:r>
            <w:r>
              <w:rPr>
                <w:rFonts w:cs="Arial"/>
                <w:color w:val="000000"/>
                <w:sz w:val="18"/>
                <w:szCs w:val="16"/>
              </w:rPr>
              <w:t>lso</w:t>
            </w:r>
            <w:r w:rsidR="002A53D3" w:rsidRPr="009C5ADA">
              <w:rPr>
                <w:rFonts w:cs="Arial"/>
                <w:color w:val="000000"/>
                <w:sz w:val="18"/>
                <w:szCs w:val="16"/>
              </w:rPr>
              <w:t xml:space="preserve"> cost effective and </w:t>
            </w:r>
            <w:r w:rsidR="002A53D3" w:rsidRPr="009C5ADA">
              <w:rPr>
                <w:rFonts w:cs="Arial"/>
                <w:color w:val="000000"/>
                <w:sz w:val="18"/>
                <w:szCs w:val="16"/>
              </w:rPr>
              <w:lastRenderedPageBreak/>
              <w:t>that a typical primary care trust would rapidly recoup the cost of additional physiotherapists</w:t>
            </w:r>
            <w:r w:rsidR="00423C7F">
              <w:rPr>
                <w:rFonts w:cs="Arial"/>
                <w:color w:val="000000"/>
                <w:sz w:val="18"/>
                <w:szCs w:val="16"/>
              </w:rPr>
              <w:t xml:space="preserve">.  </w:t>
            </w:r>
            <w:r w:rsidR="002A53D3" w:rsidRPr="009C5ADA">
              <w:rPr>
                <w:rFonts w:cs="Arial"/>
                <w:color w:val="000000"/>
                <w:sz w:val="18"/>
                <w:szCs w:val="16"/>
              </w:rPr>
              <w:t>However, questions remain about the availability of sufficient physiotherapists to make such a service available nationally</w:t>
            </w:r>
            <w:r w:rsidR="00423C7F">
              <w:rPr>
                <w:rFonts w:cs="Arial"/>
                <w:color w:val="000000"/>
                <w:sz w:val="18"/>
                <w:szCs w:val="16"/>
              </w:rPr>
              <w:t xml:space="preserve">.  </w:t>
            </w:r>
            <w:r w:rsidR="002A53D3" w:rsidRPr="009C5ADA">
              <w:rPr>
                <w:rFonts w:cs="Arial"/>
                <w:color w:val="000000"/>
                <w:sz w:val="18"/>
                <w:szCs w:val="16"/>
              </w:rPr>
              <w:t>The influence of this service upon GPs</w:t>
            </w:r>
            <w:r>
              <w:rPr>
                <w:rFonts w:cs="Arial"/>
                <w:color w:val="000000"/>
                <w:sz w:val="18"/>
                <w:szCs w:val="16"/>
              </w:rPr>
              <w:t>’</w:t>
            </w:r>
            <w:r w:rsidR="002A53D3" w:rsidRPr="009C5ADA">
              <w:rPr>
                <w:rFonts w:cs="Arial"/>
                <w:color w:val="000000"/>
                <w:sz w:val="18"/>
                <w:szCs w:val="16"/>
              </w:rPr>
              <w:t xml:space="preserve"> own approach to the management of low back pain is likely to be gradual and to come about largely through positive feedback from patients</w:t>
            </w:r>
            <w:r w:rsidR="00423C7F">
              <w:rPr>
                <w:rFonts w:cs="Arial"/>
                <w:color w:val="000000"/>
                <w:sz w:val="18"/>
                <w:szCs w:val="16"/>
              </w:rPr>
              <w:t xml:space="preserve">.  </w:t>
            </w:r>
            <w:r w:rsidR="002A53D3" w:rsidRPr="009C5ADA">
              <w:rPr>
                <w:rFonts w:cs="Arial"/>
                <w:color w:val="000000"/>
                <w:sz w:val="18"/>
                <w:szCs w:val="16"/>
              </w:rPr>
              <w:t xml:space="preserve"> </w:t>
            </w:r>
          </w:p>
        </w:tc>
      </w:tr>
      <w:tr w:rsidR="00B33349" w:rsidRPr="002B0AC3" w:rsidTr="001F25F8">
        <w:trPr>
          <w:trHeight w:val="327"/>
        </w:trPr>
        <w:tc>
          <w:tcPr>
            <w:tcW w:w="165"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lastRenderedPageBreak/>
              <w:t>13.</w:t>
            </w:r>
          </w:p>
        </w:tc>
        <w:tc>
          <w:tcPr>
            <w:tcW w:w="723"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 xml:space="preserve">Comparison of physical treatments versus a brief pain management programme for back pain in primary care: a randomised clinical trial in physiotherapy </w:t>
            </w:r>
            <w:r w:rsidRPr="009C5ADA">
              <w:rPr>
                <w:rFonts w:cs="Arial"/>
                <w:color w:val="000000"/>
                <w:sz w:val="18"/>
                <w:szCs w:val="16"/>
              </w:rPr>
              <w:lastRenderedPageBreak/>
              <w:t xml:space="preserve">practice </w:t>
            </w:r>
          </w:p>
        </w:tc>
        <w:tc>
          <w:tcPr>
            <w:tcW w:w="251"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lastRenderedPageBreak/>
              <w:t>2005</w:t>
            </w:r>
          </w:p>
        </w:tc>
        <w:tc>
          <w:tcPr>
            <w:tcW w:w="553"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Lancet</w:t>
            </w:r>
          </w:p>
        </w:tc>
        <w:tc>
          <w:tcPr>
            <w:tcW w:w="500" w:type="pct"/>
            <w:vAlign w:val="center"/>
          </w:tcPr>
          <w:p w:rsidR="002A53D3" w:rsidRPr="009C5ADA" w:rsidRDefault="002A53D3" w:rsidP="009C5ADA">
            <w:pPr>
              <w:ind w:left="72"/>
              <w:jc w:val="left"/>
              <w:rPr>
                <w:rFonts w:cs="Arial"/>
                <w:color w:val="000000"/>
                <w:sz w:val="18"/>
                <w:szCs w:val="16"/>
              </w:rPr>
            </w:pPr>
            <w:r w:rsidRPr="009C5ADA">
              <w:rPr>
                <w:rFonts w:cs="Arial"/>
                <w:color w:val="000000"/>
                <w:sz w:val="18"/>
                <w:szCs w:val="16"/>
              </w:rPr>
              <w:t>E M Hay et al</w:t>
            </w:r>
          </w:p>
        </w:tc>
        <w:tc>
          <w:tcPr>
            <w:tcW w:w="449"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Randomised clinical trial</w:t>
            </w:r>
          </w:p>
        </w:tc>
        <w:tc>
          <w:tcPr>
            <w:tcW w:w="700"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Eligible participants consulted primary care with non specific low back pain of less than 12 weeks duration</w:t>
            </w:r>
            <w:r w:rsidR="00423C7F">
              <w:rPr>
                <w:rFonts w:cs="Arial"/>
                <w:color w:val="000000"/>
                <w:sz w:val="18"/>
                <w:szCs w:val="16"/>
              </w:rPr>
              <w:t xml:space="preserve">.  </w:t>
            </w:r>
            <w:r w:rsidRPr="009C5ADA">
              <w:rPr>
                <w:rFonts w:cs="Arial"/>
                <w:color w:val="000000"/>
                <w:sz w:val="18"/>
                <w:szCs w:val="16"/>
              </w:rPr>
              <w:t xml:space="preserve">They were randomly assigned either a programme </w:t>
            </w:r>
            <w:r w:rsidRPr="009C5ADA">
              <w:rPr>
                <w:rFonts w:cs="Arial"/>
                <w:color w:val="000000"/>
                <w:sz w:val="18"/>
                <w:szCs w:val="16"/>
              </w:rPr>
              <w:lastRenderedPageBreak/>
              <w:t>of pain management (n=201) or manual therapy (n=201)</w:t>
            </w:r>
            <w:r w:rsidR="00423C7F">
              <w:rPr>
                <w:rFonts w:cs="Arial"/>
                <w:color w:val="000000"/>
                <w:sz w:val="18"/>
                <w:szCs w:val="16"/>
              </w:rPr>
              <w:t xml:space="preserve">.  </w:t>
            </w:r>
            <w:r w:rsidRPr="009C5ADA">
              <w:rPr>
                <w:rFonts w:cs="Arial"/>
                <w:color w:val="000000"/>
                <w:sz w:val="18"/>
                <w:szCs w:val="16"/>
              </w:rPr>
              <w:t>The primary outcome was change in the score on the Roland and Morris disability questionnaire at 12 months</w:t>
            </w:r>
            <w:r w:rsidR="00423C7F">
              <w:rPr>
                <w:rFonts w:cs="Arial"/>
                <w:color w:val="000000"/>
                <w:sz w:val="18"/>
                <w:szCs w:val="16"/>
              </w:rPr>
              <w:t xml:space="preserve">.  </w:t>
            </w:r>
            <w:r w:rsidRPr="009C5ADA">
              <w:rPr>
                <w:rFonts w:cs="Arial"/>
                <w:color w:val="000000"/>
                <w:sz w:val="18"/>
                <w:szCs w:val="16"/>
              </w:rPr>
              <w:t>Analysis was by intention to treat.</w:t>
            </w:r>
          </w:p>
        </w:tc>
        <w:tc>
          <w:tcPr>
            <w:tcW w:w="800"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lastRenderedPageBreak/>
              <w:t>Of 544 patients assessed for eligibility, 402 were recruited (mean age 40.6 years) and 329 (82%) reached 12 month follow up</w:t>
            </w:r>
            <w:r w:rsidR="00423C7F">
              <w:rPr>
                <w:rFonts w:cs="Arial"/>
                <w:color w:val="000000"/>
                <w:sz w:val="18"/>
                <w:szCs w:val="16"/>
              </w:rPr>
              <w:t xml:space="preserve">.  </w:t>
            </w:r>
            <w:r w:rsidRPr="009C5ADA">
              <w:rPr>
                <w:rFonts w:cs="Arial"/>
                <w:color w:val="000000"/>
                <w:sz w:val="18"/>
                <w:szCs w:val="16"/>
              </w:rPr>
              <w:t xml:space="preserve">Mean disability scores were 13.8 (SD 4.8) for the pain </w:t>
            </w:r>
            <w:r w:rsidRPr="009C5ADA">
              <w:rPr>
                <w:rFonts w:cs="Arial"/>
                <w:color w:val="000000"/>
                <w:sz w:val="18"/>
                <w:szCs w:val="16"/>
              </w:rPr>
              <w:lastRenderedPageBreak/>
              <w:t>management group and 13.3 (4.9) for the manual therapy group</w:t>
            </w:r>
            <w:r w:rsidR="00423C7F">
              <w:rPr>
                <w:rFonts w:cs="Arial"/>
                <w:color w:val="000000"/>
                <w:sz w:val="18"/>
                <w:szCs w:val="16"/>
              </w:rPr>
              <w:t xml:space="preserve">.  </w:t>
            </w:r>
            <w:r w:rsidRPr="009C5ADA">
              <w:rPr>
                <w:rFonts w:cs="Arial"/>
                <w:color w:val="000000"/>
                <w:sz w:val="18"/>
                <w:szCs w:val="16"/>
              </w:rPr>
              <w:t>The mean decreases in disability scores were 8.8 (6.4)  and 8.8 (6.1) at 12 months (difference 0 [95% CI -1.3 to 1.4], p=0.99), and median numbers of physiotherapy visits per patient were three (IQR one to five) and four (two to five), respectively (p=0.001)</w:t>
            </w:r>
            <w:r w:rsidR="00423C7F">
              <w:rPr>
                <w:rFonts w:cs="Arial"/>
                <w:color w:val="000000"/>
                <w:sz w:val="18"/>
                <w:szCs w:val="16"/>
              </w:rPr>
              <w:t xml:space="preserve">.  </w:t>
            </w:r>
            <w:r w:rsidRPr="009C5ADA">
              <w:rPr>
                <w:rFonts w:cs="Arial"/>
                <w:color w:val="000000"/>
                <w:sz w:val="18"/>
                <w:szCs w:val="16"/>
              </w:rPr>
              <w:t>One adverse reaction (an exacerbation of pain after the initial assessment) was recorded</w:t>
            </w:r>
            <w:r w:rsidR="00423C7F">
              <w:rPr>
                <w:rFonts w:cs="Arial"/>
                <w:color w:val="000000"/>
                <w:sz w:val="18"/>
                <w:szCs w:val="16"/>
              </w:rPr>
              <w:t xml:space="preserve">.  </w:t>
            </w:r>
          </w:p>
        </w:tc>
        <w:tc>
          <w:tcPr>
            <w:tcW w:w="860"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lastRenderedPageBreak/>
              <w:t xml:space="preserve">Brief pain management techniques delivered by appropriately trained clinicians offer an alternative to physiotherapy incorporating manual therapy and could provide a more efficient first line </w:t>
            </w:r>
            <w:r w:rsidRPr="009C5ADA">
              <w:rPr>
                <w:rFonts w:cs="Arial"/>
                <w:color w:val="000000"/>
                <w:sz w:val="18"/>
                <w:szCs w:val="16"/>
              </w:rPr>
              <w:lastRenderedPageBreak/>
              <w:t>approach for management of non specific sub acute low back pain in primary care</w:t>
            </w:r>
            <w:r w:rsidR="00423C7F">
              <w:rPr>
                <w:rFonts w:cs="Arial"/>
                <w:color w:val="000000"/>
                <w:sz w:val="18"/>
                <w:szCs w:val="16"/>
              </w:rPr>
              <w:t xml:space="preserve">.  </w:t>
            </w:r>
          </w:p>
        </w:tc>
      </w:tr>
      <w:tr w:rsidR="00B33349" w:rsidRPr="002B0AC3" w:rsidTr="001F25F8">
        <w:trPr>
          <w:trHeight w:val="327"/>
        </w:trPr>
        <w:tc>
          <w:tcPr>
            <w:tcW w:w="165"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lastRenderedPageBreak/>
              <w:t>14.</w:t>
            </w:r>
          </w:p>
        </w:tc>
        <w:tc>
          <w:tcPr>
            <w:tcW w:w="723"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Course of Back pain in Primary Care: A prospective study of physical measures</w:t>
            </w:r>
          </w:p>
        </w:tc>
        <w:tc>
          <w:tcPr>
            <w:tcW w:w="251"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2003</w:t>
            </w:r>
          </w:p>
        </w:tc>
        <w:tc>
          <w:tcPr>
            <w:tcW w:w="553"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Journal of Rehabilitation Medicine</w:t>
            </w:r>
          </w:p>
        </w:tc>
        <w:tc>
          <w:tcPr>
            <w:tcW w:w="500" w:type="pct"/>
            <w:vAlign w:val="center"/>
          </w:tcPr>
          <w:p w:rsidR="002A53D3" w:rsidRPr="009C5ADA" w:rsidRDefault="002A53D3" w:rsidP="009C5ADA">
            <w:pPr>
              <w:ind w:left="72"/>
              <w:jc w:val="left"/>
              <w:rPr>
                <w:rFonts w:cs="Arial"/>
                <w:color w:val="000000"/>
                <w:sz w:val="18"/>
                <w:szCs w:val="16"/>
              </w:rPr>
            </w:pPr>
            <w:r w:rsidRPr="009C5ADA">
              <w:rPr>
                <w:rFonts w:cs="Arial"/>
                <w:color w:val="000000"/>
                <w:sz w:val="18"/>
                <w:szCs w:val="16"/>
              </w:rPr>
              <w:t xml:space="preserve">Paul </w:t>
            </w:r>
            <w:proofErr w:type="spellStart"/>
            <w:r w:rsidRPr="009C5ADA">
              <w:rPr>
                <w:rFonts w:cs="Arial"/>
                <w:color w:val="000000"/>
                <w:sz w:val="18"/>
                <w:szCs w:val="16"/>
              </w:rPr>
              <w:t>Enthoven</w:t>
            </w:r>
            <w:proofErr w:type="spellEnd"/>
            <w:r w:rsidRPr="009C5ADA">
              <w:rPr>
                <w:rFonts w:cs="Arial"/>
                <w:color w:val="000000"/>
                <w:sz w:val="18"/>
                <w:szCs w:val="16"/>
              </w:rPr>
              <w:t xml:space="preserve"> et al</w:t>
            </w:r>
          </w:p>
        </w:tc>
        <w:tc>
          <w:tcPr>
            <w:tcW w:w="449"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Prospective study</w:t>
            </w:r>
          </w:p>
        </w:tc>
        <w:tc>
          <w:tcPr>
            <w:tcW w:w="700"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44 Patients underwent a physical examination at baseline and at 4 weeks</w:t>
            </w:r>
            <w:r w:rsidR="00423C7F">
              <w:rPr>
                <w:rFonts w:cs="Arial"/>
                <w:color w:val="000000"/>
                <w:sz w:val="18"/>
                <w:szCs w:val="16"/>
              </w:rPr>
              <w:t xml:space="preserve">.  </w:t>
            </w:r>
            <w:r w:rsidRPr="009C5ADA">
              <w:rPr>
                <w:rFonts w:cs="Arial"/>
                <w:color w:val="000000"/>
                <w:sz w:val="18"/>
                <w:szCs w:val="16"/>
              </w:rPr>
              <w:t>Follow up was carried out using questionnaires until 12 months</w:t>
            </w:r>
            <w:r w:rsidR="00423C7F">
              <w:rPr>
                <w:rFonts w:cs="Arial"/>
                <w:color w:val="000000"/>
                <w:sz w:val="18"/>
                <w:szCs w:val="16"/>
              </w:rPr>
              <w:t xml:space="preserve">.  </w:t>
            </w:r>
            <w:r w:rsidRPr="009C5ADA">
              <w:rPr>
                <w:rFonts w:cs="Arial"/>
                <w:color w:val="000000"/>
                <w:sz w:val="18"/>
                <w:szCs w:val="16"/>
              </w:rPr>
              <w:t>Linear regression was used to identify predictors.</w:t>
            </w:r>
          </w:p>
        </w:tc>
        <w:tc>
          <w:tcPr>
            <w:tcW w:w="800"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The study aims to describe physical measures used in patients with back pain when no specific treatment is given and also examine change over time in these measure and changes in pain and back related disability, and study the value of physical measures at baseline and at a 4 week follow up to predict outcome at 12 months</w:t>
            </w:r>
            <w:r w:rsidR="00423C7F">
              <w:rPr>
                <w:rFonts w:cs="Arial"/>
                <w:color w:val="000000"/>
                <w:sz w:val="18"/>
                <w:szCs w:val="16"/>
              </w:rPr>
              <w:t xml:space="preserve">.  </w:t>
            </w:r>
          </w:p>
        </w:tc>
        <w:tc>
          <w:tcPr>
            <w:tcW w:w="860"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Physical measures assessed at the 4 week follow up, but not at baseline, could provide important additional information for identifying those patients at risk for worse outcome in pain or back related disability at 12 months</w:t>
            </w:r>
            <w:r w:rsidR="00423C7F">
              <w:rPr>
                <w:rFonts w:cs="Arial"/>
                <w:color w:val="000000"/>
                <w:sz w:val="18"/>
                <w:szCs w:val="16"/>
              </w:rPr>
              <w:t xml:space="preserve">.  </w:t>
            </w:r>
          </w:p>
        </w:tc>
      </w:tr>
      <w:tr w:rsidR="00B33349" w:rsidRPr="002B0AC3" w:rsidTr="001F25F8">
        <w:trPr>
          <w:trHeight w:val="327"/>
        </w:trPr>
        <w:tc>
          <w:tcPr>
            <w:tcW w:w="165"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15.</w:t>
            </w:r>
          </w:p>
        </w:tc>
        <w:tc>
          <w:tcPr>
            <w:tcW w:w="723"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Radiography of the lumbar spine in primary care patients with low back pain: randomised controlled trial</w:t>
            </w:r>
          </w:p>
        </w:tc>
        <w:tc>
          <w:tcPr>
            <w:tcW w:w="251"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2001</w:t>
            </w:r>
          </w:p>
        </w:tc>
        <w:tc>
          <w:tcPr>
            <w:tcW w:w="553"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BMJ</w:t>
            </w:r>
          </w:p>
        </w:tc>
        <w:tc>
          <w:tcPr>
            <w:tcW w:w="500" w:type="pct"/>
            <w:vAlign w:val="center"/>
          </w:tcPr>
          <w:p w:rsidR="002A53D3" w:rsidRPr="009C5ADA" w:rsidRDefault="002A53D3" w:rsidP="009C5ADA">
            <w:pPr>
              <w:ind w:left="72"/>
              <w:jc w:val="left"/>
              <w:rPr>
                <w:rFonts w:cs="Arial"/>
                <w:color w:val="000000"/>
                <w:sz w:val="18"/>
                <w:szCs w:val="16"/>
              </w:rPr>
            </w:pPr>
            <w:r w:rsidRPr="009C5ADA">
              <w:rPr>
                <w:rFonts w:cs="Arial"/>
                <w:color w:val="000000"/>
                <w:sz w:val="18"/>
                <w:szCs w:val="16"/>
              </w:rPr>
              <w:t>Denise Kendrick et al</w:t>
            </w:r>
          </w:p>
        </w:tc>
        <w:tc>
          <w:tcPr>
            <w:tcW w:w="449"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Randomised unblended controlled trial</w:t>
            </w:r>
          </w:p>
        </w:tc>
        <w:tc>
          <w:tcPr>
            <w:tcW w:w="700"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 xml:space="preserve">421 patients with low back pain of a median duration of 10 weeks </w:t>
            </w:r>
          </w:p>
        </w:tc>
        <w:tc>
          <w:tcPr>
            <w:tcW w:w="800"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 xml:space="preserve">The study tests the hypothesis that radiography of the lumbar spine in patients with low back pain is not associated with improved </w:t>
            </w:r>
            <w:r w:rsidRPr="009C5ADA">
              <w:rPr>
                <w:rFonts w:cs="Arial"/>
                <w:color w:val="000000"/>
                <w:sz w:val="18"/>
                <w:szCs w:val="16"/>
              </w:rPr>
              <w:lastRenderedPageBreak/>
              <w:t>clinical outcomes or satisfaction with care.</w:t>
            </w:r>
          </w:p>
          <w:p w:rsidR="002A53D3" w:rsidRPr="009C5ADA" w:rsidRDefault="002A53D3" w:rsidP="009C5ADA">
            <w:pPr>
              <w:jc w:val="left"/>
              <w:rPr>
                <w:rFonts w:cs="Arial"/>
                <w:color w:val="000000"/>
                <w:sz w:val="18"/>
                <w:szCs w:val="16"/>
              </w:rPr>
            </w:pPr>
          </w:p>
          <w:p w:rsidR="002A53D3" w:rsidRPr="009C5ADA" w:rsidRDefault="002A53D3" w:rsidP="009C5ADA">
            <w:pPr>
              <w:jc w:val="left"/>
              <w:rPr>
                <w:rFonts w:cs="Arial"/>
                <w:color w:val="000000"/>
                <w:sz w:val="18"/>
                <w:szCs w:val="16"/>
              </w:rPr>
            </w:pPr>
            <w:r w:rsidRPr="009C5ADA">
              <w:rPr>
                <w:rFonts w:cs="Arial"/>
                <w:color w:val="000000"/>
                <w:sz w:val="18"/>
                <w:szCs w:val="16"/>
              </w:rPr>
              <w:t>Overall, 80% of participants in both groups at 3 and 9 months would have radiography if the choice was available</w:t>
            </w:r>
            <w:r w:rsidR="00423C7F">
              <w:rPr>
                <w:rFonts w:cs="Arial"/>
                <w:color w:val="000000"/>
                <w:sz w:val="18"/>
                <w:szCs w:val="16"/>
              </w:rPr>
              <w:t xml:space="preserve">.  </w:t>
            </w:r>
            <w:r w:rsidRPr="009C5ADA">
              <w:rPr>
                <w:rFonts w:cs="Arial"/>
                <w:color w:val="000000"/>
                <w:sz w:val="18"/>
                <w:szCs w:val="16"/>
              </w:rPr>
              <w:t>An abnormal finding on radiography made no difference to the outcome, as measured by the Roland Score.</w:t>
            </w:r>
          </w:p>
        </w:tc>
        <w:tc>
          <w:tcPr>
            <w:tcW w:w="860"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lastRenderedPageBreak/>
              <w:t xml:space="preserve">Radiography of the lumbar spine in primary care patients with low back pain of at least 6 weeks duration is not associated with improved patient </w:t>
            </w:r>
            <w:r w:rsidRPr="009C5ADA">
              <w:rPr>
                <w:rFonts w:cs="Arial"/>
                <w:color w:val="000000"/>
                <w:sz w:val="18"/>
                <w:szCs w:val="16"/>
              </w:rPr>
              <w:lastRenderedPageBreak/>
              <w:t>functioning, severity of pain, or overall health status but is associated with an increase in doctor work load</w:t>
            </w:r>
            <w:r w:rsidR="00423C7F">
              <w:rPr>
                <w:rFonts w:cs="Arial"/>
                <w:color w:val="000000"/>
                <w:sz w:val="18"/>
                <w:szCs w:val="16"/>
              </w:rPr>
              <w:t xml:space="preserve">.  </w:t>
            </w:r>
          </w:p>
          <w:p w:rsidR="002A53D3" w:rsidRPr="009C5ADA" w:rsidRDefault="002A53D3" w:rsidP="009C5ADA">
            <w:pPr>
              <w:ind w:left="360"/>
              <w:jc w:val="left"/>
              <w:rPr>
                <w:rFonts w:cs="Arial"/>
                <w:color w:val="000000"/>
                <w:sz w:val="18"/>
                <w:szCs w:val="16"/>
              </w:rPr>
            </w:pPr>
          </w:p>
          <w:p w:rsidR="002A53D3" w:rsidRPr="009C5ADA" w:rsidRDefault="002A53D3" w:rsidP="009C5ADA">
            <w:pPr>
              <w:jc w:val="left"/>
              <w:rPr>
                <w:rFonts w:cs="Arial"/>
                <w:color w:val="000000"/>
                <w:sz w:val="18"/>
                <w:szCs w:val="16"/>
              </w:rPr>
            </w:pPr>
            <w:r w:rsidRPr="009C5ADA">
              <w:rPr>
                <w:rFonts w:cs="Arial"/>
                <w:color w:val="000000"/>
                <w:sz w:val="18"/>
                <w:szCs w:val="16"/>
              </w:rPr>
              <w:t xml:space="preserve">Guidelines on the management of low back pain in primary care should be consistent about not recommending radiography of the lumbar spine </w:t>
            </w:r>
            <w:proofErr w:type="spellStart"/>
            <w:r w:rsidRPr="009C5ADA">
              <w:rPr>
                <w:rFonts w:cs="Arial"/>
                <w:color w:val="000000"/>
                <w:sz w:val="18"/>
                <w:szCs w:val="16"/>
              </w:rPr>
              <w:t>inpatients</w:t>
            </w:r>
            <w:proofErr w:type="spellEnd"/>
            <w:r w:rsidRPr="009C5ADA">
              <w:rPr>
                <w:rFonts w:cs="Arial"/>
                <w:color w:val="000000"/>
                <w:sz w:val="18"/>
                <w:szCs w:val="16"/>
              </w:rPr>
              <w:t xml:space="preserve"> with low back pain in the absence of indicators for serious spinal disease, even if it has persisted for at least 6 weeks</w:t>
            </w:r>
            <w:r w:rsidR="00423C7F">
              <w:rPr>
                <w:rFonts w:cs="Arial"/>
                <w:color w:val="000000"/>
                <w:sz w:val="18"/>
                <w:szCs w:val="16"/>
              </w:rPr>
              <w:t xml:space="preserve">.  </w:t>
            </w:r>
          </w:p>
          <w:p w:rsidR="002A53D3" w:rsidRPr="009C5ADA" w:rsidRDefault="002A53D3" w:rsidP="009C5ADA">
            <w:pPr>
              <w:ind w:left="360"/>
              <w:jc w:val="left"/>
              <w:rPr>
                <w:rFonts w:cs="Arial"/>
                <w:color w:val="000000"/>
                <w:sz w:val="18"/>
                <w:szCs w:val="16"/>
              </w:rPr>
            </w:pPr>
          </w:p>
          <w:p w:rsidR="002A53D3" w:rsidRPr="009C5ADA" w:rsidRDefault="002A53D3" w:rsidP="009C5ADA">
            <w:pPr>
              <w:jc w:val="left"/>
              <w:rPr>
                <w:rFonts w:cs="Arial"/>
                <w:color w:val="000000"/>
                <w:sz w:val="18"/>
                <w:szCs w:val="16"/>
              </w:rPr>
            </w:pPr>
            <w:r w:rsidRPr="009C5ADA">
              <w:rPr>
                <w:rFonts w:cs="Arial"/>
                <w:color w:val="000000"/>
                <w:sz w:val="18"/>
                <w:szCs w:val="16"/>
              </w:rPr>
              <w:t>Patients receiving radiography are more satisfied with the care they received</w:t>
            </w:r>
            <w:r w:rsidR="00423C7F">
              <w:rPr>
                <w:rFonts w:cs="Arial"/>
                <w:color w:val="000000"/>
                <w:sz w:val="18"/>
                <w:szCs w:val="16"/>
              </w:rPr>
              <w:t xml:space="preserve">.  </w:t>
            </w:r>
            <w:r w:rsidRPr="009C5ADA">
              <w:rPr>
                <w:rFonts w:cs="Arial"/>
                <w:color w:val="000000"/>
                <w:sz w:val="18"/>
                <w:szCs w:val="16"/>
              </w:rPr>
              <w:t>The challenge for primary care is to increase satisfaction without recourse to radiography.</w:t>
            </w:r>
          </w:p>
        </w:tc>
      </w:tr>
      <w:tr w:rsidR="00B33349" w:rsidRPr="002B0AC3" w:rsidTr="001F25F8">
        <w:trPr>
          <w:trHeight w:val="327"/>
        </w:trPr>
        <w:tc>
          <w:tcPr>
            <w:tcW w:w="165"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lastRenderedPageBreak/>
              <w:t>16.</w:t>
            </w:r>
          </w:p>
        </w:tc>
        <w:tc>
          <w:tcPr>
            <w:tcW w:w="723"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Systematic reviews of bed rest and advice to stay active for acute low back pain.</w:t>
            </w:r>
          </w:p>
        </w:tc>
        <w:tc>
          <w:tcPr>
            <w:tcW w:w="251" w:type="pct"/>
            <w:vAlign w:val="center"/>
          </w:tcPr>
          <w:p w:rsidR="002A53D3" w:rsidRPr="009C5ADA" w:rsidRDefault="002A53D3" w:rsidP="009C5ADA">
            <w:pPr>
              <w:jc w:val="left"/>
              <w:rPr>
                <w:rFonts w:cs="Arial"/>
                <w:sz w:val="18"/>
                <w:szCs w:val="16"/>
              </w:rPr>
            </w:pPr>
            <w:r w:rsidRPr="009C5ADA">
              <w:rPr>
                <w:rFonts w:cs="Arial"/>
                <w:sz w:val="18"/>
                <w:szCs w:val="16"/>
              </w:rPr>
              <w:t>1997</w:t>
            </w:r>
          </w:p>
        </w:tc>
        <w:tc>
          <w:tcPr>
            <w:tcW w:w="553" w:type="pct"/>
            <w:vAlign w:val="center"/>
          </w:tcPr>
          <w:p w:rsidR="002A53D3" w:rsidRPr="009C5ADA" w:rsidRDefault="002A53D3" w:rsidP="009C5ADA">
            <w:pPr>
              <w:jc w:val="left"/>
              <w:rPr>
                <w:rFonts w:cs="Arial"/>
                <w:sz w:val="18"/>
                <w:szCs w:val="16"/>
              </w:rPr>
            </w:pPr>
            <w:r w:rsidRPr="009C5ADA">
              <w:rPr>
                <w:rFonts w:cs="Arial"/>
                <w:sz w:val="18"/>
                <w:szCs w:val="16"/>
              </w:rPr>
              <w:t>British Journal of General Practice</w:t>
            </w:r>
          </w:p>
        </w:tc>
        <w:tc>
          <w:tcPr>
            <w:tcW w:w="500" w:type="pct"/>
            <w:vAlign w:val="center"/>
          </w:tcPr>
          <w:p w:rsidR="002A53D3" w:rsidRPr="009C5ADA" w:rsidRDefault="002A53D3" w:rsidP="009C5ADA">
            <w:pPr>
              <w:ind w:left="72"/>
              <w:jc w:val="left"/>
              <w:rPr>
                <w:rFonts w:cs="Arial"/>
                <w:sz w:val="18"/>
                <w:szCs w:val="16"/>
              </w:rPr>
            </w:pPr>
            <w:r w:rsidRPr="009C5ADA">
              <w:rPr>
                <w:rFonts w:cs="Arial"/>
                <w:sz w:val="18"/>
                <w:szCs w:val="16"/>
              </w:rPr>
              <w:t>Gordon Waddell et al</w:t>
            </w:r>
          </w:p>
        </w:tc>
        <w:tc>
          <w:tcPr>
            <w:tcW w:w="449" w:type="pct"/>
            <w:vAlign w:val="center"/>
          </w:tcPr>
          <w:p w:rsidR="002A53D3" w:rsidRPr="009C5ADA" w:rsidRDefault="002A53D3" w:rsidP="009C5ADA">
            <w:pPr>
              <w:jc w:val="left"/>
              <w:rPr>
                <w:rFonts w:cs="Arial"/>
                <w:sz w:val="18"/>
                <w:szCs w:val="16"/>
              </w:rPr>
            </w:pPr>
            <w:r w:rsidRPr="009C5ADA">
              <w:rPr>
                <w:rFonts w:cs="Arial"/>
                <w:sz w:val="18"/>
                <w:szCs w:val="16"/>
              </w:rPr>
              <w:t>Systematic Review</w:t>
            </w:r>
          </w:p>
        </w:tc>
        <w:tc>
          <w:tcPr>
            <w:tcW w:w="700" w:type="pct"/>
            <w:vAlign w:val="center"/>
          </w:tcPr>
          <w:p w:rsidR="002A53D3" w:rsidRPr="009C5ADA" w:rsidRDefault="002A53D3" w:rsidP="009C5ADA">
            <w:pPr>
              <w:jc w:val="left"/>
              <w:rPr>
                <w:rFonts w:cs="Arial"/>
                <w:sz w:val="18"/>
                <w:szCs w:val="16"/>
              </w:rPr>
            </w:pPr>
            <w:r w:rsidRPr="009C5ADA">
              <w:rPr>
                <w:rFonts w:cs="Arial"/>
                <w:sz w:val="18"/>
                <w:szCs w:val="16"/>
              </w:rPr>
              <w:t>A systematic Review based on a search of MEDLINE and EMBASE from 1996 to April 1996 with complete citation tracking for randomised controlled trials of bed rest or medical advice to stay active  and continue ordinary daily activities.</w:t>
            </w:r>
          </w:p>
        </w:tc>
        <w:tc>
          <w:tcPr>
            <w:tcW w:w="800" w:type="pct"/>
            <w:vAlign w:val="center"/>
          </w:tcPr>
          <w:p w:rsidR="002A53D3" w:rsidRPr="009C5ADA" w:rsidRDefault="002A53D3" w:rsidP="009C5ADA">
            <w:pPr>
              <w:jc w:val="left"/>
              <w:rPr>
                <w:rFonts w:cs="Arial"/>
                <w:sz w:val="18"/>
                <w:szCs w:val="16"/>
              </w:rPr>
            </w:pPr>
            <w:r w:rsidRPr="009C5ADA">
              <w:rPr>
                <w:rFonts w:cs="Arial"/>
                <w:sz w:val="18"/>
                <w:szCs w:val="16"/>
              </w:rPr>
              <w:t>10 trials of bed rest and 8 trials of advice to stay active were identified</w:t>
            </w:r>
            <w:r w:rsidR="00423C7F">
              <w:rPr>
                <w:rFonts w:cs="Arial"/>
                <w:sz w:val="18"/>
                <w:szCs w:val="16"/>
              </w:rPr>
              <w:t xml:space="preserve">.  </w:t>
            </w:r>
            <w:r w:rsidRPr="009C5ADA">
              <w:rPr>
                <w:rFonts w:cs="Arial"/>
                <w:sz w:val="18"/>
                <w:szCs w:val="16"/>
              </w:rPr>
              <w:t>Consistent findings showed that bed rest is not effective treatment for acute low back pain but may delay recovery</w:t>
            </w:r>
            <w:r w:rsidR="00423C7F">
              <w:rPr>
                <w:rFonts w:cs="Arial"/>
                <w:sz w:val="18"/>
                <w:szCs w:val="16"/>
              </w:rPr>
              <w:t xml:space="preserve">.  </w:t>
            </w:r>
          </w:p>
        </w:tc>
        <w:tc>
          <w:tcPr>
            <w:tcW w:w="860" w:type="pct"/>
            <w:vAlign w:val="center"/>
          </w:tcPr>
          <w:p w:rsidR="002A53D3" w:rsidRPr="009C5ADA" w:rsidRDefault="002A53D3" w:rsidP="009C5ADA">
            <w:pPr>
              <w:jc w:val="left"/>
              <w:rPr>
                <w:rFonts w:cs="Arial"/>
                <w:sz w:val="18"/>
                <w:szCs w:val="16"/>
              </w:rPr>
            </w:pPr>
            <w:r w:rsidRPr="009C5ADA">
              <w:rPr>
                <w:rFonts w:cs="Arial"/>
                <w:sz w:val="18"/>
                <w:szCs w:val="16"/>
              </w:rPr>
              <w:t>A change from prescribing bed rest to positive advice about staying active could improve clinical outcomes and reduce personal and social impact of back pain.</w:t>
            </w:r>
          </w:p>
        </w:tc>
      </w:tr>
      <w:tr w:rsidR="00B33349" w:rsidRPr="002B0AC3" w:rsidTr="001F25F8">
        <w:trPr>
          <w:trHeight w:val="327"/>
        </w:trPr>
        <w:tc>
          <w:tcPr>
            <w:tcW w:w="165"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lastRenderedPageBreak/>
              <w:t>17.</w:t>
            </w:r>
          </w:p>
        </w:tc>
        <w:tc>
          <w:tcPr>
            <w:tcW w:w="723"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Randomised controlled trial of exercise for low back pain: clinical outcomes, costs, and preferences</w:t>
            </w:r>
          </w:p>
        </w:tc>
        <w:tc>
          <w:tcPr>
            <w:tcW w:w="251"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1999</w:t>
            </w:r>
          </w:p>
        </w:tc>
        <w:tc>
          <w:tcPr>
            <w:tcW w:w="553"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BMJ</w:t>
            </w:r>
          </w:p>
        </w:tc>
        <w:tc>
          <w:tcPr>
            <w:tcW w:w="500" w:type="pct"/>
            <w:vAlign w:val="center"/>
          </w:tcPr>
          <w:p w:rsidR="002A53D3" w:rsidRPr="009C5ADA" w:rsidRDefault="002A53D3" w:rsidP="009C5ADA">
            <w:pPr>
              <w:ind w:left="72"/>
              <w:jc w:val="left"/>
              <w:rPr>
                <w:rFonts w:cs="Arial"/>
                <w:color w:val="000000"/>
                <w:sz w:val="18"/>
                <w:szCs w:val="16"/>
              </w:rPr>
            </w:pPr>
            <w:r w:rsidRPr="009C5ADA">
              <w:rPr>
                <w:rFonts w:cs="Arial"/>
                <w:color w:val="000000"/>
                <w:sz w:val="18"/>
                <w:szCs w:val="16"/>
              </w:rPr>
              <w:t xml:space="preserve">Jennifer </w:t>
            </w:r>
            <w:proofErr w:type="spellStart"/>
            <w:r w:rsidRPr="009C5ADA">
              <w:rPr>
                <w:rFonts w:cs="Arial"/>
                <w:color w:val="000000"/>
                <w:sz w:val="18"/>
                <w:szCs w:val="16"/>
              </w:rPr>
              <w:t>Klaber</w:t>
            </w:r>
            <w:proofErr w:type="spellEnd"/>
            <w:r w:rsidRPr="009C5ADA">
              <w:rPr>
                <w:rFonts w:cs="Arial"/>
                <w:color w:val="000000"/>
                <w:sz w:val="18"/>
                <w:szCs w:val="16"/>
              </w:rPr>
              <w:t xml:space="preserve"> Moffett et al</w:t>
            </w:r>
          </w:p>
        </w:tc>
        <w:tc>
          <w:tcPr>
            <w:tcW w:w="449"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Randomised controlled trial of progressive exercise programme compared with usual primary care management</w:t>
            </w:r>
          </w:p>
        </w:tc>
        <w:tc>
          <w:tcPr>
            <w:tcW w:w="700"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187 patients aged 18 – 60 years with mechanical low back pain of 4 weeks to 6 months duration.</w:t>
            </w:r>
          </w:p>
          <w:p w:rsidR="002A53D3" w:rsidRPr="009C5ADA" w:rsidRDefault="002A53D3" w:rsidP="009C5ADA">
            <w:pPr>
              <w:jc w:val="left"/>
              <w:rPr>
                <w:rFonts w:cs="Arial"/>
                <w:color w:val="000000"/>
                <w:sz w:val="18"/>
                <w:szCs w:val="16"/>
              </w:rPr>
            </w:pPr>
          </w:p>
          <w:p w:rsidR="002A53D3" w:rsidRPr="009C5ADA" w:rsidRDefault="002A53D3" w:rsidP="009C5ADA">
            <w:pPr>
              <w:jc w:val="left"/>
              <w:rPr>
                <w:rFonts w:cs="Arial"/>
                <w:color w:val="000000"/>
                <w:sz w:val="18"/>
                <w:szCs w:val="16"/>
              </w:rPr>
            </w:pPr>
            <w:r w:rsidRPr="009C5ADA">
              <w:rPr>
                <w:rFonts w:cs="Arial"/>
                <w:color w:val="000000"/>
                <w:sz w:val="18"/>
                <w:szCs w:val="16"/>
              </w:rPr>
              <w:t>Assessments of debilitating effects of back pain before and after intervention and at 6 months and 1 year later</w:t>
            </w:r>
            <w:r w:rsidR="00423C7F">
              <w:rPr>
                <w:rFonts w:cs="Arial"/>
                <w:color w:val="000000"/>
                <w:sz w:val="18"/>
                <w:szCs w:val="16"/>
              </w:rPr>
              <w:t xml:space="preserve">.  </w:t>
            </w:r>
            <w:r w:rsidRPr="009C5ADA">
              <w:rPr>
                <w:rFonts w:cs="Arial"/>
                <w:color w:val="000000"/>
                <w:sz w:val="18"/>
                <w:szCs w:val="16"/>
              </w:rPr>
              <w:t>Were included</w:t>
            </w:r>
            <w:r w:rsidR="00423C7F">
              <w:rPr>
                <w:rFonts w:cs="Arial"/>
                <w:color w:val="000000"/>
                <w:sz w:val="18"/>
                <w:szCs w:val="16"/>
              </w:rPr>
              <w:t xml:space="preserve">.  </w:t>
            </w:r>
            <w:r w:rsidRPr="009C5ADA">
              <w:rPr>
                <w:rFonts w:cs="Arial"/>
                <w:color w:val="000000"/>
                <w:sz w:val="18"/>
                <w:szCs w:val="16"/>
              </w:rPr>
              <w:t>The measures included Roland disability questionnaire, Aberdeen back pain scale, pain diaries and use of healthcare services</w:t>
            </w:r>
            <w:r w:rsidR="00423C7F">
              <w:rPr>
                <w:rFonts w:cs="Arial"/>
                <w:color w:val="000000"/>
                <w:sz w:val="18"/>
                <w:szCs w:val="16"/>
              </w:rPr>
              <w:t xml:space="preserve">.  </w:t>
            </w:r>
          </w:p>
        </w:tc>
        <w:tc>
          <w:tcPr>
            <w:tcW w:w="800"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An evaluation of the effectiveness of an exercise programme in a community setting for patients with low back pain to encourage a return to normal activities.</w:t>
            </w:r>
          </w:p>
          <w:p w:rsidR="002A53D3" w:rsidRPr="009C5ADA" w:rsidRDefault="002A53D3" w:rsidP="009C5ADA">
            <w:pPr>
              <w:jc w:val="left"/>
              <w:rPr>
                <w:rFonts w:cs="Arial"/>
                <w:color w:val="000000"/>
                <w:sz w:val="18"/>
                <w:szCs w:val="16"/>
              </w:rPr>
            </w:pPr>
          </w:p>
          <w:p w:rsidR="002A53D3" w:rsidRPr="009C5ADA" w:rsidRDefault="002A53D3" w:rsidP="009C5ADA">
            <w:pPr>
              <w:jc w:val="left"/>
              <w:rPr>
                <w:rFonts w:cs="Arial"/>
                <w:color w:val="000000"/>
                <w:sz w:val="18"/>
                <w:szCs w:val="16"/>
              </w:rPr>
            </w:pPr>
            <w:r w:rsidRPr="009C5ADA">
              <w:rPr>
                <w:rFonts w:cs="Arial"/>
                <w:color w:val="000000"/>
                <w:sz w:val="18"/>
                <w:szCs w:val="16"/>
              </w:rPr>
              <w:t>Exercise classes led by a physiotherapist that included strengthening exercises for all main muscle groups, stretching exercises, relaxation session, and brief education on back care was the interventions used</w:t>
            </w:r>
            <w:r w:rsidR="00423C7F">
              <w:rPr>
                <w:rFonts w:cs="Arial"/>
                <w:color w:val="000000"/>
                <w:sz w:val="18"/>
                <w:szCs w:val="16"/>
              </w:rPr>
              <w:t xml:space="preserve">.  </w:t>
            </w:r>
          </w:p>
          <w:p w:rsidR="002A53D3" w:rsidRPr="009C5ADA" w:rsidRDefault="002A53D3" w:rsidP="009C5ADA">
            <w:pPr>
              <w:jc w:val="left"/>
              <w:rPr>
                <w:rFonts w:cs="Arial"/>
                <w:color w:val="000000"/>
                <w:sz w:val="18"/>
                <w:szCs w:val="16"/>
              </w:rPr>
            </w:pPr>
          </w:p>
          <w:p w:rsidR="002A53D3" w:rsidRPr="009C5ADA" w:rsidRDefault="002A53D3" w:rsidP="009C5ADA">
            <w:pPr>
              <w:jc w:val="left"/>
              <w:rPr>
                <w:rFonts w:cs="Arial"/>
                <w:color w:val="000000"/>
                <w:sz w:val="18"/>
                <w:szCs w:val="16"/>
              </w:rPr>
            </w:pPr>
            <w:r w:rsidRPr="009C5ADA">
              <w:rPr>
                <w:rFonts w:cs="Arial"/>
                <w:color w:val="000000"/>
                <w:sz w:val="18"/>
                <w:szCs w:val="16"/>
              </w:rPr>
              <w:t xml:space="preserve">A cognitive </w:t>
            </w:r>
            <w:r w:rsidR="009C5ADA" w:rsidRPr="009C5ADA">
              <w:rPr>
                <w:rFonts w:cs="Arial"/>
                <w:color w:val="000000"/>
                <w:sz w:val="18"/>
                <w:szCs w:val="16"/>
              </w:rPr>
              <w:t>behavioural</w:t>
            </w:r>
            <w:r w:rsidRPr="009C5ADA">
              <w:rPr>
                <w:rFonts w:cs="Arial"/>
                <w:color w:val="000000"/>
                <w:sz w:val="18"/>
                <w:szCs w:val="16"/>
              </w:rPr>
              <w:t xml:space="preserve"> approach was used.</w:t>
            </w:r>
          </w:p>
        </w:tc>
        <w:tc>
          <w:tcPr>
            <w:tcW w:w="860"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The intervention group used fewer healthcare resources</w:t>
            </w:r>
            <w:r w:rsidR="00423C7F">
              <w:rPr>
                <w:rFonts w:cs="Arial"/>
                <w:color w:val="000000"/>
                <w:sz w:val="18"/>
                <w:szCs w:val="16"/>
              </w:rPr>
              <w:t xml:space="preserve">.  </w:t>
            </w:r>
            <w:r w:rsidRPr="009C5ADA">
              <w:rPr>
                <w:rFonts w:cs="Arial"/>
                <w:color w:val="000000"/>
                <w:sz w:val="18"/>
                <w:szCs w:val="16"/>
              </w:rPr>
              <w:t xml:space="preserve">Outcome was not influenced by </w:t>
            </w:r>
            <w:r w:rsidR="009C5ADA" w:rsidRPr="009C5ADA">
              <w:rPr>
                <w:rFonts w:cs="Arial"/>
                <w:color w:val="000000"/>
                <w:sz w:val="18"/>
                <w:szCs w:val="16"/>
              </w:rPr>
              <w:t>patients’</w:t>
            </w:r>
            <w:r w:rsidRPr="009C5ADA">
              <w:rPr>
                <w:rFonts w:cs="Arial"/>
                <w:color w:val="000000"/>
                <w:sz w:val="18"/>
                <w:szCs w:val="16"/>
              </w:rPr>
              <w:t xml:space="preserve"> preferences</w:t>
            </w:r>
            <w:r w:rsidR="00423C7F">
              <w:rPr>
                <w:rFonts w:cs="Arial"/>
                <w:color w:val="000000"/>
                <w:sz w:val="18"/>
                <w:szCs w:val="16"/>
              </w:rPr>
              <w:t xml:space="preserve">.  </w:t>
            </w:r>
          </w:p>
        </w:tc>
      </w:tr>
      <w:tr w:rsidR="00B33349" w:rsidRPr="002B0AC3" w:rsidTr="001F25F8">
        <w:trPr>
          <w:trHeight w:val="327"/>
        </w:trPr>
        <w:tc>
          <w:tcPr>
            <w:tcW w:w="165"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18.</w:t>
            </w:r>
          </w:p>
        </w:tc>
        <w:tc>
          <w:tcPr>
            <w:tcW w:w="723"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Diagnosis and Treatment of Low Back Pain: A Joint Clinical Practice Guideline from the American College of Physicians and the American Pain Society</w:t>
            </w:r>
          </w:p>
        </w:tc>
        <w:tc>
          <w:tcPr>
            <w:tcW w:w="251"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2007</w:t>
            </w:r>
          </w:p>
        </w:tc>
        <w:tc>
          <w:tcPr>
            <w:tcW w:w="553"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Annals of Internal Medicine</w:t>
            </w:r>
          </w:p>
        </w:tc>
        <w:tc>
          <w:tcPr>
            <w:tcW w:w="500" w:type="pct"/>
            <w:vAlign w:val="center"/>
          </w:tcPr>
          <w:p w:rsidR="002A53D3" w:rsidRPr="009C5ADA" w:rsidRDefault="002A53D3" w:rsidP="009C5ADA">
            <w:pPr>
              <w:ind w:left="72"/>
              <w:jc w:val="left"/>
              <w:rPr>
                <w:rFonts w:cs="Arial"/>
                <w:color w:val="000000"/>
                <w:sz w:val="18"/>
                <w:szCs w:val="16"/>
              </w:rPr>
            </w:pPr>
            <w:r w:rsidRPr="009C5ADA">
              <w:rPr>
                <w:rFonts w:cs="Arial"/>
                <w:color w:val="000000"/>
                <w:sz w:val="18"/>
                <w:szCs w:val="16"/>
              </w:rPr>
              <w:t>Roger Chou et al</w:t>
            </w:r>
          </w:p>
        </w:tc>
        <w:tc>
          <w:tcPr>
            <w:tcW w:w="449"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Clinical Guidelines</w:t>
            </w:r>
          </w:p>
        </w:tc>
        <w:tc>
          <w:tcPr>
            <w:tcW w:w="700"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The literature search for this guideline included studies from MEDLINE (1966 through November 2006), the Cochrane Database of Systematic Reviews, the Cochrane Central Register of Controlled Trials, and EMBASE</w:t>
            </w:r>
            <w:r w:rsidR="00423C7F">
              <w:rPr>
                <w:rFonts w:cs="Arial"/>
                <w:color w:val="000000"/>
                <w:sz w:val="18"/>
                <w:szCs w:val="16"/>
              </w:rPr>
              <w:t xml:space="preserve">.  </w:t>
            </w:r>
          </w:p>
          <w:p w:rsidR="002A53D3" w:rsidRPr="009C5ADA" w:rsidRDefault="002A53D3" w:rsidP="009C5ADA">
            <w:pPr>
              <w:jc w:val="left"/>
              <w:rPr>
                <w:rFonts w:cs="Arial"/>
                <w:color w:val="000000"/>
                <w:sz w:val="18"/>
                <w:szCs w:val="16"/>
              </w:rPr>
            </w:pPr>
            <w:r w:rsidRPr="009C5ADA">
              <w:rPr>
                <w:rFonts w:cs="Arial"/>
                <w:color w:val="000000"/>
                <w:sz w:val="18"/>
                <w:szCs w:val="16"/>
              </w:rPr>
              <w:t>This guideline grades its recommendations by using the American College of Physicians clinical practice guidelines grading system.</w:t>
            </w:r>
          </w:p>
          <w:p w:rsidR="002A53D3" w:rsidRPr="009C5ADA" w:rsidRDefault="002A53D3" w:rsidP="009C5ADA">
            <w:pPr>
              <w:jc w:val="left"/>
              <w:rPr>
                <w:rFonts w:cs="Arial"/>
                <w:color w:val="000000"/>
                <w:sz w:val="18"/>
                <w:szCs w:val="16"/>
              </w:rPr>
            </w:pPr>
            <w:r w:rsidRPr="009C5ADA">
              <w:rPr>
                <w:rFonts w:cs="Arial"/>
                <w:color w:val="000000"/>
                <w:sz w:val="18"/>
                <w:szCs w:val="16"/>
              </w:rPr>
              <w:t xml:space="preserve">The evidence was </w:t>
            </w:r>
            <w:r w:rsidRPr="009C5ADA">
              <w:rPr>
                <w:rFonts w:cs="Arial"/>
                <w:color w:val="000000"/>
                <w:sz w:val="18"/>
                <w:szCs w:val="16"/>
              </w:rPr>
              <w:lastRenderedPageBreak/>
              <w:t>independently reviewed</w:t>
            </w:r>
            <w:r w:rsidR="00423C7F">
              <w:rPr>
                <w:rFonts w:cs="Arial"/>
                <w:color w:val="000000"/>
                <w:sz w:val="18"/>
                <w:szCs w:val="16"/>
              </w:rPr>
              <w:t xml:space="preserve">.  </w:t>
            </w:r>
          </w:p>
        </w:tc>
        <w:tc>
          <w:tcPr>
            <w:tcW w:w="800"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lastRenderedPageBreak/>
              <w:t>Seven recommendations are given in relation to diagnosis and treatment of low back pain</w:t>
            </w:r>
            <w:r w:rsidR="00423C7F">
              <w:rPr>
                <w:rFonts w:cs="Arial"/>
                <w:color w:val="000000"/>
                <w:sz w:val="18"/>
                <w:szCs w:val="16"/>
              </w:rPr>
              <w:t xml:space="preserve">.  </w:t>
            </w:r>
          </w:p>
        </w:tc>
        <w:tc>
          <w:tcPr>
            <w:tcW w:w="860" w:type="pct"/>
            <w:vAlign w:val="center"/>
          </w:tcPr>
          <w:p w:rsidR="006D4F09" w:rsidRPr="009C5ADA" w:rsidRDefault="002A53D3" w:rsidP="009C5ADA">
            <w:pPr>
              <w:jc w:val="left"/>
              <w:rPr>
                <w:rFonts w:cs="Arial"/>
                <w:color w:val="000000"/>
                <w:sz w:val="18"/>
                <w:szCs w:val="16"/>
              </w:rPr>
            </w:pPr>
            <w:r w:rsidRPr="009C5ADA">
              <w:rPr>
                <w:rFonts w:cs="Arial"/>
                <w:color w:val="000000"/>
                <w:sz w:val="18"/>
                <w:szCs w:val="16"/>
              </w:rPr>
              <w:t xml:space="preserve">Recommendation 1: Clinicians should conduct a focused history and physical examination to help place patients with low back pain into 1 of 3 broad categories: </w:t>
            </w:r>
            <w:proofErr w:type="spellStart"/>
            <w:r w:rsidRPr="009C5ADA">
              <w:rPr>
                <w:rFonts w:cs="Arial"/>
                <w:color w:val="000000"/>
                <w:sz w:val="18"/>
                <w:szCs w:val="16"/>
              </w:rPr>
              <w:t>non</w:t>
            </w:r>
            <w:proofErr w:type="spellEnd"/>
            <w:r w:rsidRPr="009C5ADA">
              <w:rPr>
                <w:rFonts w:cs="Arial"/>
                <w:color w:val="000000"/>
                <w:sz w:val="18"/>
                <w:szCs w:val="16"/>
              </w:rPr>
              <w:t xml:space="preserve"> specific low back pain, back pain potentially associated with </w:t>
            </w:r>
            <w:proofErr w:type="spellStart"/>
            <w:r w:rsidRPr="009C5ADA">
              <w:rPr>
                <w:rFonts w:cs="Arial"/>
                <w:color w:val="000000"/>
                <w:sz w:val="18"/>
                <w:szCs w:val="16"/>
              </w:rPr>
              <w:t>radiculopathy</w:t>
            </w:r>
            <w:proofErr w:type="spellEnd"/>
            <w:r w:rsidRPr="009C5ADA">
              <w:rPr>
                <w:rFonts w:cs="Arial"/>
                <w:color w:val="000000"/>
                <w:sz w:val="18"/>
                <w:szCs w:val="16"/>
              </w:rPr>
              <w:t xml:space="preserve"> low back pain or spinal </w:t>
            </w:r>
            <w:proofErr w:type="spellStart"/>
            <w:r w:rsidRPr="009C5ADA">
              <w:rPr>
                <w:rFonts w:cs="Arial"/>
                <w:color w:val="000000"/>
                <w:sz w:val="18"/>
                <w:szCs w:val="16"/>
              </w:rPr>
              <w:t>stenosis</w:t>
            </w:r>
            <w:proofErr w:type="spellEnd"/>
            <w:r w:rsidRPr="009C5ADA">
              <w:rPr>
                <w:rFonts w:cs="Arial"/>
                <w:color w:val="000000"/>
                <w:sz w:val="18"/>
                <w:szCs w:val="16"/>
              </w:rPr>
              <w:t>, or back pain potentially associated with another specific spinal cause</w:t>
            </w:r>
            <w:r w:rsidR="00423C7F">
              <w:rPr>
                <w:rFonts w:cs="Arial"/>
                <w:color w:val="000000"/>
                <w:sz w:val="18"/>
                <w:szCs w:val="16"/>
              </w:rPr>
              <w:t xml:space="preserve">.  </w:t>
            </w:r>
            <w:r w:rsidRPr="009C5ADA">
              <w:rPr>
                <w:rFonts w:cs="Arial"/>
                <w:color w:val="000000"/>
                <w:sz w:val="18"/>
                <w:szCs w:val="16"/>
              </w:rPr>
              <w:t>The history should include assessment for chronic disabling back pain</w:t>
            </w:r>
            <w:r w:rsidR="00423C7F">
              <w:rPr>
                <w:rFonts w:cs="Arial"/>
                <w:color w:val="000000"/>
                <w:sz w:val="18"/>
                <w:szCs w:val="16"/>
              </w:rPr>
              <w:t xml:space="preserve">.  </w:t>
            </w:r>
            <w:r w:rsidRPr="009C5ADA">
              <w:rPr>
                <w:rFonts w:cs="Arial"/>
                <w:color w:val="000000"/>
                <w:sz w:val="18"/>
                <w:szCs w:val="16"/>
              </w:rPr>
              <w:t>(strong recommendation, moderate-quality evidence)</w:t>
            </w:r>
          </w:p>
          <w:p w:rsidR="002A53D3" w:rsidRPr="009C5ADA" w:rsidRDefault="002A53D3" w:rsidP="009C5ADA">
            <w:pPr>
              <w:jc w:val="left"/>
              <w:rPr>
                <w:rFonts w:cs="Arial"/>
                <w:color w:val="000000"/>
                <w:sz w:val="18"/>
                <w:szCs w:val="16"/>
              </w:rPr>
            </w:pPr>
          </w:p>
          <w:p w:rsidR="002A53D3" w:rsidRPr="009C5ADA" w:rsidRDefault="002A53D3" w:rsidP="009C5ADA">
            <w:pPr>
              <w:jc w:val="left"/>
              <w:rPr>
                <w:rFonts w:cs="Arial"/>
                <w:color w:val="000000"/>
                <w:sz w:val="18"/>
                <w:szCs w:val="16"/>
              </w:rPr>
            </w:pPr>
            <w:r w:rsidRPr="009C5ADA">
              <w:rPr>
                <w:rFonts w:cs="Arial"/>
                <w:color w:val="000000"/>
                <w:sz w:val="18"/>
                <w:szCs w:val="16"/>
              </w:rPr>
              <w:lastRenderedPageBreak/>
              <w:t>Recommendation</w:t>
            </w:r>
            <w:r w:rsidR="006D4F09">
              <w:rPr>
                <w:rFonts w:cs="Arial"/>
                <w:color w:val="000000"/>
                <w:sz w:val="18"/>
                <w:szCs w:val="16"/>
              </w:rPr>
              <w:t xml:space="preserve"> </w:t>
            </w:r>
            <w:r w:rsidRPr="009C5ADA">
              <w:rPr>
                <w:rFonts w:cs="Arial"/>
                <w:color w:val="000000"/>
                <w:sz w:val="18"/>
                <w:szCs w:val="16"/>
              </w:rPr>
              <w:t>2: Clinicians should not routinely obtain imaging of other diagnostic tests in patients with non specific low back pain (strong recommendation, moderate- quality evidence)</w:t>
            </w:r>
          </w:p>
          <w:p w:rsidR="002A53D3" w:rsidRPr="009C5ADA" w:rsidRDefault="002A53D3" w:rsidP="009C5ADA">
            <w:pPr>
              <w:jc w:val="left"/>
              <w:rPr>
                <w:rFonts w:cs="Arial"/>
                <w:color w:val="000000"/>
                <w:sz w:val="18"/>
                <w:szCs w:val="16"/>
              </w:rPr>
            </w:pPr>
          </w:p>
          <w:p w:rsidR="002A53D3" w:rsidRPr="009C5ADA" w:rsidRDefault="002A53D3" w:rsidP="009C5ADA">
            <w:pPr>
              <w:jc w:val="left"/>
              <w:rPr>
                <w:rFonts w:cs="Arial"/>
                <w:color w:val="000000"/>
                <w:sz w:val="18"/>
                <w:szCs w:val="16"/>
              </w:rPr>
            </w:pPr>
            <w:r w:rsidRPr="009C5ADA">
              <w:rPr>
                <w:rFonts w:cs="Arial"/>
                <w:color w:val="000000"/>
                <w:sz w:val="18"/>
                <w:szCs w:val="16"/>
              </w:rPr>
              <w:t>Recommendation 3: Clinicians should perform diagnostic imaging or other diagnostic tests for patients with low back pain when severe or progressive neurologic deficits are present or when serious underlying conditions are suspected in the basis of history and physical examination</w:t>
            </w:r>
            <w:r w:rsidR="00423C7F">
              <w:rPr>
                <w:rFonts w:cs="Arial"/>
                <w:color w:val="000000"/>
                <w:sz w:val="18"/>
                <w:szCs w:val="16"/>
              </w:rPr>
              <w:t xml:space="preserve">.  </w:t>
            </w:r>
            <w:r w:rsidRPr="009C5ADA">
              <w:rPr>
                <w:rFonts w:cs="Arial"/>
                <w:color w:val="000000"/>
                <w:sz w:val="18"/>
                <w:szCs w:val="16"/>
              </w:rPr>
              <w:t>(strong recommendation, moderate quality of evidence)</w:t>
            </w:r>
          </w:p>
          <w:p w:rsidR="002A53D3" w:rsidRPr="009C5ADA" w:rsidRDefault="002A53D3" w:rsidP="009C5ADA">
            <w:pPr>
              <w:jc w:val="left"/>
              <w:rPr>
                <w:rFonts w:cs="Arial"/>
                <w:color w:val="000000"/>
                <w:sz w:val="18"/>
                <w:szCs w:val="16"/>
              </w:rPr>
            </w:pPr>
          </w:p>
          <w:p w:rsidR="002A53D3" w:rsidRPr="009C5ADA" w:rsidRDefault="002A53D3" w:rsidP="009C5ADA">
            <w:pPr>
              <w:jc w:val="left"/>
              <w:rPr>
                <w:rFonts w:cs="Arial"/>
                <w:color w:val="000000"/>
                <w:sz w:val="18"/>
                <w:szCs w:val="16"/>
              </w:rPr>
            </w:pPr>
            <w:r w:rsidRPr="009C5ADA">
              <w:rPr>
                <w:rFonts w:cs="Arial"/>
                <w:color w:val="000000"/>
                <w:sz w:val="18"/>
                <w:szCs w:val="16"/>
              </w:rPr>
              <w:t xml:space="preserve">Recommendation 4: Clinicians should evaluate patients with persistent low back pain and signs and symptoms or </w:t>
            </w:r>
            <w:proofErr w:type="spellStart"/>
            <w:r w:rsidRPr="009C5ADA">
              <w:rPr>
                <w:rFonts w:cs="Arial"/>
                <w:color w:val="000000"/>
                <w:sz w:val="18"/>
                <w:szCs w:val="16"/>
              </w:rPr>
              <w:t>radiculopathy</w:t>
            </w:r>
            <w:proofErr w:type="spellEnd"/>
            <w:r w:rsidRPr="009C5ADA">
              <w:rPr>
                <w:rFonts w:cs="Arial"/>
                <w:color w:val="000000"/>
                <w:sz w:val="18"/>
                <w:szCs w:val="16"/>
              </w:rPr>
              <w:t xml:space="preserve"> or computed tomography only if they are potential candidates for surgery or epidural steroid injection (for suspected </w:t>
            </w:r>
            <w:proofErr w:type="spellStart"/>
            <w:r w:rsidRPr="009C5ADA">
              <w:rPr>
                <w:rFonts w:cs="Arial"/>
                <w:color w:val="000000"/>
                <w:sz w:val="18"/>
                <w:szCs w:val="16"/>
              </w:rPr>
              <w:t>radiculopathy</w:t>
            </w:r>
            <w:proofErr w:type="spellEnd"/>
            <w:r w:rsidRPr="009C5ADA">
              <w:rPr>
                <w:rFonts w:cs="Arial"/>
                <w:color w:val="000000"/>
                <w:sz w:val="18"/>
                <w:szCs w:val="16"/>
              </w:rPr>
              <w:t>) (Strong recommendation, moderate quality evidence).</w:t>
            </w:r>
          </w:p>
          <w:p w:rsidR="002A53D3" w:rsidRPr="009C5ADA" w:rsidRDefault="002A53D3" w:rsidP="009C5ADA">
            <w:pPr>
              <w:jc w:val="left"/>
              <w:rPr>
                <w:rFonts w:cs="Arial"/>
                <w:color w:val="000000"/>
                <w:sz w:val="18"/>
                <w:szCs w:val="16"/>
              </w:rPr>
            </w:pPr>
          </w:p>
          <w:p w:rsidR="002A53D3" w:rsidRPr="009C5ADA" w:rsidRDefault="002A53D3" w:rsidP="009C5ADA">
            <w:pPr>
              <w:jc w:val="left"/>
              <w:rPr>
                <w:rFonts w:cs="Arial"/>
                <w:color w:val="000000"/>
                <w:sz w:val="18"/>
                <w:szCs w:val="16"/>
              </w:rPr>
            </w:pPr>
            <w:r w:rsidRPr="009C5ADA">
              <w:rPr>
                <w:rFonts w:cs="Arial"/>
                <w:color w:val="000000"/>
                <w:sz w:val="18"/>
                <w:szCs w:val="16"/>
              </w:rPr>
              <w:t xml:space="preserve">Recommendation 5: Clinicians should provide </w:t>
            </w:r>
            <w:r w:rsidRPr="009C5ADA">
              <w:rPr>
                <w:rFonts w:cs="Arial"/>
                <w:color w:val="000000"/>
                <w:sz w:val="18"/>
                <w:szCs w:val="16"/>
              </w:rPr>
              <w:lastRenderedPageBreak/>
              <w:t>patients with evidence based information on low back pain with regard to their expected course, advise patients to remain active, and provide information about effective self care options (strong recommendations, moderate quality evidence)</w:t>
            </w:r>
          </w:p>
          <w:p w:rsidR="002A53D3" w:rsidRPr="009C5ADA" w:rsidRDefault="002A53D3" w:rsidP="009C5ADA">
            <w:pPr>
              <w:jc w:val="left"/>
              <w:rPr>
                <w:rFonts w:cs="Arial"/>
                <w:color w:val="000000"/>
                <w:sz w:val="18"/>
                <w:szCs w:val="16"/>
              </w:rPr>
            </w:pPr>
          </w:p>
          <w:p w:rsidR="002A53D3" w:rsidRPr="009C5ADA" w:rsidRDefault="002A53D3" w:rsidP="009C5ADA">
            <w:pPr>
              <w:jc w:val="left"/>
              <w:rPr>
                <w:rFonts w:cs="Arial"/>
                <w:color w:val="000000"/>
                <w:sz w:val="18"/>
                <w:szCs w:val="16"/>
              </w:rPr>
            </w:pPr>
            <w:r w:rsidRPr="009C5ADA">
              <w:rPr>
                <w:rFonts w:cs="Arial"/>
                <w:color w:val="000000"/>
                <w:sz w:val="18"/>
                <w:szCs w:val="16"/>
              </w:rPr>
              <w:t>Recommendation 6: For patients with low back pain, clinicians should consider the use of medications with proven benefits in conjunction with back care information and self care</w:t>
            </w:r>
            <w:r w:rsidR="00423C7F">
              <w:rPr>
                <w:rFonts w:cs="Arial"/>
                <w:color w:val="000000"/>
                <w:sz w:val="18"/>
                <w:szCs w:val="16"/>
              </w:rPr>
              <w:t xml:space="preserve">.  </w:t>
            </w:r>
            <w:r w:rsidRPr="009C5ADA">
              <w:rPr>
                <w:rFonts w:cs="Arial"/>
                <w:color w:val="000000"/>
                <w:sz w:val="18"/>
                <w:szCs w:val="16"/>
              </w:rPr>
              <w:t>Clinicians should assess severity of baseline pain and functional deficits, potential benefits, risks, and relative lack of long term efficacy and safety data before initiating therapy (Strong recommendation, moderate quality evidence.) For most patients, first line medication options are acetaminophen or non steroidal anti inflammatory drugs.</w:t>
            </w:r>
          </w:p>
          <w:p w:rsidR="002A53D3" w:rsidRPr="009C5ADA" w:rsidRDefault="002A53D3" w:rsidP="009C5ADA">
            <w:pPr>
              <w:jc w:val="left"/>
              <w:rPr>
                <w:rFonts w:cs="Arial"/>
                <w:color w:val="000000"/>
                <w:sz w:val="18"/>
                <w:szCs w:val="16"/>
              </w:rPr>
            </w:pPr>
          </w:p>
          <w:p w:rsidR="002A53D3" w:rsidRPr="009C5ADA" w:rsidRDefault="002A53D3" w:rsidP="009C5ADA">
            <w:pPr>
              <w:jc w:val="left"/>
              <w:rPr>
                <w:rFonts w:cs="Arial"/>
                <w:color w:val="000000"/>
                <w:sz w:val="18"/>
                <w:szCs w:val="16"/>
              </w:rPr>
            </w:pPr>
            <w:r w:rsidRPr="009C5ADA">
              <w:rPr>
                <w:rFonts w:cs="Arial"/>
                <w:color w:val="000000"/>
                <w:sz w:val="18"/>
                <w:szCs w:val="16"/>
              </w:rPr>
              <w:t xml:space="preserve">Recommendation 7: For patients who do not improve with self care options, clinicians should consider the addition of non pharmacologic therapy with proven benefits- for acute </w:t>
            </w:r>
            <w:r w:rsidRPr="009C5ADA">
              <w:rPr>
                <w:rFonts w:cs="Arial"/>
                <w:color w:val="000000"/>
                <w:sz w:val="18"/>
                <w:szCs w:val="16"/>
              </w:rPr>
              <w:lastRenderedPageBreak/>
              <w:t>low back pain, spinal manipulation, yoga, cognitive-behavioral therapy, or progressive relaxation (weak recommendation, moderate quality evidence)</w:t>
            </w:r>
            <w:r w:rsidR="00423C7F">
              <w:rPr>
                <w:rFonts w:cs="Arial"/>
                <w:color w:val="000000"/>
                <w:sz w:val="18"/>
                <w:szCs w:val="16"/>
              </w:rPr>
              <w:t xml:space="preserve">.  </w:t>
            </w:r>
          </w:p>
        </w:tc>
      </w:tr>
      <w:tr w:rsidR="00B33349" w:rsidRPr="002B0AC3" w:rsidTr="001F25F8">
        <w:trPr>
          <w:trHeight w:val="327"/>
        </w:trPr>
        <w:tc>
          <w:tcPr>
            <w:tcW w:w="165"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lastRenderedPageBreak/>
              <w:t>19.</w:t>
            </w:r>
          </w:p>
        </w:tc>
        <w:tc>
          <w:tcPr>
            <w:tcW w:w="723"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Outcome of non-invasive treatment modalities on back pain: an evidence-based review</w:t>
            </w:r>
          </w:p>
        </w:tc>
        <w:tc>
          <w:tcPr>
            <w:tcW w:w="251"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2006</w:t>
            </w:r>
          </w:p>
        </w:tc>
        <w:tc>
          <w:tcPr>
            <w:tcW w:w="553"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European Spine Journal</w:t>
            </w:r>
          </w:p>
        </w:tc>
        <w:tc>
          <w:tcPr>
            <w:tcW w:w="500" w:type="pct"/>
            <w:vAlign w:val="center"/>
          </w:tcPr>
          <w:p w:rsidR="002A53D3" w:rsidRPr="009C5ADA" w:rsidRDefault="002A53D3" w:rsidP="009C5ADA">
            <w:pPr>
              <w:ind w:left="72"/>
              <w:jc w:val="left"/>
              <w:rPr>
                <w:rFonts w:cs="Arial"/>
                <w:color w:val="000000"/>
                <w:sz w:val="18"/>
                <w:szCs w:val="16"/>
              </w:rPr>
            </w:pPr>
            <w:proofErr w:type="spellStart"/>
            <w:r w:rsidRPr="009C5ADA">
              <w:rPr>
                <w:rFonts w:cs="Arial"/>
                <w:color w:val="000000"/>
                <w:sz w:val="18"/>
                <w:szCs w:val="16"/>
              </w:rPr>
              <w:t>Mauritis</w:t>
            </w:r>
            <w:proofErr w:type="spellEnd"/>
            <w:r w:rsidRPr="009C5ADA">
              <w:rPr>
                <w:rFonts w:cs="Arial"/>
                <w:color w:val="000000"/>
                <w:sz w:val="18"/>
                <w:szCs w:val="16"/>
              </w:rPr>
              <w:t xml:space="preserve"> W</w:t>
            </w:r>
            <w:r w:rsidR="00423C7F">
              <w:rPr>
                <w:rFonts w:cs="Arial"/>
                <w:color w:val="000000"/>
                <w:sz w:val="18"/>
                <w:szCs w:val="16"/>
              </w:rPr>
              <w:t xml:space="preserve">.  </w:t>
            </w:r>
            <w:r w:rsidRPr="009C5ADA">
              <w:rPr>
                <w:rFonts w:cs="Arial"/>
                <w:color w:val="000000"/>
                <w:sz w:val="18"/>
                <w:szCs w:val="16"/>
              </w:rPr>
              <w:t xml:space="preserve">van </w:t>
            </w:r>
            <w:proofErr w:type="spellStart"/>
            <w:r w:rsidRPr="009C5ADA">
              <w:rPr>
                <w:rFonts w:cs="Arial"/>
                <w:color w:val="000000"/>
                <w:sz w:val="18"/>
                <w:szCs w:val="16"/>
              </w:rPr>
              <w:t>Tulder</w:t>
            </w:r>
            <w:proofErr w:type="spellEnd"/>
            <w:r w:rsidRPr="009C5ADA">
              <w:rPr>
                <w:rFonts w:cs="Arial"/>
                <w:color w:val="000000"/>
                <w:sz w:val="18"/>
                <w:szCs w:val="16"/>
              </w:rPr>
              <w:t xml:space="preserve"> Bart </w:t>
            </w:r>
            <w:proofErr w:type="spellStart"/>
            <w:r w:rsidRPr="009C5ADA">
              <w:rPr>
                <w:rFonts w:cs="Arial"/>
                <w:color w:val="000000"/>
                <w:sz w:val="18"/>
                <w:szCs w:val="16"/>
              </w:rPr>
              <w:t>Koes</w:t>
            </w:r>
            <w:proofErr w:type="spellEnd"/>
            <w:r w:rsidRPr="009C5ADA">
              <w:rPr>
                <w:rFonts w:cs="Arial"/>
                <w:color w:val="000000"/>
                <w:sz w:val="18"/>
                <w:szCs w:val="16"/>
              </w:rPr>
              <w:t xml:space="preserve"> </w:t>
            </w:r>
            <w:proofErr w:type="spellStart"/>
            <w:r w:rsidRPr="009C5ADA">
              <w:rPr>
                <w:rFonts w:cs="Arial"/>
                <w:color w:val="000000"/>
                <w:sz w:val="18"/>
                <w:szCs w:val="16"/>
              </w:rPr>
              <w:t>Antti</w:t>
            </w:r>
            <w:proofErr w:type="spellEnd"/>
            <w:r w:rsidRPr="009C5ADA">
              <w:rPr>
                <w:rFonts w:cs="Arial"/>
                <w:color w:val="000000"/>
                <w:sz w:val="18"/>
                <w:szCs w:val="16"/>
              </w:rPr>
              <w:t xml:space="preserve"> </w:t>
            </w:r>
            <w:proofErr w:type="spellStart"/>
            <w:r w:rsidRPr="009C5ADA">
              <w:rPr>
                <w:rFonts w:cs="Arial"/>
                <w:color w:val="000000"/>
                <w:sz w:val="18"/>
                <w:szCs w:val="16"/>
              </w:rPr>
              <w:t>Malmivaara</w:t>
            </w:r>
            <w:proofErr w:type="spellEnd"/>
          </w:p>
        </w:tc>
        <w:tc>
          <w:tcPr>
            <w:tcW w:w="449"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Review</w:t>
            </w:r>
          </w:p>
        </w:tc>
        <w:tc>
          <w:tcPr>
            <w:tcW w:w="700"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Data were gathered from the latest Cochrane Database of Systematic reviews 2005 to determine the effectiveness of non invasive interventions compared to placebo or other treatments for acute, sub acute, and chronic non specific low back pain.</w:t>
            </w:r>
          </w:p>
        </w:tc>
        <w:tc>
          <w:tcPr>
            <w:tcW w:w="800"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This paper summarizes the best available evidence from systematic reviews conducted within the framework of the Cochrane Back Review Group on non – invasive treatments for non specific low back pain.</w:t>
            </w:r>
          </w:p>
        </w:tc>
        <w:tc>
          <w:tcPr>
            <w:tcW w:w="860"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In part of the non pharmaceutical interventions, one high quality study showed that advice to stay active for acute low back pain significantly improved functional status and reduced leave after 3 weeks compared with advice to rest in bed for 2 days</w:t>
            </w:r>
            <w:r w:rsidR="00423C7F">
              <w:rPr>
                <w:rFonts w:cs="Arial"/>
                <w:color w:val="000000"/>
                <w:sz w:val="18"/>
                <w:szCs w:val="16"/>
              </w:rPr>
              <w:t xml:space="preserve">.  </w:t>
            </w:r>
            <w:r w:rsidRPr="009C5ADA">
              <w:rPr>
                <w:rFonts w:cs="Arial"/>
                <w:color w:val="000000"/>
                <w:sz w:val="18"/>
                <w:szCs w:val="16"/>
              </w:rPr>
              <w:t>A significant reduction in sick leave in favour of the stay active group was also reported at long term follow up.</w:t>
            </w:r>
          </w:p>
        </w:tc>
      </w:tr>
      <w:tr w:rsidR="00B33349" w:rsidRPr="002B0AC3" w:rsidTr="001F25F8">
        <w:trPr>
          <w:trHeight w:val="327"/>
        </w:trPr>
        <w:tc>
          <w:tcPr>
            <w:tcW w:w="165"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20.</w:t>
            </w:r>
          </w:p>
        </w:tc>
        <w:tc>
          <w:tcPr>
            <w:tcW w:w="723"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Low back pain (acute)</w:t>
            </w:r>
          </w:p>
        </w:tc>
        <w:tc>
          <w:tcPr>
            <w:tcW w:w="251"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2007</w:t>
            </w:r>
          </w:p>
        </w:tc>
        <w:tc>
          <w:tcPr>
            <w:tcW w:w="553"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BMJ</w:t>
            </w:r>
          </w:p>
        </w:tc>
        <w:tc>
          <w:tcPr>
            <w:tcW w:w="500" w:type="pct"/>
            <w:vAlign w:val="center"/>
          </w:tcPr>
          <w:p w:rsidR="002A53D3" w:rsidRPr="009C5ADA" w:rsidRDefault="002A53D3" w:rsidP="009C5ADA">
            <w:pPr>
              <w:ind w:left="72"/>
              <w:jc w:val="left"/>
              <w:rPr>
                <w:rFonts w:cs="Arial"/>
                <w:color w:val="000000"/>
                <w:sz w:val="18"/>
                <w:szCs w:val="16"/>
              </w:rPr>
            </w:pPr>
            <w:r w:rsidRPr="009C5ADA">
              <w:rPr>
                <w:rFonts w:cs="Arial"/>
                <w:color w:val="000000"/>
                <w:sz w:val="18"/>
                <w:szCs w:val="16"/>
              </w:rPr>
              <w:t>Greg McIntosh and Hamilton Hall</w:t>
            </w:r>
          </w:p>
        </w:tc>
        <w:tc>
          <w:tcPr>
            <w:tcW w:w="449"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Systematic Review</w:t>
            </w:r>
          </w:p>
        </w:tc>
        <w:tc>
          <w:tcPr>
            <w:tcW w:w="700"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 xml:space="preserve">34 systematic reviews, random controlled trials or observational studies that  met the inclusion criteria were found following a search of  Medline, </w:t>
            </w:r>
            <w:proofErr w:type="spellStart"/>
            <w:r w:rsidRPr="009C5ADA">
              <w:rPr>
                <w:rFonts w:cs="Arial"/>
                <w:color w:val="000000"/>
                <w:sz w:val="18"/>
                <w:szCs w:val="16"/>
              </w:rPr>
              <w:t>Embase</w:t>
            </w:r>
            <w:proofErr w:type="spellEnd"/>
            <w:r w:rsidRPr="009C5ADA">
              <w:rPr>
                <w:rFonts w:cs="Arial"/>
                <w:color w:val="000000"/>
                <w:sz w:val="18"/>
                <w:szCs w:val="16"/>
              </w:rPr>
              <w:t xml:space="preserve"> and the Cochrane Library up to May 2007.</w:t>
            </w:r>
          </w:p>
        </w:tc>
        <w:tc>
          <w:tcPr>
            <w:tcW w:w="800"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A systematic review aimed at answering the following questions: What are the effects of low back pain?  What are the effects of injections for low back pain? What are the non drug treatments for low back pain?</w:t>
            </w:r>
          </w:p>
        </w:tc>
        <w:tc>
          <w:tcPr>
            <w:tcW w:w="860"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The review found that advice to stay active significantly reduced sick leave</w:t>
            </w:r>
            <w:r w:rsidR="00423C7F">
              <w:rPr>
                <w:rFonts w:cs="Arial"/>
                <w:color w:val="000000"/>
                <w:sz w:val="18"/>
                <w:szCs w:val="16"/>
              </w:rPr>
              <w:t xml:space="preserve">.  </w:t>
            </w:r>
          </w:p>
        </w:tc>
      </w:tr>
      <w:tr w:rsidR="00B33349" w:rsidRPr="002B0AC3" w:rsidTr="001F25F8">
        <w:trPr>
          <w:trHeight w:val="327"/>
        </w:trPr>
        <w:tc>
          <w:tcPr>
            <w:tcW w:w="165"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21.</w:t>
            </w:r>
          </w:p>
        </w:tc>
        <w:tc>
          <w:tcPr>
            <w:tcW w:w="723"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The role of physiotherapy in the management of non specific back pain and neck pain.</w:t>
            </w:r>
          </w:p>
        </w:tc>
        <w:tc>
          <w:tcPr>
            <w:tcW w:w="251"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2005</w:t>
            </w:r>
          </w:p>
        </w:tc>
        <w:tc>
          <w:tcPr>
            <w:tcW w:w="553"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Rheumatology</w:t>
            </w:r>
          </w:p>
        </w:tc>
        <w:tc>
          <w:tcPr>
            <w:tcW w:w="500" w:type="pct"/>
            <w:vAlign w:val="center"/>
          </w:tcPr>
          <w:p w:rsidR="002A53D3" w:rsidRPr="009C5ADA" w:rsidRDefault="002A53D3" w:rsidP="009C5ADA">
            <w:pPr>
              <w:ind w:left="72"/>
              <w:jc w:val="left"/>
              <w:rPr>
                <w:rFonts w:cs="Arial"/>
                <w:color w:val="000000"/>
                <w:sz w:val="18"/>
                <w:szCs w:val="16"/>
              </w:rPr>
            </w:pPr>
            <w:r w:rsidRPr="009C5ADA">
              <w:rPr>
                <w:rFonts w:cs="Arial"/>
                <w:color w:val="000000"/>
                <w:sz w:val="18"/>
                <w:szCs w:val="16"/>
              </w:rPr>
              <w:t>J</w:t>
            </w:r>
            <w:r w:rsidR="00423C7F">
              <w:rPr>
                <w:rFonts w:cs="Arial"/>
                <w:color w:val="000000"/>
                <w:sz w:val="18"/>
                <w:szCs w:val="16"/>
              </w:rPr>
              <w:t xml:space="preserve">.  </w:t>
            </w:r>
            <w:r w:rsidRPr="009C5ADA">
              <w:rPr>
                <w:rFonts w:cs="Arial"/>
                <w:color w:val="000000"/>
                <w:sz w:val="18"/>
                <w:szCs w:val="16"/>
              </w:rPr>
              <w:t>Moffett and S</w:t>
            </w:r>
            <w:r w:rsidR="00423C7F">
              <w:rPr>
                <w:rFonts w:cs="Arial"/>
                <w:color w:val="000000"/>
                <w:sz w:val="18"/>
                <w:szCs w:val="16"/>
              </w:rPr>
              <w:t xml:space="preserve">.  </w:t>
            </w:r>
            <w:r w:rsidRPr="009C5ADA">
              <w:rPr>
                <w:rFonts w:cs="Arial"/>
                <w:color w:val="000000"/>
                <w:sz w:val="18"/>
                <w:szCs w:val="16"/>
              </w:rPr>
              <w:t>McLean</w:t>
            </w:r>
          </w:p>
        </w:tc>
        <w:tc>
          <w:tcPr>
            <w:tcW w:w="449"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 xml:space="preserve">Literature Review </w:t>
            </w:r>
          </w:p>
        </w:tc>
        <w:tc>
          <w:tcPr>
            <w:tcW w:w="700" w:type="pct"/>
            <w:vAlign w:val="center"/>
          </w:tcPr>
          <w:p w:rsidR="002A53D3" w:rsidRPr="009C5ADA" w:rsidRDefault="002A53D3" w:rsidP="006D4F09">
            <w:pPr>
              <w:jc w:val="left"/>
              <w:rPr>
                <w:rFonts w:cs="Arial"/>
                <w:color w:val="000000"/>
                <w:sz w:val="18"/>
                <w:szCs w:val="16"/>
              </w:rPr>
            </w:pPr>
            <w:r w:rsidRPr="009C5ADA">
              <w:rPr>
                <w:rFonts w:cs="Arial"/>
                <w:color w:val="000000"/>
                <w:sz w:val="18"/>
                <w:szCs w:val="16"/>
              </w:rPr>
              <w:t xml:space="preserve">Searches were made in Cochrane, Medline, Health Star, </w:t>
            </w:r>
            <w:proofErr w:type="spellStart"/>
            <w:r w:rsidRPr="009C5ADA">
              <w:rPr>
                <w:rFonts w:cs="Arial"/>
                <w:color w:val="000000"/>
                <w:sz w:val="18"/>
                <w:szCs w:val="16"/>
              </w:rPr>
              <w:t>Embase</w:t>
            </w:r>
            <w:proofErr w:type="spellEnd"/>
            <w:r w:rsidRPr="009C5ADA">
              <w:rPr>
                <w:rFonts w:cs="Arial"/>
                <w:color w:val="000000"/>
                <w:sz w:val="18"/>
                <w:szCs w:val="16"/>
              </w:rPr>
              <w:t xml:space="preserve">, Pascal, </w:t>
            </w:r>
            <w:proofErr w:type="spellStart"/>
            <w:r w:rsidR="006D4F09">
              <w:rPr>
                <w:rFonts w:cs="Arial"/>
                <w:color w:val="000000"/>
                <w:sz w:val="18"/>
                <w:szCs w:val="16"/>
              </w:rPr>
              <w:t>PsycINFO</w:t>
            </w:r>
            <w:proofErr w:type="spellEnd"/>
            <w:r w:rsidRPr="009C5ADA">
              <w:rPr>
                <w:rFonts w:cs="Arial"/>
                <w:color w:val="000000"/>
                <w:sz w:val="18"/>
                <w:szCs w:val="16"/>
              </w:rPr>
              <w:t xml:space="preserve">, </w:t>
            </w:r>
            <w:proofErr w:type="spellStart"/>
            <w:r w:rsidRPr="009C5ADA">
              <w:rPr>
                <w:rFonts w:cs="Arial"/>
                <w:color w:val="000000"/>
                <w:sz w:val="18"/>
                <w:szCs w:val="16"/>
              </w:rPr>
              <w:t>Biosis</w:t>
            </w:r>
            <w:proofErr w:type="spellEnd"/>
            <w:r w:rsidRPr="009C5ADA">
              <w:rPr>
                <w:rFonts w:cs="Arial"/>
                <w:color w:val="000000"/>
                <w:sz w:val="18"/>
                <w:szCs w:val="16"/>
              </w:rPr>
              <w:t>, Lilacs and IME (</w:t>
            </w:r>
            <w:proofErr w:type="spellStart"/>
            <w:r w:rsidRPr="009C5ADA">
              <w:rPr>
                <w:rFonts w:cs="Arial"/>
                <w:color w:val="000000"/>
                <w:sz w:val="18"/>
                <w:szCs w:val="16"/>
              </w:rPr>
              <w:t>Indice</w:t>
            </w:r>
            <w:proofErr w:type="spellEnd"/>
            <w:r w:rsidRPr="009C5ADA">
              <w:rPr>
                <w:rFonts w:cs="Arial"/>
                <w:color w:val="000000"/>
                <w:sz w:val="18"/>
                <w:szCs w:val="16"/>
              </w:rPr>
              <w:t xml:space="preserve"> Medico </w:t>
            </w:r>
            <w:proofErr w:type="spellStart"/>
            <w:r w:rsidRPr="009C5ADA">
              <w:rPr>
                <w:rFonts w:cs="Arial"/>
                <w:color w:val="000000"/>
                <w:sz w:val="18"/>
                <w:szCs w:val="16"/>
              </w:rPr>
              <w:t>Espanol</w:t>
            </w:r>
            <w:proofErr w:type="spellEnd"/>
            <w:r w:rsidRPr="009C5ADA">
              <w:rPr>
                <w:rFonts w:cs="Arial"/>
                <w:color w:val="000000"/>
                <w:sz w:val="18"/>
                <w:szCs w:val="16"/>
              </w:rPr>
              <w:t>)</w:t>
            </w:r>
            <w:r w:rsidR="00423C7F">
              <w:rPr>
                <w:rFonts w:cs="Arial"/>
                <w:color w:val="000000"/>
                <w:sz w:val="18"/>
                <w:szCs w:val="16"/>
              </w:rPr>
              <w:t xml:space="preserve">.  </w:t>
            </w:r>
            <w:r w:rsidRPr="009C5ADA">
              <w:rPr>
                <w:rFonts w:cs="Arial"/>
                <w:color w:val="000000"/>
                <w:sz w:val="18"/>
                <w:szCs w:val="16"/>
              </w:rPr>
              <w:t xml:space="preserve">Keywords included low back </w:t>
            </w:r>
            <w:r w:rsidRPr="009C5ADA">
              <w:rPr>
                <w:rFonts w:cs="Arial"/>
                <w:color w:val="000000"/>
                <w:sz w:val="18"/>
                <w:szCs w:val="16"/>
              </w:rPr>
              <w:lastRenderedPageBreak/>
              <w:t>pain, back pain, and systematic</w:t>
            </w:r>
            <w:r w:rsidR="00423C7F">
              <w:rPr>
                <w:rFonts w:cs="Arial"/>
                <w:color w:val="000000"/>
                <w:sz w:val="18"/>
                <w:szCs w:val="16"/>
              </w:rPr>
              <w:t xml:space="preserve">.  </w:t>
            </w:r>
            <w:r w:rsidRPr="009C5ADA">
              <w:rPr>
                <w:rFonts w:cs="Arial"/>
                <w:color w:val="000000"/>
                <w:sz w:val="18"/>
                <w:szCs w:val="16"/>
              </w:rPr>
              <w:t>Quality assessments were made using the Cochrane library checklists</w:t>
            </w:r>
            <w:r w:rsidR="00423C7F">
              <w:rPr>
                <w:rFonts w:cs="Arial"/>
                <w:color w:val="000000"/>
                <w:sz w:val="18"/>
                <w:szCs w:val="16"/>
              </w:rPr>
              <w:t xml:space="preserve">.  </w:t>
            </w:r>
          </w:p>
        </w:tc>
        <w:tc>
          <w:tcPr>
            <w:tcW w:w="800"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lastRenderedPageBreak/>
              <w:t>Self management is emphasized and a return to normal activities is encouraged</w:t>
            </w:r>
            <w:r w:rsidR="00423C7F">
              <w:rPr>
                <w:rFonts w:cs="Arial"/>
                <w:color w:val="000000"/>
                <w:sz w:val="18"/>
                <w:szCs w:val="16"/>
              </w:rPr>
              <w:t xml:space="preserve">.  </w:t>
            </w:r>
            <w:r w:rsidRPr="009C5ADA">
              <w:rPr>
                <w:rFonts w:cs="Arial"/>
                <w:color w:val="000000"/>
                <w:sz w:val="18"/>
                <w:szCs w:val="16"/>
              </w:rPr>
              <w:t xml:space="preserve">For the patient who is not recovering after a few weeks, a short course of physiotherapy may be </w:t>
            </w:r>
            <w:r w:rsidRPr="009C5ADA">
              <w:rPr>
                <w:rFonts w:cs="Arial"/>
                <w:color w:val="000000"/>
                <w:sz w:val="18"/>
                <w:szCs w:val="16"/>
              </w:rPr>
              <w:lastRenderedPageBreak/>
              <w:t>offered</w:t>
            </w:r>
            <w:r w:rsidR="00423C7F">
              <w:rPr>
                <w:rFonts w:cs="Arial"/>
                <w:color w:val="000000"/>
                <w:sz w:val="18"/>
                <w:szCs w:val="16"/>
              </w:rPr>
              <w:t xml:space="preserve">.  </w:t>
            </w:r>
            <w:r w:rsidRPr="009C5ADA">
              <w:rPr>
                <w:rFonts w:cs="Arial"/>
                <w:color w:val="000000"/>
                <w:sz w:val="18"/>
                <w:szCs w:val="16"/>
              </w:rPr>
              <w:t>This is based on an active management approach, such as exercise therapy</w:t>
            </w:r>
            <w:r w:rsidR="00423C7F">
              <w:rPr>
                <w:rFonts w:cs="Arial"/>
                <w:color w:val="000000"/>
                <w:sz w:val="18"/>
                <w:szCs w:val="16"/>
              </w:rPr>
              <w:t xml:space="preserve">.  </w:t>
            </w:r>
            <w:r w:rsidRPr="009C5ADA">
              <w:rPr>
                <w:rFonts w:cs="Arial"/>
                <w:color w:val="000000"/>
                <w:sz w:val="18"/>
                <w:szCs w:val="16"/>
              </w:rPr>
              <w:t>One large study (n=1334) carried out in the UK recently found that primary care patients randomized to a spinal manipulation package, in addition to best care GP management, reported modest but significant benefits compared with patients who only received best care GP management</w:t>
            </w:r>
            <w:r w:rsidR="00423C7F">
              <w:rPr>
                <w:rFonts w:cs="Arial"/>
                <w:color w:val="000000"/>
                <w:sz w:val="18"/>
                <w:szCs w:val="16"/>
              </w:rPr>
              <w:t xml:space="preserve">.  </w:t>
            </w:r>
            <w:r w:rsidRPr="009C5ADA">
              <w:rPr>
                <w:rFonts w:cs="Arial"/>
                <w:color w:val="000000"/>
                <w:sz w:val="18"/>
                <w:szCs w:val="16"/>
              </w:rPr>
              <w:t>These differences were demonstrated at 6 and 12 months after a short course of treatment</w:t>
            </w:r>
            <w:r w:rsidR="00423C7F">
              <w:rPr>
                <w:rFonts w:cs="Arial"/>
                <w:color w:val="000000"/>
                <w:sz w:val="18"/>
                <w:szCs w:val="16"/>
              </w:rPr>
              <w:t xml:space="preserve">.  </w:t>
            </w:r>
          </w:p>
        </w:tc>
        <w:tc>
          <w:tcPr>
            <w:tcW w:w="860"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lastRenderedPageBreak/>
              <w:t>Physiotherapists have a wide ranging role at all stages of back and neck pain</w:t>
            </w:r>
            <w:r w:rsidR="00423C7F">
              <w:rPr>
                <w:rFonts w:cs="Arial"/>
                <w:color w:val="000000"/>
                <w:sz w:val="18"/>
                <w:szCs w:val="16"/>
              </w:rPr>
              <w:t xml:space="preserve">.  </w:t>
            </w:r>
            <w:r w:rsidRPr="009C5ADA">
              <w:rPr>
                <w:rFonts w:cs="Arial"/>
                <w:color w:val="000000"/>
                <w:sz w:val="18"/>
                <w:szCs w:val="16"/>
              </w:rPr>
              <w:t xml:space="preserve">In the beginning the physiotherapist can identify any serious spinal pathology and refer the patient to the most </w:t>
            </w:r>
            <w:r w:rsidRPr="009C5ADA">
              <w:rPr>
                <w:rFonts w:cs="Arial"/>
                <w:color w:val="000000"/>
                <w:sz w:val="18"/>
                <w:szCs w:val="16"/>
              </w:rPr>
              <w:lastRenderedPageBreak/>
              <w:t>appropriate specialist</w:t>
            </w:r>
            <w:r w:rsidR="00423C7F">
              <w:rPr>
                <w:rFonts w:cs="Arial"/>
                <w:color w:val="000000"/>
                <w:sz w:val="18"/>
                <w:szCs w:val="16"/>
              </w:rPr>
              <w:t xml:space="preserve">.  </w:t>
            </w:r>
            <w:r w:rsidRPr="009C5ADA">
              <w:rPr>
                <w:rFonts w:cs="Arial"/>
                <w:color w:val="000000"/>
                <w:sz w:val="18"/>
                <w:szCs w:val="16"/>
              </w:rPr>
              <w:t>They are ideally placed to identify patients who are developing psychosocial barriers to recovery, provide reassuring advice, explanation and education, and encourage an early return to normal activities</w:t>
            </w:r>
            <w:r w:rsidR="00423C7F">
              <w:rPr>
                <w:rFonts w:cs="Arial"/>
                <w:color w:val="000000"/>
                <w:sz w:val="18"/>
                <w:szCs w:val="16"/>
              </w:rPr>
              <w:t xml:space="preserve">.  </w:t>
            </w:r>
          </w:p>
        </w:tc>
      </w:tr>
      <w:tr w:rsidR="00B33349" w:rsidRPr="002B0AC3" w:rsidTr="001F25F8">
        <w:trPr>
          <w:trHeight w:val="327"/>
        </w:trPr>
        <w:tc>
          <w:tcPr>
            <w:tcW w:w="165"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lastRenderedPageBreak/>
              <w:t>22.</w:t>
            </w:r>
          </w:p>
        </w:tc>
        <w:tc>
          <w:tcPr>
            <w:tcW w:w="723"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Philadelphia Panel Evidence-Based Clinical Practice Guidelines on selected Rehabilitation Interventions for Low Back Pain.</w:t>
            </w:r>
          </w:p>
        </w:tc>
        <w:tc>
          <w:tcPr>
            <w:tcW w:w="251"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2001</w:t>
            </w:r>
          </w:p>
        </w:tc>
        <w:tc>
          <w:tcPr>
            <w:tcW w:w="553"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Physical Therapy</w:t>
            </w:r>
          </w:p>
        </w:tc>
        <w:tc>
          <w:tcPr>
            <w:tcW w:w="500" w:type="pct"/>
            <w:vAlign w:val="center"/>
          </w:tcPr>
          <w:p w:rsidR="002A53D3" w:rsidRPr="009C5ADA" w:rsidRDefault="002A53D3" w:rsidP="009C5ADA">
            <w:pPr>
              <w:ind w:left="72"/>
              <w:jc w:val="left"/>
              <w:rPr>
                <w:rFonts w:cs="Arial"/>
                <w:color w:val="000000"/>
                <w:sz w:val="18"/>
                <w:szCs w:val="16"/>
              </w:rPr>
            </w:pPr>
            <w:r w:rsidRPr="009C5ADA">
              <w:rPr>
                <w:rFonts w:cs="Arial"/>
                <w:color w:val="000000"/>
                <w:sz w:val="18"/>
                <w:szCs w:val="16"/>
              </w:rPr>
              <w:t>The Philadelphia Panel (John Albright et al)</w:t>
            </w:r>
          </w:p>
        </w:tc>
        <w:tc>
          <w:tcPr>
            <w:tcW w:w="449"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Clinical Practice Guideline using evidence from Random Controlled Trials and observational studies</w:t>
            </w:r>
            <w:r w:rsidR="00423C7F">
              <w:rPr>
                <w:rFonts w:cs="Arial"/>
                <w:color w:val="000000"/>
                <w:sz w:val="18"/>
                <w:szCs w:val="16"/>
              </w:rPr>
              <w:t xml:space="preserve">.  </w:t>
            </w:r>
            <w:r w:rsidRPr="009C5ADA">
              <w:rPr>
                <w:rFonts w:cs="Arial"/>
                <w:color w:val="000000"/>
                <w:sz w:val="18"/>
                <w:szCs w:val="16"/>
              </w:rPr>
              <w:t>Meta Analysis was conducted where possible</w:t>
            </w:r>
            <w:r w:rsidR="00423C7F">
              <w:rPr>
                <w:rFonts w:cs="Arial"/>
                <w:color w:val="000000"/>
                <w:sz w:val="18"/>
                <w:szCs w:val="16"/>
              </w:rPr>
              <w:t xml:space="preserve">.  </w:t>
            </w:r>
          </w:p>
        </w:tc>
        <w:tc>
          <w:tcPr>
            <w:tcW w:w="700"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Evidence from randomised controlled trials (RCTs) and observational studies were identified and synthesized using methods defined by the Cochrane Collaboration that minimize bias by using a systematic approach to literature search, study selection, data extraction, and data synthesis</w:t>
            </w:r>
            <w:r w:rsidR="00423C7F">
              <w:rPr>
                <w:rFonts w:cs="Arial"/>
                <w:color w:val="000000"/>
                <w:sz w:val="18"/>
                <w:szCs w:val="16"/>
              </w:rPr>
              <w:t xml:space="preserve">.  </w:t>
            </w:r>
            <w:r w:rsidRPr="009C5ADA">
              <w:rPr>
                <w:rFonts w:cs="Arial"/>
                <w:color w:val="000000"/>
                <w:sz w:val="18"/>
                <w:szCs w:val="16"/>
              </w:rPr>
              <w:t xml:space="preserve">The search was conducted in the electronic databases </w:t>
            </w:r>
            <w:r w:rsidRPr="009C5ADA">
              <w:rPr>
                <w:rFonts w:cs="Arial"/>
                <w:color w:val="000000"/>
                <w:sz w:val="18"/>
                <w:szCs w:val="16"/>
              </w:rPr>
              <w:lastRenderedPageBreak/>
              <w:t>of MEDLINE, EMBASE, current contents CINAHL, and the Cochrane Controlled Trials Register up to July 1, 2000</w:t>
            </w:r>
            <w:r w:rsidR="00423C7F">
              <w:rPr>
                <w:rFonts w:cs="Arial"/>
                <w:color w:val="000000"/>
                <w:sz w:val="18"/>
                <w:szCs w:val="16"/>
              </w:rPr>
              <w:t xml:space="preserve">.  </w:t>
            </w:r>
            <w:r w:rsidRPr="009C5ADA">
              <w:rPr>
                <w:rFonts w:cs="Arial"/>
                <w:color w:val="000000"/>
                <w:sz w:val="18"/>
                <w:szCs w:val="16"/>
              </w:rPr>
              <w:t>Two independent reviewers appraised the titles and abstracts of the literature search using a checklist and defined selection criteria</w:t>
            </w:r>
            <w:r w:rsidR="00423C7F">
              <w:rPr>
                <w:rFonts w:cs="Arial"/>
                <w:color w:val="000000"/>
                <w:sz w:val="18"/>
                <w:szCs w:val="16"/>
              </w:rPr>
              <w:t xml:space="preserve">.  </w:t>
            </w:r>
          </w:p>
        </w:tc>
        <w:tc>
          <w:tcPr>
            <w:tcW w:w="800"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lastRenderedPageBreak/>
              <w:t>To describe the evidence based clinical practice guidelines developed by the panel about rehabilitation interventions for low back pain</w:t>
            </w:r>
            <w:r w:rsidR="00423C7F">
              <w:rPr>
                <w:rFonts w:cs="Arial"/>
                <w:color w:val="000000"/>
                <w:sz w:val="18"/>
                <w:szCs w:val="16"/>
              </w:rPr>
              <w:t xml:space="preserve">.  </w:t>
            </w:r>
            <w:r w:rsidRPr="009C5ADA">
              <w:rPr>
                <w:rFonts w:cs="Arial"/>
                <w:color w:val="000000"/>
                <w:sz w:val="18"/>
                <w:szCs w:val="16"/>
              </w:rPr>
              <w:t>The aim of developing the guidelines was to improve appropriate use of rehabilitation interventions for low back pain</w:t>
            </w:r>
            <w:r w:rsidR="00423C7F">
              <w:rPr>
                <w:rFonts w:cs="Arial"/>
                <w:color w:val="000000"/>
                <w:sz w:val="18"/>
                <w:szCs w:val="16"/>
              </w:rPr>
              <w:t xml:space="preserve">.  </w:t>
            </w:r>
            <w:r w:rsidRPr="009C5ADA">
              <w:rPr>
                <w:rFonts w:cs="Arial"/>
                <w:color w:val="000000"/>
                <w:sz w:val="18"/>
                <w:szCs w:val="16"/>
              </w:rPr>
              <w:t>The target users for these guidelines are physical therapists, orthopaedic surgeons, rheumatologists, family physicians and neurologists</w:t>
            </w:r>
            <w:r w:rsidR="00423C7F">
              <w:rPr>
                <w:rFonts w:cs="Arial"/>
                <w:color w:val="000000"/>
                <w:sz w:val="18"/>
                <w:szCs w:val="16"/>
              </w:rPr>
              <w:t xml:space="preserve">.  </w:t>
            </w:r>
          </w:p>
        </w:tc>
        <w:tc>
          <w:tcPr>
            <w:tcW w:w="860" w:type="pct"/>
            <w:vAlign w:val="center"/>
          </w:tcPr>
          <w:p w:rsidR="002A53D3" w:rsidRPr="009C5ADA" w:rsidRDefault="002A53D3" w:rsidP="009C5ADA">
            <w:pPr>
              <w:jc w:val="left"/>
              <w:rPr>
                <w:rFonts w:cs="Arial"/>
                <w:color w:val="000000"/>
                <w:sz w:val="18"/>
                <w:szCs w:val="16"/>
              </w:rPr>
            </w:pPr>
            <w:r w:rsidRPr="009C5ADA">
              <w:rPr>
                <w:rFonts w:cs="Arial"/>
                <w:color w:val="000000"/>
                <w:sz w:val="18"/>
                <w:szCs w:val="16"/>
              </w:rPr>
              <w:t>This methodology of developing evidence based clinical practice guidelines provides a structured approach to assessing the literature and developing guidelines that incorporates clinicians feedback and is widely acceptable to practicing clinicians</w:t>
            </w:r>
            <w:r w:rsidR="00423C7F">
              <w:rPr>
                <w:rFonts w:cs="Arial"/>
                <w:color w:val="000000"/>
                <w:sz w:val="18"/>
                <w:szCs w:val="16"/>
              </w:rPr>
              <w:t xml:space="preserve">.  </w:t>
            </w:r>
          </w:p>
        </w:tc>
      </w:tr>
    </w:tbl>
    <w:p w:rsidR="002A53D3" w:rsidRDefault="002A53D3" w:rsidP="002B0AC3"/>
    <w:p w:rsidR="007F504E" w:rsidRPr="0045594D" w:rsidRDefault="002A53D3" w:rsidP="0045594D">
      <w:pPr>
        <w:rPr>
          <w:b/>
        </w:rPr>
      </w:pPr>
      <w:r>
        <w:br w:type="page"/>
      </w:r>
      <w:r w:rsidR="007F504E" w:rsidRPr="0045594D">
        <w:rPr>
          <w:b/>
        </w:rPr>
        <w:lastRenderedPageBreak/>
        <w:t>Additional information by reference number for specified studies</w:t>
      </w:r>
    </w:p>
    <w:p w:rsidR="002A53D3" w:rsidRDefault="002A53D3" w:rsidP="002B0AC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5"/>
        <w:gridCol w:w="3339"/>
        <w:gridCol w:w="3654"/>
        <w:gridCol w:w="2871"/>
        <w:gridCol w:w="2871"/>
      </w:tblGrid>
      <w:tr w:rsidR="002A53D3" w:rsidRPr="007F504E" w:rsidTr="0045594D">
        <w:trPr>
          <w:tblHeader/>
        </w:trPr>
        <w:tc>
          <w:tcPr>
            <w:tcW w:w="506" w:type="pct"/>
            <w:shd w:val="clear" w:color="auto" w:fill="auto"/>
          </w:tcPr>
          <w:p w:rsidR="002A53D3" w:rsidRPr="007F504E" w:rsidRDefault="002A53D3" w:rsidP="0045594D">
            <w:pPr>
              <w:jc w:val="left"/>
              <w:rPr>
                <w:b/>
                <w:color w:val="000000"/>
                <w:sz w:val="20"/>
                <w:szCs w:val="20"/>
              </w:rPr>
            </w:pPr>
            <w:r w:rsidRPr="007F504E">
              <w:rPr>
                <w:b/>
                <w:color w:val="000000"/>
                <w:sz w:val="20"/>
                <w:szCs w:val="20"/>
              </w:rPr>
              <w:t>Reference No</w:t>
            </w:r>
          </w:p>
        </w:tc>
        <w:tc>
          <w:tcPr>
            <w:tcW w:w="1178" w:type="pct"/>
            <w:shd w:val="clear" w:color="auto" w:fill="auto"/>
          </w:tcPr>
          <w:p w:rsidR="002A53D3" w:rsidRPr="007F504E" w:rsidRDefault="002A53D3" w:rsidP="0045594D">
            <w:pPr>
              <w:jc w:val="left"/>
              <w:rPr>
                <w:b/>
                <w:sz w:val="20"/>
                <w:szCs w:val="20"/>
              </w:rPr>
            </w:pPr>
            <w:r w:rsidRPr="007F504E">
              <w:rPr>
                <w:b/>
                <w:sz w:val="20"/>
                <w:szCs w:val="20"/>
              </w:rPr>
              <w:t>Clinical Results</w:t>
            </w:r>
          </w:p>
        </w:tc>
        <w:tc>
          <w:tcPr>
            <w:tcW w:w="1289" w:type="pct"/>
            <w:shd w:val="clear" w:color="auto" w:fill="auto"/>
          </w:tcPr>
          <w:p w:rsidR="002A53D3" w:rsidRPr="007F504E" w:rsidRDefault="002A53D3" w:rsidP="0045594D">
            <w:pPr>
              <w:jc w:val="left"/>
              <w:rPr>
                <w:b/>
                <w:sz w:val="20"/>
                <w:szCs w:val="20"/>
              </w:rPr>
            </w:pPr>
            <w:r w:rsidRPr="007F504E">
              <w:rPr>
                <w:b/>
                <w:sz w:val="20"/>
                <w:szCs w:val="20"/>
              </w:rPr>
              <w:t>Economic Results</w:t>
            </w:r>
          </w:p>
        </w:tc>
        <w:tc>
          <w:tcPr>
            <w:tcW w:w="1013" w:type="pct"/>
            <w:shd w:val="clear" w:color="auto" w:fill="auto"/>
          </w:tcPr>
          <w:p w:rsidR="002A53D3" w:rsidRPr="007F504E" w:rsidRDefault="002A53D3" w:rsidP="0045594D">
            <w:pPr>
              <w:jc w:val="left"/>
              <w:rPr>
                <w:b/>
                <w:sz w:val="20"/>
                <w:szCs w:val="20"/>
              </w:rPr>
            </w:pPr>
            <w:r w:rsidRPr="007F504E">
              <w:rPr>
                <w:b/>
                <w:sz w:val="20"/>
                <w:szCs w:val="20"/>
              </w:rPr>
              <w:t>Staffing Costs</w:t>
            </w:r>
          </w:p>
        </w:tc>
        <w:tc>
          <w:tcPr>
            <w:tcW w:w="1013" w:type="pct"/>
            <w:shd w:val="clear" w:color="auto" w:fill="auto"/>
          </w:tcPr>
          <w:p w:rsidR="002A53D3" w:rsidRPr="007F504E" w:rsidRDefault="002A53D3" w:rsidP="0045594D">
            <w:pPr>
              <w:tabs>
                <w:tab w:val="left" w:pos="386"/>
                <w:tab w:val="center" w:pos="882"/>
              </w:tabs>
              <w:jc w:val="left"/>
              <w:rPr>
                <w:b/>
                <w:sz w:val="20"/>
                <w:szCs w:val="20"/>
              </w:rPr>
            </w:pPr>
            <w:r w:rsidRPr="007F504E">
              <w:rPr>
                <w:b/>
                <w:sz w:val="20"/>
                <w:szCs w:val="20"/>
              </w:rPr>
              <w:t>Comments</w:t>
            </w:r>
          </w:p>
        </w:tc>
      </w:tr>
      <w:tr w:rsidR="002A53D3" w:rsidTr="0045594D">
        <w:tc>
          <w:tcPr>
            <w:tcW w:w="506" w:type="pct"/>
          </w:tcPr>
          <w:p w:rsidR="002A53D3" w:rsidRPr="007F504E" w:rsidRDefault="002A53D3" w:rsidP="0045594D">
            <w:pPr>
              <w:jc w:val="left"/>
              <w:rPr>
                <w:sz w:val="18"/>
                <w:szCs w:val="18"/>
              </w:rPr>
            </w:pPr>
            <w:r w:rsidRPr="007F504E">
              <w:rPr>
                <w:sz w:val="18"/>
                <w:szCs w:val="18"/>
              </w:rPr>
              <w:t>1.</w:t>
            </w:r>
          </w:p>
        </w:tc>
        <w:tc>
          <w:tcPr>
            <w:tcW w:w="1178" w:type="pct"/>
          </w:tcPr>
          <w:p w:rsidR="002A53D3" w:rsidRPr="007F504E" w:rsidRDefault="002A53D3" w:rsidP="0045594D">
            <w:pPr>
              <w:jc w:val="left"/>
              <w:rPr>
                <w:sz w:val="18"/>
                <w:szCs w:val="18"/>
              </w:rPr>
            </w:pPr>
            <w:r w:rsidRPr="007F504E">
              <w:rPr>
                <w:sz w:val="18"/>
                <w:szCs w:val="18"/>
              </w:rPr>
              <w:t>The spinal manipulation package improves back function by a small to moderate margin at 3 months and by a smaller but still statistically significant margin at one year, irrespective of location</w:t>
            </w:r>
            <w:r w:rsidR="00423C7F">
              <w:rPr>
                <w:sz w:val="18"/>
                <w:szCs w:val="18"/>
              </w:rPr>
              <w:t xml:space="preserve">.  </w:t>
            </w:r>
          </w:p>
          <w:p w:rsidR="002A53D3" w:rsidRPr="007F504E" w:rsidRDefault="002A53D3" w:rsidP="0045594D">
            <w:pPr>
              <w:jc w:val="left"/>
              <w:rPr>
                <w:sz w:val="18"/>
                <w:szCs w:val="18"/>
              </w:rPr>
            </w:pPr>
          </w:p>
          <w:p w:rsidR="002A53D3" w:rsidRPr="007F504E" w:rsidRDefault="002A53D3" w:rsidP="0045594D">
            <w:pPr>
              <w:jc w:val="left"/>
              <w:rPr>
                <w:sz w:val="18"/>
                <w:szCs w:val="18"/>
              </w:rPr>
            </w:pPr>
            <w:r w:rsidRPr="007F504E">
              <w:rPr>
                <w:sz w:val="18"/>
                <w:szCs w:val="18"/>
              </w:rPr>
              <w:t>The exercise program improves back function by a small but significant margin at 3 months but not at one year.</w:t>
            </w:r>
          </w:p>
          <w:p w:rsidR="002A53D3" w:rsidRPr="007F504E" w:rsidRDefault="002A53D3" w:rsidP="0045594D">
            <w:pPr>
              <w:jc w:val="left"/>
              <w:rPr>
                <w:sz w:val="18"/>
                <w:szCs w:val="18"/>
              </w:rPr>
            </w:pPr>
          </w:p>
          <w:p w:rsidR="002A53D3" w:rsidRPr="007F504E" w:rsidRDefault="002A53D3" w:rsidP="0045594D">
            <w:pPr>
              <w:jc w:val="left"/>
              <w:rPr>
                <w:sz w:val="18"/>
                <w:szCs w:val="18"/>
              </w:rPr>
            </w:pPr>
            <w:r w:rsidRPr="007F504E">
              <w:rPr>
                <w:sz w:val="18"/>
                <w:szCs w:val="18"/>
              </w:rPr>
              <w:t>Manipulation followed by exercise improves back function by a moderate margin at 3 months and by a smaller but still significant margin at one year</w:t>
            </w:r>
            <w:r w:rsidR="00423C7F">
              <w:rPr>
                <w:sz w:val="18"/>
                <w:szCs w:val="18"/>
              </w:rPr>
              <w:t xml:space="preserve">.  </w:t>
            </w:r>
          </w:p>
        </w:tc>
        <w:tc>
          <w:tcPr>
            <w:tcW w:w="1289" w:type="pct"/>
          </w:tcPr>
          <w:p w:rsidR="002A53D3" w:rsidRPr="007F504E" w:rsidRDefault="002A53D3" w:rsidP="0045594D">
            <w:pPr>
              <w:jc w:val="left"/>
              <w:rPr>
                <w:sz w:val="18"/>
                <w:szCs w:val="18"/>
              </w:rPr>
            </w:pPr>
          </w:p>
        </w:tc>
        <w:tc>
          <w:tcPr>
            <w:tcW w:w="1013" w:type="pct"/>
          </w:tcPr>
          <w:p w:rsidR="002A53D3" w:rsidRPr="007F504E" w:rsidRDefault="002A53D3" w:rsidP="0045594D">
            <w:pPr>
              <w:jc w:val="left"/>
              <w:rPr>
                <w:sz w:val="18"/>
                <w:szCs w:val="18"/>
              </w:rPr>
            </w:pPr>
          </w:p>
        </w:tc>
        <w:tc>
          <w:tcPr>
            <w:tcW w:w="1013" w:type="pct"/>
          </w:tcPr>
          <w:p w:rsidR="002A53D3" w:rsidRPr="007F504E" w:rsidRDefault="002A53D3" w:rsidP="0045594D">
            <w:pPr>
              <w:jc w:val="left"/>
              <w:rPr>
                <w:sz w:val="18"/>
                <w:szCs w:val="18"/>
              </w:rPr>
            </w:pPr>
          </w:p>
        </w:tc>
      </w:tr>
      <w:tr w:rsidR="002A53D3" w:rsidTr="0045594D">
        <w:tc>
          <w:tcPr>
            <w:tcW w:w="506" w:type="pct"/>
          </w:tcPr>
          <w:p w:rsidR="002A53D3" w:rsidRPr="007F504E" w:rsidRDefault="002A53D3" w:rsidP="0045594D">
            <w:pPr>
              <w:jc w:val="left"/>
              <w:rPr>
                <w:sz w:val="18"/>
                <w:szCs w:val="18"/>
              </w:rPr>
            </w:pPr>
            <w:r w:rsidRPr="007F504E">
              <w:rPr>
                <w:sz w:val="18"/>
                <w:szCs w:val="18"/>
              </w:rPr>
              <w:t>2.</w:t>
            </w:r>
          </w:p>
        </w:tc>
        <w:tc>
          <w:tcPr>
            <w:tcW w:w="1178" w:type="pct"/>
          </w:tcPr>
          <w:p w:rsidR="002A53D3" w:rsidRPr="007F504E" w:rsidRDefault="002A53D3" w:rsidP="0045594D">
            <w:pPr>
              <w:jc w:val="left"/>
              <w:rPr>
                <w:sz w:val="18"/>
                <w:szCs w:val="18"/>
              </w:rPr>
            </w:pPr>
            <w:r w:rsidRPr="007F504E">
              <w:rPr>
                <w:sz w:val="18"/>
                <w:szCs w:val="18"/>
              </w:rPr>
              <w:t>Of the 237 patients in the intervention group, 58 patients (24.5%) contacted the spine clinic for one or more follow up evaluations by the physiotherapist</w:t>
            </w:r>
            <w:r w:rsidR="00423C7F">
              <w:rPr>
                <w:sz w:val="18"/>
                <w:szCs w:val="18"/>
              </w:rPr>
              <w:t xml:space="preserve">.  </w:t>
            </w:r>
            <w:r w:rsidRPr="007F504E">
              <w:rPr>
                <w:sz w:val="18"/>
                <w:szCs w:val="18"/>
              </w:rPr>
              <w:t>13 patients (5.5 %) were referred to other specialists (10 patients to an orthopaedic surgeon, 2 patients to rheumatologist, and 1patient to neurologist.)  At 3 month follow up assessment, 51.9% of the patients in the intervention group had returned to full duty work, as compared with 35.9%  in the control group (RR=1.45; 95% CI= 1.17 to 1.79)</w:t>
            </w:r>
            <w:r w:rsidR="00423C7F">
              <w:rPr>
                <w:sz w:val="18"/>
                <w:szCs w:val="18"/>
              </w:rPr>
              <w:t xml:space="preserve">.  </w:t>
            </w:r>
            <w:r w:rsidRPr="007F504E">
              <w:rPr>
                <w:sz w:val="18"/>
                <w:szCs w:val="18"/>
              </w:rPr>
              <w:t xml:space="preserve">At the 6 month follow up assessment, 61.2% of the patients in the intervention group had returned </w:t>
            </w:r>
            <w:r w:rsidR="007F504E" w:rsidRPr="007F504E">
              <w:rPr>
                <w:sz w:val="18"/>
                <w:szCs w:val="18"/>
              </w:rPr>
              <w:t>to full</w:t>
            </w:r>
            <w:r w:rsidRPr="007F504E">
              <w:rPr>
                <w:sz w:val="18"/>
                <w:szCs w:val="18"/>
              </w:rPr>
              <w:t xml:space="preserve"> duty work, as compared with 45% in the control group</w:t>
            </w:r>
            <w:r w:rsidR="00423C7F">
              <w:rPr>
                <w:sz w:val="18"/>
                <w:szCs w:val="18"/>
              </w:rPr>
              <w:t xml:space="preserve">.  </w:t>
            </w:r>
          </w:p>
        </w:tc>
        <w:tc>
          <w:tcPr>
            <w:tcW w:w="1289" w:type="pct"/>
          </w:tcPr>
          <w:p w:rsidR="002A53D3" w:rsidRPr="007F504E" w:rsidRDefault="002A53D3" w:rsidP="0045594D">
            <w:pPr>
              <w:jc w:val="left"/>
              <w:rPr>
                <w:sz w:val="18"/>
                <w:szCs w:val="18"/>
              </w:rPr>
            </w:pPr>
            <w:r w:rsidRPr="007F504E">
              <w:rPr>
                <w:sz w:val="18"/>
                <w:szCs w:val="18"/>
              </w:rPr>
              <w:t>At 12 months, 14 patients in each group were on disability pension</w:t>
            </w:r>
            <w:r w:rsidR="00423C7F">
              <w:rPr>
                <w:sz w:val="18"/>
                <w:szCs w:val="18"/>
              </w:rPr>
              <w:t xml:space="preserve">.  </w:t>
            </w:r>
          </w:p>
          <w:p w:rsidR="002A53D3" w:rsidRPr="007F504E" w:rsidRDefault="002A53D3" w:rsidP="0045594D">
            <w:pPr>
              <w:jc w:val="left"/>
              <w:rPr>
                <w:sz w:val="18"/>
                <w:szCs w:val="18"/>
              </w:rPr>
            </w:pPr>
          </w:p>
          <w:p w:rsidR="002A53D3" w:rsidRPr="007F504E" w:rsidRDefault="002A53D3" w:rsidP="0045594D">
            <w:pPr>
              <w:jc w:val="left"/>
              <w:rPr>
                <w:sz w:val="18"/>
                <w:szCs w:val="18"/>
              </w:rPr>
            </w:pPr>
            <w:r w:rsidRPr="007F504E">
              <w:rPr>
                <w:sz w:val="18"/>
                <w:szCs w:val="18"/>
              </w:rPr>
              <w:t>The women in the intervention group had slightly, but not significantly, fewer days of sickness compensation (mean = 100.3; 95% CI =80.2 to 120.4) than the women in the control group (mean= 128.9; 95% CI = 107.4 to 150.5.</w:t>
            </w:r>
          </w:p>
        </w:tc>
        <w:tc>
          <w:tcPr>
            <w:tcW w:w="1013" w:type="pct"/>
          </w:tcPr>
          <w:p w:rsidR="002A53D3" w:rsidRPr="007F504E" w:rsidRDefault="002A53D3" w:rsidP="0045594D">
            <w:pPr>
              <w:jc w:val="left"/>
              <w:rPr>
                <w:sz w:val="18"/>
                <w:szCs w:val="18"/>
              </w:rPr>
            </w:pPr>
          </w:p>
        </w:tc>
        <w:tc>
          <w:tcPr>
            <w:tcW w:w="1013" w:type="pct"/>
          </w:tcPr>
          <w:p w:rsidR="002A53D3" w:rsidRPr="007F504E" w:rsidRDefault="002A53D3" w:rsidP="0045594D">
            <w:pPr>
              <w:jc w:val="left"/>
              <w:rPr>
                <w:sz w:val="18"/>
                <w:szCs w:val="18"/>
              </w:rPr>
            </w:pPr>
          </w:p>
        </w:tc>
      </w:tr>
      <w:tr w:rsidR="002A53D3" w:rsidTr="0045594D">
        <w:tc>
          <w:tcPr>
            <w:tcW w:w="506" w:type="pct"/>
          </w:tcPr>
          <w:p w:rsidR="002A53D3" w:rsidRPr="007F504E" w:rsidRDefault="002A53D3" w:rsidP="0045594D">
            <w:pPr>
              <w:jc w:val="left"/>
              <w:rPr>
                <w:sz w:val="18"/>
                <w:szCs w:val="18"/>
              </w:rPr>
            </w:pPr>
            <w:r w:rsidRPr="007F504E">
              <w:rPr>
                <w:sz w:val="18"/>
                <w:szCs w:val="18"/>
              </w:rPr>
              <w:t>3.</w:t>
            </w:r>
          </w:p>
        </w:tc>
        <w:tc>
          <w:tcPr>
            <w:tcW w:w="1178" w:type="pct"/>
          </w:tcPr>
          <w:p w:rsidR="002A53D3" w:rsidRPr="007F504E" w:rsidRDefault="002A53D3" w:rsidP="0045594D">
            <w:pPr>
              <w:jc w:val="left"/>
              <w:rPr>
                <w:sz w:val="18"/>
                <w:szCs w:val="18"/>
              </w:rPr>
            </w:pPr>
            <w:r w:rsidRPr="007F504E">
              <w:rPr>
                <w:sz w:val="18"/>
                <w:szCs w:val="18"/>
              </w:rPr>
              <w:t>At 6 month follow up, 95.3% of the patients in the intervention group and 93.1% of the patients in the control group still reported low back pain</w:t>
            </w:r>
            <w:r w:rsidR="00423C7F">
              <w:rPr>
                <w:sz w:val="18"/>
                <w:szCs w:val="18"/>
              </w:rPr>
              <w:t xml:space="preserve">.  </w:t>
            </w:r>
            <w:r w:rsidRPr="007F504E">
              <w:rPr>
                <w:sz w:val="18"/>
                <w:szCs w:val="18"/>
              </w:rPr>
              <w:lastRenderedPageBreak/>
              <w:t>However 60% of the patients in the intervention group and 51% of the patients in the control group reported that their lower back pain had improved</w:t>
            </w:r>
            <w:r w:rsidR="00423C7F">
              <w:rPr>
                <w:sz w:val="18"/>
                <w:szCs w:val="18"/>
              </w:rPr>
              <w:t xml:space="preserve">.  </w:t>
            </w:r>
            <w:r w:rsidRPr="007F504E">
              <w:rPr>
                <w:sz w:val="18"/>
                <w:szCs w:val="18"/>
              </w:rPr>
              <w:t>At 1 year follow up 88.7% of the patients in the intervention group and 93.2% of the patients in the control group still reported low back pain</w:t>
            </w:r>
            <w:r w:rsidR="00423C7F">
              <w:rPr>
                <w:sz w:val="18"/>
                <w:szCs w:val="18"/>
              </w:rPr>
              <w:t xml:space="preserve">.  </w:t>
            </w:r>
            <w:r w:rsidRPr="007F504E">
              <w:rPr>
                <w:sz w:val="18"/>
                <w:szCs w:val="18"/>
              </w:rPr>
              <w:t xml:space="preserve"> At 1 year follow up, 46.8</w:t>
            </w:r>
            <w:r w:rsidR="007F504E" w:rsidRPr="007F504E">
              <w:rPr>
                <w:sz w:val="18"/>
                <w:szCs w:val="18"/>
              </w:rPr>
              <w:t>% of</w:t>
            </w:r>
            <w:r w:rsidRPr="007F504E">
              <w:rPr>
                <w:sz w:val="18"/>
                <w:szCs w:val="18"/>
              </w:rPr>
              <w:t xml:space="preserve"> the patients in the intervention group and 51.7% of the patients in the control group reported that their low back pain had improved during the past year</w:t>
            </w:r>
            <w:r w:rsidR="00423C7F">
              <w:rPr>
                <w:sz w:val="18"/>
                <w:szCs w:val="18"/>
              </w:rPr>
              <w:t xml:space="preserve">.  </w:t>
            </w:r>
          </w:p>
        </w:tc>
        <w:tc>
          <w:tcPr>
            <w:tcW w:w="1289" w:type="pct"/>
          </w:tcPr>
          <w:p w:rsidR="002A53D3" w:rsidRPr="007F504E" w:rsidRDefault="002A53D3" w:rsidP="0045594D">
            <w:pPr>
              <w:jc w:val="left"/>
              <w:rPr>
                <w:sz w:val="18"/>
                <w:szCs w:val="18"/>
              </w:rPr>
            </w:pPr>
            <w:r w:rsidRPr="007F504E">
              <w:rPr>
                <w:sz w:val="18"/>
                <w:szCs w:val="18"/>
              </w:rPr>
              <w:lastRenderedPageBreak/>
              <w:t xml:space="preserve">During the 3 year follow up the average difference in days on sick leave between treated and controls accumulated to 43.9 calendar days per person in </w:t>
            </w:r>
            <w:r w:rsidR="00A8333B" w:rsidRPr="007F504E">
              <w:rPr>
                <w:sz w:val="18"/>
                <w:szCs w:val="18"/>
              </w:rPr>
              <w:t>favour</w:t>
            </w:r>
            <w:r w:rsidRPr="007F504E">
              <w:rPr>
                <w:sz w:val="18"/>
                <w:szCs w:val="18"/>
              </w:rPr>
              <w:t xml:space="preserve"> of the </w:t>
            </w:r>
            <w:r w:rsidRPr="007F504E">
              <w:rPr>
                <w:sz w:val="18"/>
                <w:szCs w:val="18"/>
              </w:rPr>
              <w:lastRenderedPageBreak/>
              <w:t>treatment group</w:t>
            </w:r>
            <w:r w:rsidR="00423C7F">
              <w:rPr>
                <w:sz w:val="18"/>
                <w:szCs w:val="18"/>
              </w:rPr>
              <w:t xml:space="preserve">.  </w:t>
            </w:r>
            <w:r w:rsidRPr="007F504E">
              <w:rPr>
                <w:sz w:val="18"/>
                <w:szCs w:val="18"/>
              </w:rPr>
              <w:t xml:space="preserve"> Taking into account that sickness compensation from the national social insurance system amounts to 31.4 days per person in </w:t>
            </w:r>
            <w:r w:rsidR="00A8333B" w:rsidRPr="007F504E">
              <w:rPr>
                <w:sz w:val="18"/>
                <w:szCs w:val="18"/>
              </w:rPr>
              <w:t>favour</w:t>
            </w:r>
            <w:r w:rsidRPr="007F504E">
              <w:rPr>
                <w:sz w:val="18"/>
                <w:szCs w:val="18"/>
              </w:rPr>
              <w:t xml:space="preserve"> of the early intervention program</w:t>
            </w:r>
            <w:r w:rsidR="00423C7F">
              <w:rPr>
                <w:sz w:val="18"/>
                <w:szCs w:val="18"/>
              </w:rPr>
              <w:t xml:space="preserve">.  </w:t>
            </w:r>
            <w:r w:rsidRPr="007F504E">
              <w:rPr>
                <w:sz w:val="18"/>
                <w:szCs w:val="18"/>
              </w:rPr>
              <w:t xml:space="preserve"> Calculation of economic returns for society on the assumption that treatment reduces the number of days with sickness compensation for a worker by 31.4 days, and took into consideration that most of this effect (27.3 d) appears during the first year after treatment</w:t>
            </w:r>
            <w:r w:rsidR="00423C7F">
              <w:rPr>
                <w:sz w:val="18"/>
                <w:szCs w:val="18"/>
              </w:rPr>
              <w:t xml:space="preserve">.  </w:t>
            </w:r>
            <w:r w:rsidRPr="007F504E">
              <w:rPr>
                <w:sz w:val="18"/>
                <w:szCs w:val="18"/>
              </w:rPr>
              <w:t>Based on this, the total discounted benefit accumulated over 3 years of treating 237 patients in the early intervention programme is approximately $3,800 per patient</w:t>
            </w:r>
            <w:r w:rsidR="00423C7F">
              <w:rPr>
                <w:sz w:val="18"/>
                <w:szCs w:val="18"/>
              </w:rPr>
              <w:t xml:space="preserve">.  </w:t>
            </w:r>
            <w:r w:rsidRPr="007F504E">
              <w:rPr>
                <w:sz w:val="18"/>
                <w:szCs w:val="18"/>
              </w:rPr>
              <w:t>Subtracting cost of treatment from benefits gives an estimate of the net present social value for society amounting to approximately $</w:t>
            </w:r>
            <w:r w:rsidR="007F504E" w:rsidRPr="007F504E">
              <w:rPr>
                <w:sz w:val="18"/>
                <w:szCs w:val="18"/>
              </w:rPr>
              <w:t>828,719;</w:t>
            </w:r>
            <w:r w:rsidRPr="007F504E">
              <w:rPr>
                <w:sz w:val="18"/>
                <w:szCs w:val="18"/>
              </w:rPr>
              <w:t xml:space="preserve"> this is approximately $3,497 per patient</w:t>
            </w:r>
            <w:r w:rsidR="00423C7F">
              <w:rPr>
                <w:sz w:val="18"/>
                <w:szCs w:val="18"/>
              </w:rPr>
              <w:t xml:space="preserve">.  </w:t>
            </w:r>
          </w:p>
        </w:tc>
        <w:tc>
          <w:tcPr>
            <w:tcW w:w="1013" w:type="pct"/>
          </w:tcPr>
          <w:p w:rsidR="002A53D3" w:rsidRPr="007F504E" w:rsidRDefault="002A53D3" w:rsidP="0045594D">
            <w:pPr>
              <w:jc w:val="left"/>
              <w:rPr>
                <w:sz w:val="18"/>
                <w:szCs w:val="18"/>
              </w:rPr>
            </w:pPr>
          </w:p>
        </w:tc>
        <w:tc>
          <w:tcPr>
            <w:tcW w:w="1013" w:type="pct"/>
          </w:tcPr>
          <w:p w:rsidR="002A53D3" w:rsidRPr="007F504E" w:rsidRDefault="002A53D3" w:rsidP="0045594D">
            <w:pPr>
              <w:jc w:val="left"/>
              <w:rPr>
                <w:sz w:val="18"/>
                <w:szCs w:val="18"/>
              </w:rPr>
            </w:pPr>
          </w:p>
        </w:tc>
      </w:tr>
      <w:tr w:rsidR="002A53D3" w:rsidTr="0045594D">
        <w:tc>
          <w:tcPr>
            <w:tcW w:w="506" w:type="pct"/>
          </w:tcPr>
          <w:p w:rsidR="002A53D3" w:rsidRPr="007F504E" w:rsidRDefault="002A53D3" w:rsidP="0045594D">
            <w:pPr>
              <w:jc w:val="left"/>
              <w:rPr>
                <w:sz w:val="18"/>
                <w:szCs w:val="18"/>
              </w:rPr>
            </w:pPr>
            <w:r w:rsidRPr="007F504E">
              <w:rPr>
                <w:sz w:val="18"/>
                <w:szCs w:val="18"/>
              </w:rPr>
              <w:lastRenderedPageBreak/>
              <w:t>4.</w:t>
            </w:r>
          </w:p>
        </w:tc>
        <w:tc>
          <w:tcPr>
            <w:tcW w:w="1178" w:type="pct"/>
          </w:tcPr>
          <w:p w:rsidR="002A53D3" w:rsidRPr="007F504E" w:rsidRDefault="002A53D3" w:rsidP="0045594D">
            <w:pPr>
              <w:jc w:val="left"/>
              <w:rPr>
                <w:sz w:val="18"/>
                <w:szCs w:val="18"/>
              </w:rPr>
            </w:pPr>
          </w:p>
        </w:tc>
        <w:tc>
          <w:tcPr>
            <w:tcW w:w="1289" w:type="pct"/>
          </w:tcPr>
          <w:p w:rsidR="002A53D3" w:rsidRPr="007F504E" w:rsidRDefault="002A53D3" w:rsidP="0045594D">
            <w:pPr>
              <w:jc w:val="left"/>
              <w:rPr>
                <w:sz w:val="18"/>
                <w:szCs w:val="18"/>
              </w:rPr>
            </w:pPr>
            <w:r w:rsidRPr="007F504E">
              <w:rPr>
                <w:sz w:val="18"/>
                <w:szCs w:val="18"/>
              </w:rPr>
              <w:t>The costs associated with low back pain include the direct costs of medical care and the indirect costs of time lost from work, disability payments, and diminished productivity</w:t>
            </w:r>
            <w:r w:rsidR="00423C7F">
              <w:rPr>
                <w:sz w:val="18"/>
                <w:szCs w:val="18"/>
              </w:rPr>
              <w:t xml:space="preserve">.  </w:t>
            </w:r>
            <w:r w:rsidRPr="007F504E">
              <w:rPr>
                <w:sz w:val="18"/>
                <w:szCs w:val="18"/>
              </w:rPr>
              <w:t>In the work place low back pain is the most costly ailment, with an average cost of $8,000 per claim, and accounts for one third of workers’ compensation costs</w:t>
            </w:r>
            <w:r w:rsidR="00423C7F">
              <w:rPr>
                <w:sz w:val="18"/>
                <w:szCs w:val="18"/>
              </w:rPr>
              <w:t xml:space="preserve">.  </w:t>
            </w:r>
            <w:r w:rsidRPr="007F504E">
              <w:rPr>
                <w:sz w:val="18"/>
                <w:szCs w:val="18"/>
              </w:rPr>
              <w:t>The estimated annual national bill for the care of low back problems is $38 to $50 billion</w:t>
            </w:r>
            <w:r w:rsidR="00423C7F">
              <w:rPr>
                <w:sz w:val="18"/>
                <w:szCs w:val="18"/>
              </w:rPr>
              <w:t xml:space="preserve">.  </w:t>
            </w:r>
          </w:p>
        </w:tc>
        <w:tc>
          <w:tcPr>
            <w:tcW w:w="1013" w:type="pct"/>
          </w:tcPr>
          <w:p w:rsidR="002A53D3" w:rsidRPr="007F504E" w:rsidRDefault="002A53D3" w:rsidP="0045594D">
            <w:pPr>
              <w:jc w:val="left"/>
              <w:rPr>
                <w:sz w:val="18"/>
                <w:szCs w:val="18"/>
              </w:rPr>
            </w:pPr>
          </w:p>
        </w:tc>
        <w:tc>
          <w:tcPr>
            <w:tcW w:w="1013" w:type="pct"/>
          </w:tcPr>
          <w:p w:rsidR="002A53D3" w:rsidRPr="007F504E" w:rsidRDefault="002A53D3" w:rsidP="0045594D">
            <w:pPr>
              <w:jc w:val="left"/>
              <w:rPr>
                <w:sz w:val="18"/>
                <w:szCs w:val="18"/>
              </w:rPr>
            </w:pPr>
          </w:p>
        </w:tc>
      </w:tr>
      <w:tr w:rsidR="002A53D3" w:rsidTr="0045594D">
        <w:tc>
          <w:tcPr>
            <w:tcW w:w="506" w:type="pct"/>
          </w:tcPr>
          <w:p w:rsidR="002A53D3" w:rsidRPr="007F504E" w:rsidRDefault="002A53D3" w:rsidP="0045594D">
            <w:pPr>
              <w:jc w:val="left"/>
              <w:rPr>
                <w:sz w:val="18"/>
                <w:szCs w:val="18"/>
              </w:rPr>
            </w:pPr>
            <w:r w:rsidRPr="007F504E">
              <w:rPr>
                <w:sz w:val="18"/>
                <w:szCs w:val="18"/>
              </w:rPr>
              <w:t>5.</w:t>
            </w:r>
          </w:p>
        </w:tc>
        <w:tc>
          <w:tcPr>
            <w:tcW w:w="1178" w:type="pct"/>
          </w:tcPr>
          <w:p w:rsidR="002A53D3" w:rsidRPr="007F504E" w:rsidRDefault="002A53D3" w:rsidP="0045594D">
            <w:pPr>
              <w:jc w:val="left"/>
              <w:rPr>
                <w:sz w:val="18"/>
                <w:szCs w:val="18"/>
              </w:rPr>
            </w:pPr>
          </w:p>
        </w:tc>
        <w:tc>
          <w:tcPr>
            <w:tcW w:w="1289" w:type="pct"/>
          </w:tcPr>
          <w:p w:rsidR="002A53D3" w:rsidRPr="007F504E" w:rsidRDefault="002A53D3" w:rsidP="0045594D">
            <w:pPr>
              <w:jc w:val="left"/>
              <w:rPr>
                <w:sz w:val="18"/>
                <w:szCs w:val="18"/>
              </w:rPr>
            </w:pPr>
          </w:p>
        </w:tc>
        <w:tc>
          <w:tcPr>
            <w:tcW w:w="1013" w:type="pct"/>
          </w:tcPr>
          <w:p w:rsidR="002A53D3" w:rsidRPr="007F504E" w:rsidRDefault="002A53D3" w:rsidP="0045594D">
            <w:pPr>
              <w:jc w:val="left"/>
              <w:rPr>
                <w:sz w:val="18"/>
                <w:szCs w:val="18"/>
              </w:rPr>
            </w:pPr>
          </w:p>
        </w:tc>
        <w:tc>
          <w:tcPr>
            <w:tcW w:w="1013" w:type="pct"/>
          </w:tcPr>
          <w:p w:rsidR="002A53D3" w:rsidRPr="007F504E" w:rsidRDefault="002A53D3" w:rsidP="0045594D">
            <w:pPr>
              <w:jc w:val="left"/>
              <w:rPr>
                <w:sz w:val="18"/>
                <w:szCs w:val="18"/>
              </w:rPr>
            </w:pPr>
          </w:p>
        </w:tc>
      </w:tr>
      <w:tr w:rsidR="002A53D3" w:rsidTr="0045594D">
        <w:tc>
          <w:tcPr>
            <w:tcW w:w="506" w:type="pct"/>
          </w:tcPr>
          <w:p w:rsidR="002A53D3" w:rsidRPr="007F504E" w:rsidRDefault="002A53D3" w:rsidP="0045594D">
            <w:pPr>
              <w:jc w:val="left"/>
              <w:rPr>
                <w:sz w:val="18"/>
                <w:szCs w:val="18"/>
              </w:rPr>
            </w:pPr>
            <w:r w:rsidRPr="007F504E">
              <w:rPr>
                <w:sz w:val="18"/>
                <w:szCs w:val="18"/>
              </w:rPr>
              <w:t>6.</w:t>
            </w:r>
          </w:p>
        </w:tc>
        <w:tc>
          <w:tcPr>
            <w:tcW w:w="1178" w:type="pct"/>
          </w:tcPr>
          <w:p w:rsidR="002A53D3" w:rsidRPr="007F504E" w:rsidRDefault="002A53D3" w:rsidP="0045594D">
            <w:pPr>
              <w:jc w:val="left"/>
              <w:rPr>
                <w:sz w:val="18"/>
                <w:szCs w:val="18"/>
              </w:rPr>
            </w:pPr>
          </w:p>
        </w:tc>
        <w:tc>
          <w:tcPr>
            <w:tcW w:w="1289" w:type="pct"/>
          </w:tcPr>
          <w:p w:rsidR="002A53D3" w:rsidRPr="007F504E" w:rsidRDefault="002A53D3" w:rsidP="0045594D">
            <w:pPr>
              <w:jc w:val="left"/>
              <w:rPr>
                <w:sz w:val="18"/>
                <w:szCs w:val="18"/>
              </w:rPr>
            </w:pPr>
            <w:r w:rsidRPr="007F504E">
              <w:rPr>
                <w:sz w:val="18"/>
                <w:szCs w:val="18"/>
              </w:rPr>
              <w:t>Osteopathy plus usual GP care was more effective but resulted in more health care costs than usual GP care alone</w:t>
            </w:r>
            <w:r w:rsidR="00423C7F">
              <w:rPr>
                <w:sz w:val="18"/>
                <w:szCs w:val="18"/>
              </w:rPr>
              <w:t xml:space="preserve">.  </w:t>
            </w:r>
            <w:r w:rsidRPr="007F504E">
              <w:rPr>
                <w:sz w:val="18"/>
                <w:szCs w:val="18"/>
              </w:rPr>
              <w:t>The point estimate of the incremental cost per QALY ratio was £3560 (80% CI £542-£77 100)</w:t>
            </w:r>
            <w:r w:rsidR="00423C7F">
              <w:rPr>
                <w:sz w:val="18"/>
                <w:szCs w:val="18"/>
              </w:rPr>
              <w:t xml:space="preserve">.  </w:t>
            </w:r>
            <w:r w:rsidRPr="007F504E">
              <w:rPr>
                <w:sz w:val="18"/>
                <w:szCs w:val="18"/>
              </w:rPr>
              <w:t>Sensitivity analysis examining spine related costs alone and total costs excluding outliers resulted in lower cost per QALY ratios</w:t>
            </w:r>
            <w:r w:rsidR="00423C7F">
              <w:rPr>
                <w:sz w:val="18"/>
                <w:szCs w:val="18"/>
              </w:rPr>
              <w:t xml:space="preserve">.  </w:t>
            </w:r>
          </w:p>
          <w:p w:rsidR="002A53D3" w:rsidRPr="007F504E" w:rsidRDefault="002A53D3" w:rsidP="0045594D">
            <w:pPr>
              <w:jc w:val="left"/>
              <w:rPr>
                <w:sz w:val="18"/>
                <w:szCs w:val="18"/>
              </w:rPr>
            </w:pPr>
            <w:r w:rsidRPr="007F504E">
              <w:rPr>
                <w:sz w:val="18"/>
                <w:szCs w:val="18"/>
              </w:rPr>
              <w:lastRenderedPageBreak/>
              <w:t>Additional, high quality economic evaluations</w:t>
            </w:r>
          </w:p>
        </w:tc>
        <w:tc>
          <w:tcPr>
            <w:tcW w:w="1013" w:type="pct"/>
          </w:tcPr>
          <w:p w:rsidR="002A53D3" w:rsidRPr="007F504E" w:rsidRDefault="002A53D3" w:rsidP="0045594D">
            <w:pPr>
              <w:jc w:val="left"/>
              <w:rPr>
                <w:sz w:val="18"/>
                <w:szCs w:val="18"/>
              </w:rPr>
            </w:pPr>
          </w:p>
        </w:tc>
        <w:tc>
          <w:tcPr>
            <w:tcW w:w="1013" w:type="pct"/>
          </w:tcPr>
          <w:p w:rsidR="002A53D3" w:rsidRPr="007F504E" w:rsidRDefault="002A53D3" w:rsidP="0045594D">
            <w:pPr>
              <w:jc w:val="left"/>
              <w:rPr>
                <w:sz w:val="18"/>
                <w:szCs w:val="18"/>
              </w:rPr>
            </w:pPr>
          </w:p>
        </w:tc>
      </w:tr>
      <w:tr w:rsidR="002A53D3" w:rsidTr="0045594D">
        <w:tc>
          <w:tcPr>
            <w:tcW w:w="506" w:type="pct"/>
          </w:tcPr>
          <w:p w:rsidR="002A53D3" w:rsidRPr="007F504E" w:rsidRDefault="002A53D3" w:rsidP="0045594D">
            <w:pPr>
              <w:jc w:val="left"/>
              <w:rPr>
                <w:sz w:val="18"/>
                <w:szCs w:val="18"/>
              </w:rPr>
            </w:pPr>
            <w:r w:rsidRPr="007F504E">
              <w:rPr>
                <w:sz w:val="18"/>
                <w:szCs w:val="18"/>
              </w:rPr>
              <w:lastRenderedPageBreak/>
              <w:t>7.</w:t>
            </w:r>
          </w:p>
        </w:tc>
        <w:tc>
          <w:tcPr>
            <w:tcW w:w="1178" w:type="pct"/>
          </w:tcPr>
          <w:p w:rsidR="002A53D3" w:rsidRPr="007F504E" w:rsidRDefault="002A53D3" w:rsidP="0045594D">
            <w:pPr>
              <w:jc w:val="left"/>
              <w:rPr>
                <w:sz w:val="18"/>
                <w:szCs w:val="18"/>
              </w:rPr>
            </w:pPr>
            <w:r w:rsidRPr="007F504E">
              <w:rPr>
                <w:sz w:val="18"/>
                <w:szCs w:val="18"/>
              </w:rPr>
              <w:t>The principal outcome measures showed no difference between the two groups</w:t>
            </w:r>
            <w:r w:rsidR="00423C7F">
              <w:rPr>
                <w:sz w:val="18"/>
                <w:szCs w:val="18"/>
              </w:rPr>
              <w:t xml:space="preserve">.  </w:t>
            </w:r>
            <w:r w:rsidRPr="007F504E">
              <w:rPr>
                <w:sz w:val="18"/>
                <w:szCs w:val="18"/>
              </w:rPr>
              <w:t>The treatment group reported less chronic disability at 1 year (50% versus 14%, P&lt; 0.007).</w:t>
            </w:r>
          </w:p>
        </w:tc>
        <w:tc>
          <w:tcPr>
            <w:tcW w:w="1289" w:type="pct"/>
          </w:tcPr>
          <w:p w:rsidR="002A53D3" w:rsidRPr="007F504E" w:rsidRDefault="002A53D3" w:rsidP="0045594D">
            <w:pPr>
              <w:jc w:val="left"/>
              <w:rPr>
                <w:sz w:val="18"/>
                <w:szCs w:val="18"/>
              </w:rPr>
            </w:pPr>
          </w:p>
        </w:tc>
        <w:tc>
          <w:tcPr>
            <w:tcW w:w="1013" w:type="pct"/>
          </w:tcPr>
          <w:p w:rsidR="002A53D3" w:rsidRPr="007F504E" w:rsidRDefault="002A53D3" w:rsidP="0045594D">
            <w:pPr>
              <w:jc w:val="left"/>
              <w:rPr>
                <w:sz w:val="18"/>
                <w:szCs w:val="18"/>
              </w:rPr>
            </w:pPr>
          </w:p>
        </w:tc>
        <w:tc>
          <w:tcPr>
            <w:tcW w:w="1013" w:type="pct"/>
          </w:tcPr>
          <w:p w:rsidR="002A53D3" w:rsidRPr="007F504E" w:rsidRDefault="002A53D3" w:rsidP="0045594D">
            <w:pPr>
              <w:jc w:val="left"/>
              <w:rPr>
                <w:sz w:val="18"/>
                <w:szCs w:val="18"/>
              </w:rPr>
            </w:pPr>
          </w:p>
        </w:tc>
      </w:tr>
      <w:tr w:rsidR="002A53D3" w:rsidTr="0045594D">
        <w:tc>
          <w:tcPr>
            <w:tcW w:w="506" w:type="pct"/>
          </w:tcPr>
          <w:p w:rsidR="002A53D3" w:rsidRPr="007F504E" w:rsidRDefault="002A53D3" w:rsidP="0045594D">
            <w:pPr>
              <w:jc w:val="left"/>
              <w:rPr>
                <w:sz w:val="18"/>
                <w:szCs w:val="18"/>
              </w:rPr>
            </w:pPr>
            <w:r w:rsidRPr="007F504E">
              <w:rPr>
                <w:sz w:val="18"/>
                <w:szCs w:val="18"/>
              </w:rPr>
              <w:t>8.</w:t>
            </w:r>
          </w:p>
        </w:tc>
        <w:tc>
          <w:tcPr>
            <w:tcW w:w="1178" w:type="pct"/>
          </w:tcPr>
          <w:p w:rsidR="002A53D3" w:rsidRPr="007F504E" w:rsidRDefault="002A53D3" w:rsidP="0045594D">
            <w:pPr>
              <w:jc w:val="left"/>
              <w:rPr>
                <w:sz w:val="18"/>
                <w:szCs w:val="18"/>
              </w:rPr>
            </w:pPr>
            <w:r w:rsidRPr="007F504E">
              <w:rPr>
                <w:sz w:val="18"/>
                <w:szCs w:val="18"/>
              </w:rPr>
              <w:t>Clinical outcomes were utility and change in back related disability</w:t>
            </w:r>
            <w:r w:rsidR="00423C7F">
              <w:rPr>
                <w:sz w:val="18"/>
                <w:szCs w:val="18"/>
              </w:rPr>
              <w:t xml:space="preserve">.  </w:t>
            </w:r>
            <w:r w:rsidRPr="007F504E">
              <w:rPr>
                <w:sz w:val="18"/>
                <w:szCs w:val="18"/>
              </w:rPr>
              <w:t>Disability was measured on the Roland and Morris disability questionnaire (RMDQ), a 24 item back pain specific disability scale with scores ranging from 0 (best health) to 24 (worst health)</w:t>
            </w:r>
            <w:r w:rsidR="00423C7F">
              <w:rPr>
                <w:sz w:val="18"/>
                <w:szCs w:val="18"/>
              </w:rPr>
              <w:t xml:space="preserve">.  </w:t>
            </w:r>
            <w:r w:rsidRPr="007F504E">
              <w:rPr>
                <w:sz w:val="18"/>
                <w:szCs w:val="18"/>
              </w:rPr>
              <w:t>These utility values range from 1.00 to -0.59</w:t>
            </w:r>
            <w:r w:rsidR="00423C7F">
              <w:rPr>
                <w:sz w:val="18"/>
                <w:szCs w:val="18"/>
              </w:rPr>
              <w:t xml:space="preserve">.  </w:t>
            </w:r>
          </w:p>
        </w:tc>
        <w:tc>
          <w:tcPr>
            <w:tcW w:w="1289" w:type="pct"/>
          </w:tcPr>
          <w:p w:rsidR="002A53D3" w:rsidRPr="007F504E" w:rsidRDefault="002A53D3" w:rsidP="0045594D">
            <w:pPr>
              <w:jc w:val="left"/>
              <w:rPr>
                <w:sz w:val="18"/>
                <w:szCs w:val="18"/>
              </w:rPr>
            </w:pPr>
            <w:r w:rsidRPr="007F504E">
              <w:rPr>
                <w:sz w:val="18"/>
                <w:szCs w:val="18"/>
              </w:rPr>
              <w:t>Evidence from this economic evaluation has demonstrated that if the UK NHS values an additional QALY in excess of £5,000, physical therapy provides the best value for money</w:t>
            </w:r>
            <w:r w:rsidR="00423C7F">
              <w:rPr>
                <w:sz w:val="18"/>
                <w:szCs w:val="18"/>
              </w:rPr>
              <w:t xml:space="preserve">.  </w:t>
            </w:r>
          </w:p>
        </w:tc>
        <w:tc>
          <w:tcPr>
            <w:tcW w:w="1013" w:type="pct"/>
          </w:tcPr>
          <w:p w:rsidR="002A53D3" w:rsidRPr="007F504E" w:rsidRDefault="002A53D3" w:rsidP="0045594D">
            <w:pPr>
              <w:jc w:val="left"/>
              <w:rPr>
                <w:sz w:val="18"/>
                <w:szCs w:val="18"/>
              </w:rPr>
            </w:pPr>
            <w:r w:rsidRPr="007F504E">
              <w:rPr>
                <w:sz w:val="18"/>
                <w:szCs w:val="18"/>
              </w:rPr>
              <w:t>Six physiotherapists administered the interventions</w:t>
            </w:r>
            <w:r w:rsidR="00423C7F">
              <w:rPr>
                <w:sz w:val="18"/>
                <w:szCs w:val="18"/>
              </w:rPr>
              <w:t xml:space="preserve">.  </w:t>
            </w:r>
            <w:r w:rsidRPr="007F504E">
              <w:rPr>
                <w:sz w:val="18"/>
                <w:szCs w:val="18"/>
              </w:rPr>
              <w:t>Three worked exclusively within the physical therapy arm and 3 worked in the brief pain management program</w:t>
            </w:r>
            <w:r w:rsidR="00423C7F">
              <w:rPr>
                <w:sz w:val="18"/>
                <w:szCs w:val="18"/>
              </w:rPr>
              <w:t xml:space="preserve">.  </w:t>
            </w:r>
            <w:r w:rsidRPr="007F504E">
              <w:rPr>
                <w:sz w:val="18"/>
                <w:szCs w:val="18"/>
              </w:rPr>
              <w:t>The interventions consisted of one 40 minute assessment/treatment session, plus up to 6 subsequent 20 minute treatment sessions</w:t>
            </w:r>
            <w:r w:rsidR="00423C7F">
              <w:rPr>
                <w:sz w:val="18"/>
                <w:szCs w:val="18"/>
              </w:rPr>
              <w:t xml:space="preserve">.  </w:t>
            </w:r>
          </w:p>
        </w:tc>
        <w:tc>
          <w:tcPr>
            <w:tcW w:w="1013" w:type="pct"/>
          </w:tcPr>
          <w:p w:rsidR="002A53D3" w:rsidRPr="007F504E" w:rsidRDefault="002A53D3" w:rsidP="0045594D">
            <w:pPr>
              <w:jc w:val="left"/>
              <w:rPr>
                <w:sz w:val="18"/>
                <w:szCs w:val="18"/>
              </w:rPr>
            </w:pPr>
          </w:p>
        </w:tc>
      </w:tr>
      <w:tr w:rsidR="002A53D3" w:rsidTr="0045594D">
        <w:tc>
          <w:tcPr>
            <w:tcW w:w="506" w:type="pct"/>
          </w:tcPr>
          <w:p w:rsidR="002A53D3" w:rsidRPr="007F504E" w:rsidRDefault="002A53D3" w:rsidP="0045594D">
            <w:pPr>
              <w:jc w:val="left"/>
              <w:rPr>
                <w:sz w:val="18"/>
                <w:szCs w:val="18"/>
              </w:rPr>
            </w:pPr>
            <w:r w:rsidRPr="007F504E">
              <w:rPr>
                <w:sz w:val="18"/>
                <w:szCs w:val="18"/>
              </w:rPr>
              <w:t>9.</w:t>
            </w:r>
          </w:p>
        </w:tc>
        <w:tc>
          <w:tcPr>
            <w:tcW w:w="1178" w:type="pct"/>
          </w:tcPr>
          <w:p w:rsidR="002A53D3" w:rsidRPr="007F504E" w:rsidRDefault="002A53D3" w:rsidP="0045594D">
            <w:pPr>
              <w:jc w:val="left"/>
              <w:rPr>
                <w:sz w:val="18"/>
                <w:szCs w:val="18"/>
              </w:rPr>
            </w:pPr>
          </w:p>
        </w:tc>
        <w:tc>
          <w:tcPr>
            <w:tcW w:w="1289" w:type="pct"/>
          </w:tcPr>
          <w:p w:rsidR="002A53D3" w:rsidRPr="007F504E" w:rsidRDefault="002A53D3" w:rsidP="0045594D">
            <w:pPr>
              <w:jc w:val="left"/>
              <w:rPr>
                <w:sz w:val="18"/>
                <w:szCs w:val="18"/>
              </w:rPr>
            </w:pPr>
          </w:p>
        </w:tc>
        <w:tc>
          <w:tcPr>
            <w:tcW w:w="1013" w:type="pct"/>
          </w:tcPr>
          <w:p w:rsidR="002A53D3" w:rsidRPr="007F504E" w:rsidRDefault="002A53D3" w:rsidP="0045594D">
            <w:pPr>
              <w:jc w:val="left"/>
              <w:rPr>
                <w:sz w:val="18"/>
                <w:szCs w:val="18"/>
              </w:rPr>
            </w:pPr>
            <w:r w:rsidRPr="007F504E">
              <w:rPr>
                <w:sz w:val="18"/>
                <w:szCs w:val="18"/>
              </w:rPr>
              <w:t>For each 2000 patients, about 1.5 hours of physiotherapists time per week</w:t>
            </w:r>
            <w:r w:rsidR="00423C7F">
              <w:rPr>
                <w:sz w:val="18"/>
                <w:szCs w:val="18"/>
              </w:rPr>
              <w:t xml:space="preserve">.  </w:t>
            </w:r>
            <w:r w:rsidRPr="007F504E">
              <w:rPr>
                <w:sz w:val="18"/>
                <w:szCs w:val="18"/>
              </w:rPr>
              <w:t>Based on local data, it is estimated additional physiotherapy time is required to offer prompt access to physiotherapy for adults with new episodes and is half to one hour per week per GP principal</w:t>
            </w:r>
            <w:r w:rsidR="00423C7F">
              <w:rPr>
                <w:sz w:val="18"/>
                <w:szCs w:val="18"/>
              </w:rPr>
              <w:t xml:space="preserve">.  </w:t>
            </w:r>
            <w:r w:rsidRPr="007F504E">
              <w:rPr>
                <w:sz w:val="18"/>
                <w:szCs w:val="18"/>
              </w:rPr>
              <w:t>This equates to 1.0 to 1.7 WTE physiotherapists per year</w:t>
            </w:r>
            <w:r w:rsidR="00423C7F">
              <w:rPr>
                <w:sz w:val="18"/>
                <w:szCs w:val="18"/>
              </w:rPr>
              <w:t xml:space="preserve">.  </w:t>
            </w:r>
          </w:p>
        </w:tc>
        <w:tc>
          <w:tcPr>
            <w:tcW w:w="1013" w:type="pct"/>
          </w:tcPr>
          <w:p w:rsidR="002A53D3" w:rsidRPr="007F504E" w:rsidRDefault="002A53D3" w:rsidP="0045594D">
            <w:pPr>
              <w:jc w:val="left"/>
              <w:rPr>
                <w:sz w:val="18"/>
                <w:szCs w:val="18"/>
              </w:rPr>
            </w:pPr>
          </w:p>
        </w:tc>
      </w:tr>
      <w:tr w:rsidR="002A53D3" w:rsidTr="0045594D">
        <w:tc>
          <w:tcPr>
            <w:tcW w:w="506" w:type="pct"/>
          </w:tcPr>
          <w:p w:rsidR="002A53D3" w:rsidRPr="007F504E" w:rsidRDefault="002A53D3" w:rsidP="0045594D">
            <w:pPr>
              <w:jc w:val="left"/>
              <w:rPr>
                <w:sz w:val="18"/>
                <w:szCs w:val="18"/>
              </w:rPr>
            </w:pPr>
            <w:r w:rsidRPr="007F504E">
              <w:rPr>
                <w:sz w:val="18"/>
                <w:szCs w:val="18"/>
              </w:rPr>
              <w:t>10.</w:t>
            </w:r>
          </w:p>
        </w:tc>
        <w:tc>
          <w:tcPr>
            <w:tcW w:w="1178" w:type="pct"/>
          </w:tcPr>
          <w:p w:rsidR="002A53D3" w:rsidRPr="007F504E" w:rsidRDefault="002A53D3" w:rsidP="0045594D">
            <w:pPr>
              <w:jc w:val="left"/>
              <w:rPr>
                <w:sz w:val="18"/>
                <w:szCs w:val="18"/>
              </w:rPr>
            </w:pPr>
            <w:r w:rsidRPr="007F504E">
              <w:rPr>
                <w:sz w:val="18"/>
                <w:szCs w:val="18"/>
              </w:rPr>
              <w:t xml:space="preserve"> Low back pain patients in general practice have a relatively good prognosis with respect to sick leave, but about 15% of the subjects in the study had been on sick leave because of recurrent complaints and 50% continued to complain of low back pain after 1 year</w:t>
            </w:r>
            <w:r w:rsidR="00423C7F">
              <w:rPr>
                <w:sz w:val="18"/>
                <w:szCs w:val="18"/>
              </w:rPr>
              <w:t xml:space="preserve">.  </w:t>
            </w:r>
          </w:p>
        </w:tc>
        <w:tc>
          <w:tcPr>
            <w:tcW w:w="1289" w:type="pct"/>
          </w:tcPr>
          <w:p w:rsidR="002A53D3" w:rsidRPr="007F504E" w:rsidRDefault="002A53D3" w:rsidP="0045594D">
            <w:pPr>
              <w:jc w:val="left"/>
              <w:rPr>
                <w:sz w:val="18"/>
                <w:szCs w:val="18"/>
              </w:rPr>
            </w:pPr>
          </w:p>
        </w:tc>
        <w:tc>
          <w:tcPr>
            <w:tcW w:w="1013" w:type="pct"/>
          </w:tcPr>
          <w:p w:rsidR="002A53D3" w:rsidRPr="007F504E" w:rsidRDefault="002A53D3" w:rsidP="0045594D">
            <w:pPr>
              <w:jc w:val="left"/>
              <w:rPr>
                <w:sz w:val="18"/>
                <w:szCs w:val="18"/>
              </w:rPr>
            </w:pPr>
          </w:p>
        </w:tc>
        <w:tc>
          <w:tcPr>
            <w:tcW w:w="1013" w:type="pct"/>
          </w:tcPr>
          <w:p w:rsidR="002A53D3" w:rsidRPr="007F504E" w:rsidRDefault="002A53D3" w:rsidP="0045594D">
            <w:pPr>
              <w:jc w:val="left"/>
              <w:rPr>
                <w:sz w:val="18"/>
                <w:szCs w:val="18"/>
              </w:rPr>
            </w:pPr>
          </w:p>
        </w:tc>
      </w:tr>
      <w:tr w:rsidR="002A53D3" w:rsidTr="0045594D">
        <w:tc>
          <w:tcPr>
            <w:tcW w:w="506" w:type="pct"/>
          </w:tcPr>
          <w:p w:rsidR="002A53D3" w:rsidRPr="007F504E" w:rsidRDefault="002A53D3" w:rsidP="0045594D">
            <w:pPr>
              <w:jc w:val="left"/>
              <w:rPr>
                <w:sz w:val="18"/>
                <w:szCs w:val="18"/>
              </w:rPr>
            </w:pPr>
            <w:r w:rsidRPr="007F504E">
              <w:rPr>
                <w:sz w:val="18"/>
                <w:szCs w:val="18"/>
              </w:rPr>
              <w:t>11.</w:t>
            </w:r>
          </w:p>
        </w:tc>
        <w:tc>
          <w:tcPr>
            <w:tcW w:w="1178" w:type="pct"/>
          </w:tcPr>
          <w:p w:rsidR="002A53D3" w:rsidRPr="007F504E" w:rsidRDefault="002A53D3" w:rsidP="0045594D">
            <w:pPr>
              <w:jc w:val="left"/>
              <w:rPr>
                <w:sz w:val="18"/>
                <w:szCs w:val="18"/>
              </w:rPr>
            </w:pPr>
          </w:p>
        </w:tc>
        <w:tc>
          <w:tcPr>
            <w:tcW w:w="1289" w:type="pct"/>
          </w:tcPr>
          <w:p w:rsidR="002A53D3" w:rsidRPr="007F504E" w:rsidRDefault="002A53D3" w:rsidP="0045594D">
            <w:pPr>
              <w:jc w:val="left"/>
              <w:rPr>
                <w:sz w:val="18"/>
                <w:szCs w:val="18"/>
              </w:rPr>
            </w:pPr>
          </w:p>
        </w:tc>
        <w:tc>
          <w:tcPr>
            <w:tcW w:w="1013" w:type="pct"/>
          </w:tcPr>
          <w:p w:rsidR="002A53D3" w:rsidRPr="007F504E" w:rsidRDefault="002A53D3" w:rsidP="0045594D">
            <w:pPr>
              <w:jc w:val="left"/>
              <w:rPr>
                <w:sz w:val="18"/>
                <w:szCs w:val="18"/>
              </w:rPr>
            </w:pPr>
          </w:p>
        </w:tc>
        <w:tc>
          <w:tcPr>
            <w:tcW w:w="1013" w:type="pct"/>
          </w:tcPr>
          <w:p w:rsidR="002A53D3" w:rsidRPr="007F504E" w:rsidRDefault="002A53D3" w:rsidP="0045594D">
            <w:pPr>
              <w:jc w:val="left"/>
              <w:rPr>
                <w:sz w:val="18"/>
                <w:szCs w:val="18"/>
              </w:rPr>
            </w:pPr>
          </w:p>
        </w:tc>
      </w:tr>
      <w:tr w:rsidR="002A53D3" w:rsidTr="0045594D">
        <w:tc>
          <w:tcPr>
            <w:tcW w:w="506" w:type="pct"/>
          </w:tcPr>
          <w:p w:rsidR="002A53D3" w:rsidRPr="007F504E" w:rsidRDefault="002A53D3" w:rsidP="0045594D">
            <w:pPr>
              <w:jc w:val="left"/>
              <w:rPr>
                <w:sz w:val="18"/>
                <w:szCs w:val="18"/>
              </w:rPr>
            </w:pPr>
            <w:r w:rsidRPr="007F504E">
              <w:rPr>
                <w:sz w:val="18"/>
                <w:szCs w:val="18"/>
              </w:rPr>
              <w:t>12.</w:t>
            </w:r>
          </w:p>
        </w:tc>
        <w:tc>
          <w:tcPr>
            <w:tcW w:w="1178" w:type="pct"/>
          </w:tcPr>
          <w:p w:rsidR="002A53D3" w:rsidRPr="007F504E" w:rsidRDefault="002A53D3" w:rsidP="0045594D">
            <w:pPr>
              <w:jc w:val="left"/>
              <w:rPr>
                <w:sz w:val="18"/>
                <w:szCs w:val="18"/>
              </w:rPr>
            </w:pPr>
            <w:r w:rsidRPr="007F504E">
              <w:rPr>
                <w:sz w:val="18"/>
                <w:szCs w:val="18"/>
              </w:rPr>
              <w:t>Of the 522 patients recruited, 90 (17%) were lost to follow up at 3 months</w:t>
            </w:r>
            <w:r w:rsidR="00423C7F">
              <w:rPr>
                <w:sz w:val="18"/>
                <w:szCs w:val="18"/>
              </w:rPr>
              <w:t xml:space="preserve">.  </w:t>
            </w:r>
            <w:r w:rsidRPr="007F504E">
              <w:rPr>
                <w:sz w:val="18"/>
                <w:szCs w:val="18"/>
              </w:rPr>
              <w:t xml:space="preserve">However, in terms of age, sex, </w:t>
            </w:r>
            <w:r w:rsidRPr="007F504E">
              <w:rPr>
                <w:sz w:val="18"/>
                <w:szCs w:val="18"/>
              </w:rPr>
              <w:lastRenderedPageBreak/>
              <w:t>employment status, function (RMDQ), pain or general health (SF36) at presentation, the group lost to follow up were not significantly different from those who were followed up (n=432)</w:t>
            </w:r>
            <w:r w:rsidR="00423C7F">
              <w:rPr>
                <w:sz w:val="18"/>
                <w:szCs w:val="18"/>
              </w:rPr>
              <w:t xml:space="preserve">.  </w:t>
            </w:r>
            <w:r w:rsidRPr="007F504E">
              <w:rPr>
                <w:sz w:val="18"/>
                <w:szCs w:val="18"/>
              </w:rPr>
              <w:t>Mean pain scores from presentation and follow up were compared using a paired t-test</w:t>
            </w:r>
            <w:r w:rsidR="00423C7F">
              <w:rPr>
                <w:sz w:val="18"/>
                <w:szCs w:val="18"/>
              </w:rPr>
              <w:t xml:space="preserve">.  </w:t>
            </w:r>
            <w:r w:rsidRPr="007F504E">
              <w:rPr>
                <w:sz w:val="18"/>
                <w:szCs w:val="18"/>
              </w:rPr>
              <w:t>The decrease in reported pain is highly significant (P=0.0001).</w:t>
            </w:r>
          </w:p>
        </w:tc>
        <w:tc>
          <w:tcPr>
            <w:tcW w:w="1289" w:type="pct"/>
          </w:tcPr>
          <w:p w:rsidR="002A53D3" w:rsidRPr="007F504E" w:rsidRDefault="002A53D3" w:rsidP="0045594D">
            <w:pPr>
              <w:jc w:val="left"/>
              <w:rPr>
                <w:sz w:val="18"/>
                <w:szCs w:val="18"/>
              </w:rPr>
            </w:pPr>
            <w:r w:rsidRPr="007F504E">
              <w:rPr>
                <w:sz w:val="18"/>
                <w:szCs w:val="18"/>
              </w:rPr>
              <w:lastRenderedPageBreak/>
              <w:t>Average component costs per episode of low back pain equates to £74.06</w:t>
            </w:r>
            <w:r w:rsidR="00423C7F">
              <w:rPr>
                <w:sz w:val="18"/>
                <w:szCs w:val="18"/>
              </w:rPr>
              <w:t xml:space="preserve">.  </w:t>
            </w:r>
            <w:r w:rsidRPr="007F504E">
              <w:rPr>
                <w:sz w:val="18"/>
                <w:szCs w:val="18"/>
              </w:rPr>
              <w:t xml:space="preserve">This is broken down into £8.34 prescribed </w:t>
            </w:r>
            <w:r w:rsidRPr="007F504E">
              <w:rPr>
                <w:sz w:val="18"/>
                <w:szCs w:val="18"/>
              </w:rPr>
              <w:lastRenderedPageBreak/>
              <w:t>medication, £4.46 in patient care, £20.67 GP consultations, £10.35 other hospital and community services, £30.24 physiotherapy intervention</w:t>
            </w:r>
            <w:r w:rsidR="00423C7F">
              <w:rPr>
                <w:sz w:val="18"/>
                <w:szCs w:val="18"/>
              </w:rPr>
              <w:t xml:space="preserve">.  </w:t>
            </w:r>
          </w:p>
        </w:tc>
        <w:tc>
          <w:tcPr>
            <w:tcW w:w="1013" w:type="pct"/>
          </w:tcPr>
          <w:p w:rsidR="002A53D3" w:rsidRPr="007F504E" w:rsidRDefault="002A53D3" w:rsidP="0045594D">
            <w:pPr>
              <w:jc w:val="left"/>
              <w:rPr>
                <w:sz w:val="18"/>
                <w:szCs w:val="18"/>
              </w:rPr>
            </w:pPr>
            <w:r w:rsidRPr="007F504E">
              <w:rPr>
                <w:sz w:val="18"/>
                <w:szCs w:val="18"/>
              </w:rPr>
              <w:lastRenderedPageBreak/>
              <w:t>The physiotherapist spent 47 minutes per patient episode</w:t>
            </w:r>
            <w:r w:rsidR="00423C7F">
              <w:rPr>
                <w:sz w:val="18"/>
                <w:szCs w:val="18"/>
              </w:rPr>
              <w:t xml:space="preserve">.  </w:t>
            </w:r>
          </w:p>
          <w:p w:rsidR="002A53D3" w:rsidRPr="007F504E" w:rsidRDefault="002A53D3" w:rsidP="0045594D">
            <w:pPr>
              <w:jc w:val="left"/>
              <w:rPr>
                <w:sz w:val="18"/>
                <w:szCs w:val="18"/>
              </w:rPr>
            </w:pPr>
          </w:p>
          <w:p w:rsidR="002A53D3" w:rsidRPr="007F504E" w:rsidRDefault="002A53D3" w:rsidP="0045594D">
            <w:pPr>
              <w:jc w:val="left"/>
              <w:rPr>
                <w:sz w:val="18"/>
                <w:szCs w:val="18"/>
              </w:rPr>
            </w:pPr>
            <w:r w:rsidRPr="007F504E">
              <w:rPr>
                <w:sz w:val="18"/>
                <w:szCs w:val="18"/>
              </w:rPr>
              <w:lastRenderedPageBreak/>
              <w:t>Low back pain clinics would require ~ 1.5 h of physiotherapist time per week per GP principal with a list of 1800 – 2000 patients</w:t>
            </w:r>
            <w:r w:rsidR="00423C7F">
              <w:rPr>
                <w:sz w:val="18"/>
                <w:szCs w:val="18"/>
              </w:rPr>
              <w:t xml:space="preserve">.  </w:t>
            </w:r>
            <w:r w:rsidRPr="007F504E">
              <w:rPr>
                <w:sz w:val="18"/>
                <w:szCs w:val="18"/>
              </w:rPr>
              <w:t>For a PCT of average size (150 000), this amounts to 3-3.5 WTE physiotherapists</w:t>
            </w:r>
            <w:r w:rsidR="00423C7F">
              <w:rPr>
                <w:sz w:val="18"/>
                <w:szCs w:val="18"/>
              </w:rPr>
              <w:t xml:space="preserve">.  </w:t>
            </w:r>
          </w:p>
        </w:tc>
        <w:tc>
          <w:tcPr>
            <w:tcW w:w="1013" w:type="pct"/>
          </w:tcPr>
          <w:p w:rsidR="002A53D3" w:rsidRPr="007F504E" w:rsidRDefault="002A53D3" w:rsidP="0045594D">
            <w:pPr>
              <w:jc w:val="left"/>
              <w:rPr>
                <w:sz w:val="18"/>
                <w:szCs w:val="18"/>
              </w:rPr>
            </w:pPr>
            <w:r w:rsidRPr="007F504E">
              <w:rPr>
                <w:sz w:val="18"/>
                <w:szCs w:val="18"/>
              </w:rPr>
              <w:lastRenderedPageBreak/>
              <w:t>With practice based clinics, it proved feasible to provide access to physiotherapy within 3-</w:t>
            </w:r>
            <w:r w:rsidRPr="007F504E">
              <w:rPr>
                <w:sz w:val="18"/>
                <w:szCs w:val="18"/>
              </w:rPr>
              <w:lastRenderedPageBreak/>
              <w:t>4 days, and for the majority within 72 h of GP referral</w:t>
            </w:r>
            <w:r w:rsidR="00423C7F">
              <w:rPr>
                <w:sz w:val="18"/>
                <w:szCs w:val="18"/>
              </w:rPr>
              <w:t xml:space="preserve">.  </w:t>
            </w:r>
            <w:r w:rsidRPr="007F504E">
              <w:rPr>
                <w:sz w:val="18"/>
                <w:szCs w:val="18"/>
              </w:rPr>
              <w:t>Since the majority (72%) were seen only once, confidence in managing the condition engendered in patients by modifying their interpretation of the meaning of pain and how to react to, manage, and cope with it appears to be an important benefit of early contact</w:t>
            </w:r>
            <w:r w:rsidR="00423C7F">
              <w:rPr>
                <w:sz w:val="18"/>
                <w:szCs w:val="18"/>
              </w:rPr>
              <w:t xml:space="preserve">.  </w:t>
            </w:r>
          </w:p>
        </w:tc>
      </w:tr>
      <w:tr w:rsidR="002A53D3" w:rsidTr="0045594D">
        <w:tc>
          <w:tcPr>
            <w:tcW w:w="506" w:type="pct"/>
          </w:tcPr>
          <w:p w:rsidR="002A53D3" w:rsidRPr="007F504E" w:rsidRDefault="002A53D3" w:rsidP="0045594D">
            <w:pPr>
              <w:jc w:val="left"/>
              <w:rPr>
                <w:sz w:val="18"/>
                <w:szCs w:val="18"/>
              </w:rPr>
            </w:pPr>
            <w:r w:rsidRPr="007F504E">
              <w:rPr>
                <w:sz w:val="18"/>
                <w:szCs w:val="18"/>
              </w:rPr>
              <w:lastRenderedPageBreak/>
              <w:t>13.</w:t>
            </w:r>
          </w:p>
        </w:tc>
        <w:tc>
          <w:tcPr>
            <w:tcW w:w="1178" w:type="pct"/>
          </w:tcPr>
          <w:p w:rsidR="002A53D3" w:rsidRPr="007F504E" w:rsidRDefault="002A53D3" w:rsidP="0045594D">
            <w:pPr>
              <w:jc w:val="left"/>
              <w:rPr>
                <w:sz w:val="18"/>
                <w:szCs w:val="18"/>
              </w:rPr>
            </w:pPr>
            <w:r w:rsidRPr="007F504E">
              <w:rPr>
                <w:sz w:val="18"/>
                <w:szCs w:val="18"/>
              </w:rPr>
              <w:t>Clinical outcome was the same at 3 months and 12 months for participants randomised to either a brief pain management programme or to a package of physiotherapy incorporating spinal manual therapy techniques</w:t>
            </w:r>
            <w:r w:rsidR="00423C7F">
              <w:rPr>
                <w:sz w:val="18"/>
                <w:szCs w:val="18"/>
              </w:rPr>
              <w:t xml:space="preserve">.  </w:t>
            </w:r>
          </w:p>
        </w:tc>
        <w:tc>
          <w:tcPr>
            <w:tcW w:w="1289" w:type="pct"/>
          </w:tcPr>
          <w:p w:rsidR="002A53D3" w:rsidRPr="007F504E" w:rsidRDefault="002A53D3" w:rsidP="0045594D">
            <w:pPr>
              <w:jc w:val="left"/>
              <w:rPr>
                <w:sz w:val="18"/>
                <w:szCs w:val="18"/>
              </w:rPr>
            </w:pPr>
          </w:p>
        </w:tc>
        <w:tc>
          <w:tcPr>
            <w:tcW w:w="1013" w:type="pct"/>
          </w:tcPr>
          <w:p w:rsidR="002A53D3" w:rsidRPr="007F504E" w:rsidRDefault="002A53D3" w:rsidP="0045594D">
            <w:pPr>
              <w:jc w:val="left"/>
              <w:rPr>
                <w:sz w:val="18"/>
                <w:szCs w:val="18"/>
              </w:rPr>
            </w:pPr>
          </w:p>
        </w:tc>
        <w:tc>
          <w:tcPr>
            <w:tcW w:w="1013" w:type="pct"/>
          </w:tcPr>
          <w:p w:rsidR="002A53D3" w:rsidRPr="007F504E" w:rsidRDefault="002A53D3" w:rsidP="0045594D">
            <w:pPr>
              <w:jc w:val="left"/>
              <w:rPr>
                <w:sz w:val="18"/>
                <w:szCs w:val="18"/>
              </w:rPr>
            </w:pPr>
            <w:r w:rsidRPr="007F504E">
              <w:rPr>
                <w:sz w:val="18"/>
                <w:szCs w:val="18"/>
              </w:rPr>
              <w:t>The median number of physiotherapy visits was significantly lower in the brief pain management group than in the manual physiotherapy group for both the intention to treat analysis (p=0.001) and for the protocol analysis (p=0.006)</w:t>
            </w:r>
            <w:r w:rsidR="00423C7F">
              <w:rPr>
                <w:sz w:val="18"/>
                <w:szCs w:val="18"/>
              </w:rPr>
              <w:t xml:space="preserve">.  </w:t>
            </w:r>
            <w:r w:rsidRPr="007F504E">
              <w:rPr>
                <w:sz w:val="18"/>
                <w:szCs w:val="18"/>
              </w:rPr>
              <w:t>77% of the participants assigned pain management techniques and 93% of attended were recorded as having received the techniques and 93% of those who actually attended were recorded as having received the techniques defined a priori as relevant to this intervention</w:t>
            </w:r>
            <w:r w:rsidR="00423C7F">
              <w:rPr>
                <w:sz w:val="18"/>
                <w:szCs w:val="18"/>
              </w:rPr>
              <w:t xml:space="preserve">.  </w:t>
            </w:r>
            <w:r w:rsidRPr="007F504E">
              <w:rPr>
                <w:sz w:val="18"/>
                <w:szCs w:val="18"/>
              </w:rPr>
              <w:t xml:space="preserve"> Interventions did not differ with respect to outcomes for back pain or function and psychological measures</w:t>
            </w:r>
            <w:r w:rsidR="00423C7F">
              <w:rPr>
                <w:sz w:val="18"/>
                <w:szCs w:val="18"/>
              </w:rPr>
              <w:t xml:space="preserve">.  </w:t>
            </w:r>
            <w:r w:rsidRPr="007F504E">
              <w:rPr>
                <w:sz w:val="18"/>
                <w:szCs w:val="18"/>
              </w:rPr>
              <w:t>There were significantly fewer contacts with secondary care in participants in the pain management group than in the manual physiotherapy group</w:t>
            </w:r>
            <w:r w:rsidR="00423C7F">
              <w:rPr>
                <w:sz w:val="18"/>
                <w:szCs w:val="18"/>
              </w:rPr>
              <w:t xml:space="preserve">.  </w:t>
            </w:r>
          </w:p>
        </w:tc>
      </w:tr>
      <w:tr w:rsidR="002A53D3" w:rsidTr="0045594D">
        <w:tc>
          <w:tcPr>
            <w:tcW w:w="506" w:type="pct"/>
          </w:tcPr>
          <w:p w:rsidR="002A53D3" w:rsidRPr="007F504E" w:rsidRDefault="002A53D3" w:rsidP="0045594D">
            <w:pPr>
              <w:jc w:val="left"/>
              <w:rPr>
                <w:sz w:val="18"/>
                <w:szCs w:val="18"/>
              </w:rPr>
            </w:pPr>
            <w:r w:rsidRPr="007F504E">
              <w:rPr>
                <w:sz w:val="18"/>
                <w:szCs w:val="18"/>
              </w:rPr>
              <w:t>14.</w:t>
            </w:r>
          </w:p>
        </w:tc>
        <w:tc>
          <w:tcPr>
            <w:tcW w:w="1178" w:type="pct"/>
          </w:tcPr>
          <w:p w:rsidR="002A53D3" w:rsidRPr="007F504E" w:rsidRDefault="002A53D3" w:rsidP="0045594D">
            <w:pPr>
              <w:jc w:val="left"/>
              <w:rPr>
                <w:sz w:val="18"/>
                <w:szCs w:val="18"/>
              </w:rPr>
            </w:pPr>
            <w:r w:rsidRPr="007F504E">
              <w:rPr>
                <w:color w:val="000000"/>
                <w:sz w:val="18"/>
                <w:szCs w:val="18"/>
              </w:rPr>
              <w:t>Most measures had improved significantly at the 4 weeks follow up</w:t>
            </w:r>
            <w:r w:rsidR="00423C7F">
              <w:rPr>
                <w:color w:val="000000"/>
                <w:sz w:val="18"/>
                <w:szCs w:val="18"/>
              </w:rPr>
              <w:t xml:space="preserve">.  </w:t>
            </w:r>
            <w:proofErr w:type="spellStart"/>
            <w:r w:rsidRPr="007F504E">
              <w:rPr>
                <w:color w:val="000000"/>
                <w:sz w:val="18"/>
                <w:szCs w:val="18"/>
              </w:rPr>
              <w:t>Thoracolumbar</w:t>
            </w:r>
            <w:proofErr w:type="spellEnd"/>
            <w:r w:rsidRPr="007F504E">
              <w:rPr>
                <w:color w:val="000000"/>
                <w:sz w:val="18"/>
                <w:szCs w:val="18"/>
              </w:rPr>
              <w:t xml:space="preserve"> rotation, isometric endurance back extensors, and </w:t>
            </w:r>
            <w:r w:rsidRPr="007F504E">
              <w:rPr>
                <w:color w:val="000000"/>
                <w:sz w:val="18"/>
                <w:szCs w:val="18"/>
              </w:rPr>
              <w:lastRenderedPageBreak/>
              <w:t>fingertip to floor distance at 4 weeks significant predictors for pain intensity and back related disability at the 12 month follow up</w:t>
            </w:r>
            <w:r w:rsidR="00423C7F">
              <w:rPr>
                <w:color w:val="000000"/>
                <w:sz w:val="18"/>
                <w:szCs w:val="18"/>
              </w:rPr>
              <w:t xml:space="preserve">.  </w:t>
            </w:r>
            <w:r w:rsidRPr="007F504E">
              <w:rPr>
                <w:color w:val="000000"/>
                <w:sz w:val="18"/>
                <w:szCs w:val="18"/>
              </w:rPr>
              <w:t>18 out of 44 patients reported an increase in pain after the assessment of the physical measures at baseline.</w:t>
            </w:r>
          </w:p>
        </w:tc>
        <w:tc>
          <w:tcPr>
            <w:tcW w:w="1289" w:type="pct"/>
          </w:tcPr>
          <w:p w:rsidR="002A53D3" w:rsidRPr="007F504E" w:rsidRDefault="002A53D3" w:rsidP="0045594D">
            <w:pPr>
              <w:jc w:val="left"/>
              <w:rPr>
                <w:sz w:val="18"/>
                <w:szCs w:val="18"/>
              </w:rPr>
            </w:pPr>
          </w:p>
        </w:tc>
        <w:tc>
          <w:tcPr>
            <w:tcW w:w="1013" w:type="pct"/>
          </w:tcPr>
          <w:p w:rsidR="002A53D3" w:rsidRPr="007F504E" w:rsidRDefault="002A53D3" w:rsidP="0045594D">
            <w:pPr>
              <w:jc w:val="left"/>
              <w:rPr>
                <w:sz w:val="18"/>
                <w:szCs w:val="18"/>
              </w:rPr>
            </w:pPr>
          </w:p>
        </w:tc>
        <w:tc>
          <w:tcPr>
            <w:tcW w:w="1013" w:type="pct"/>
          </w:tcPr>
          <w:p w:rsidR="002A53D3" w:rsidRPr="007F504E" w:rsidRDefault="002A53D3" w:rsidP="0045594D">
            <w:pPr>
              <w:jc w:val="left"/>
              <w:rPr>
                <w:sz w:val="18"/>
                <w:szCs w:val="18"/>
              </w:rPr>
            </w:pPr>
          </w:p>
        </w:tc>
      </w:tr>
      <w:tr w:rsidR="002A53D3" w:rsidTr="0045594D">
        <w:tc>
          <w:tcPr>
            <w:tcW w:w="506" w:type="pct"/>
          </w:tcPr>
          <w:p w:rsidR="002A53D3" w:rsidRPr="007F504E" w:rsidRDefault="002A53D3" w:rsidP="0045594D">
            <w:pPr>
              <w:jc w:val="left"/>
              <w:rPr>
                <w:sz w:val="18"/>
                <w:szCs w:val="18"/>
              </w:rPr>
            </w:pPr>
            <w:r w:rsidRPr="007F504E">
              <w:rPr>
                <w:sz w:val="18"/>
                <w:szCs w:val="18"/>
              </w:rPr>
              <w:lastRenderedPageBreak/>
              <w:t>15.</w:t>
            </w:r>
          </w:p>
        </w:tc>
        <w:tc>
          <w:tcPr>
            <w:tcW w:w="1178" w:type="pct"/>
          </w:tcPr>
          <w:p w:rsidR="002A53D3" w:rsidRPr="007F504E" w:rsidRDefault="002A53D3" w:rsidP="0045594D">
            <w:pPr>
              <w:jc w:val="left"/>
              <w:rPr>
                <w:sz w:val="18"/>
                <w:szCs w:val="18"/>
              </w:rPr>
            </w:pPr>
          </w:p>
        </w:tc>
        <w:tc>
          <w:tcPr>
            <w:tcW w:w="1289" w:type="pct"/>
          </w:tcPr>
          <w:p w:rsidR="002A53D3" w:rsidRPr="007F504E" w:rsidRDefault="002A53D3" w:rsidP="0045594D">
            <w:pPr>
              <w:jc w:val="left"/>
              <w:rPr>
                <w:sz w:val="18"/>
                <w:szCs w:val="18"/>
              </w:rPr>
            </w:pPr>
          </w:p>
        </w:tc>
        <w:tc>
          <w:tcPr>
            <w:tcW w:w="1013" w:type="pct"/>
          </w:tcPr>
          <w:p w:rsidR="002A53D3" w:rsidRPr="007F504E" w:rsidRDefault="002A53D3" w:rsidP="0045594D">
            <w:pPr>
              <w:jc w:val="left"/>
              <w:rPr>
                <w:sz w:val="18"/>
                <w:szCs w:val="18"/>
              </w:rPr>
            </w:pPr>
          </w:p>
        </w:tc>
        <w:tc>
          <w:tcPr>
            <w:tcW w:w="1013" w:type="pct"/>
          </w:tcPr>
          <w:p w:rsidR="002A53D3" w:rsidRPr="007F504E" w:rsidRDefault="002A53D3" w:rsidP="0045594D">
            <w:pPr>
              <w:jc w:val="left"/>
              <w:rPr>
                <w:sz w:val="18"/>
                <w:szCs w:val="18"/>
              </w:rPr>
            </w:pPr>
          </w:p>
        </w:tc>
      </w:tr>
      <w:tr w:rsidR="002A53D3" w:rsidTr="0045594D">
        <w:tc>
          <w:tcPr>
            <w:tcW w:w="506" w:type="pct"/>
          </w:tcPr>
          <w:p w:rsidR="002A53D3" w:rsidRPr="007F504E" w:rsidRDefault="002A53D3" w:rsidP="0045594D">
            <w:pPr>
              <w:jc w:val="left"/>
              <w:rPr>
                <w:sz w:val="18"/>
                <w:szCs w:val="18"/>
              </w:rPr>
            </w:pPr>
            <w:r w:rsidRPr="007F504E">
              <w:rPr>
                <w:sz w:val="18"/>
                <w:szCs w:val="18"/>
              </w:rPr>
              <w:t>16.</w:t>
            </w:r>
          </w:p>
        </w:tc>
        <w:tc>
          <w:tcPr>
            <w:tcW w:w="1178" w:type="pct"/>
          </w:tcPr>
          <w:p w:rsidR="002A53D3" w:rsidRPr="007F504E" w:rsidRDefault="002A53D3" w:rsidP="0045594D">
            <w:pPr>
              <w:jc w:val="left"/>
              <w:rPr>
                <w:sz w:val="18"/>
                <w:szCs w:val="18"/>
              </w:rPr>
            </w:pPr>
            <w:r w:rsidRPr="007F504E">
              <w:rPr>
                <w:sz w:val="18"/>
                <w:szCs w:val="18"/>
              </w:rPr>
              <w:t>Advice to stay active and to continue ordinary activities results in a faster return to work, less chronic disability, and fewer recurrent problems.</w:t>
            </w:r>
          </w:p>
        </w:tc>
        <w:tc>
          <w:tcPr>
            <w:tcW w:w="1289" w:type="pct"/>
          </w:tcPr>
          <w:p w:rsidR="002A53D3" w:rsidRPr="007F504E" w:rsidRDefault="002A53D3" w:rsidP="0045594D">
            <w:pPr>
              <w:jc w:val="left"/>
              <w:rPr>
                <w:sz w:val="18"/>
                <w:szCs w:val="18"/>
              </w:rPr>
            </w:pPr>
          </w:p>
        </w:tc>
        <w:tc>
          <w:tcPr>
            <w:tcW w:w="1013" w:type="pct"/>
          </w:tcPr>
          <w:p w:rsidR="002A53D3" w:rsidRPr="007F504E" w:rsidRDefault="002A53D3" w:rsidP="0045594D">
            <w:pPr>
              <w:jc w:val="left"/>
              <w:rPr>
                <w:sz w:val="18"/>
                <w:szCs w:val="18"/>
              </w:rPr>
            </w:pPr>
          </w:p>
        </w:tc>
        <w:tc>
          <w:tcPr>
            <w:tcW w:w="1013" w:type="pct"/>
          </w:tcPr>
          <w:p w:rsidR="002A53D3" w:rsidRPr="007F504E" w:rsidRDefault="002A53D3" w:rsidP="0045594D">
            <w:pPr>
              <w:jc w:val="left"/>
              <w:rPr>
                <w:sz w:val="18"/>
                <w:szCs w:val="18"/>
              </w:rPr>
            </w:pPr>
          </w:p>
        </w:tc>
      </w:tr>
      <w:tr w:rsidR="002A53D3" w:rsidTr="0045594D">
        <w:tc>
          <w:tcPr>
            <w:tcW w:w="506" w:type="pct"/>
          </w:tcPr>
          <w:p w:rsidR="002A53D3" w:rsidRPr="007F504E" w:rsidRDefault="002A53D3" w:rsidP="0045594D">
            <w:pPr>
              <w:jc w:val="left"/>
              <w:rPr>
                <w:sz w:val="18"/>
                <w:szCs w:val="18"/>
              </w:rPr>
            </w:pPr>
            <w:r w:rsidRPr="007F504E">
              <w:rPr>
                <w:sz w:val="18"/>
                <w:szCs w:val="18"/>
              </w:rPr>
              <w:t>17.</w:t>
            </w:r>
          </w:p>
        </w:tc>
        <w:tc>
          <w:tcPr>
            <w:tcW w:w="1178" w:type="pct"/>
          </w:tcPr>
          <w:p w:rsidR="002A53D3" w:rsidRPr="007F504E" w:rsidRDefault="002A53D3" w:rsidP="0045594D">
            <w:pPr>
              <w:jc w:val="left"/>
              <w:rPr>
                <w:sz w:val="18"/>
                <w:szCs w:val="18"/>
              </w:rPr>
            </w:pPr>
            <w:r w:rsidRPr="007F504E">
              <w:rPr>
                <w:color w:val="000000"/>
                <w:sz w:val="18"/>
                <w:szCs w:val="18"/>
              </w:rPr>
              <w:t>At 6 weeks after randomization, the intervention group improved marginally more than the control group on the disability questionnaire and reported less distressing pain</w:t>
            </w:r>
            <w:r w:rsidR="00423C7F">
              <w:rPr>
                <w:color w:val="000000"/>
                <w:sz w:val="18"/>
                <w:szCs w:val="18"/>
              </w:rPr>
              <w:t xml:space="preserve">.  </w:t>
            </w:r>
            <w:r w:rsidRPr="007F504E">
              <w:rPr>
                <w:color w:val="000000"/>
                <w:sz w:val="18"/>
                <w:szCs w:val="18"/>
              </w:rPr>
              <w:t>At 6 months and 1 year, the intervention group showed significantly greater improvement in the disability questionnaire score (mean differences in changes 1.35, 95% confidence interval 0.13 to 2.57)</w:t>
            </w:r>
            <w:r w:rsidR="00423C7F">
              <w:rPr>
                <w:color w:val="000000"/>
                <w:sz w:val="18"/>
                <w:szCs w:val="18"/>
              </w:rPr>
              <w:t xml:space="preserve">.  </w:t>
            </w:r>
            <w:r w:rsidRPr="007F504E">
              <w:rPr>
                <w:color w:val="000000"/>
                <w:sz w:val="18"/>
                <w:szCs w:val="18"/>
              </w:rPr>
              <w:t>At 1 year, the intervention group also showed significantly greater improvement in the Aberdeen back pain scale (4.44, 1.01 to 7.87) and reported only 378 days off work compared with 607 in the control group</w:t>
            </w:r>
            <w:r w:rsidR="00423C7F">
              <w:rPr>
                <w:color w:val="000000"/>
                <w:sz w:val="18"/>
                <w:szCs w:val="18"/>
              </w:rPr>
              <w:t xml:space="preserve">.  </w:t>
            </w:r>
          </w:p>
        </w:tc>
        <w:tc>
          <w:tcPr>
            <w:tcW w:w="1289" w:type="pct"/>
          </w:tcPr>
          <w:p w:rsidR="002A53D3" w:rsidRPr="007F504E" w:rsidRDefault="002A53D3" w:rsidP="0045594D">
            <w:pPr>
              <w:jc w:val="left"/>
              <w:rPr>
                <w:color w:val="000000"/>
                <w:sz w:val="18"/>
                <w:szCs w:val="18"/>
              </w:rPr>
            </w:pPr>
            <w:r w:rsidRPr="007F504E">
              <w:rPr>
                <w:color w:val="000000"/>
                <w:sz w:val="18"/>
                <w:szCs w:val="18"/>
              </w:rPr>
              <w:t>The exercise class was more clinically effective than traditional GP management, regardless of patient preference, and was cost effective.</w:t>
            </w:r>
          </w:p>
          <w:p w:rsidR="002A53D3" w:rsidRPr="007F504E" w:rsidRDefault="002A53D3" w:rsidP="0045594D">
            <w:pPr>
              <w:jc w:val="left"/>
              <w:rPr>
                <w:sz w:val="18"/>
                <w:szCs w:val="18"/>
              </w:rPr>
            </w:pPr>
          </w:p>
          <w:p w:rsidR="002A53D3" w:rsidRPr="007F504E" w:rsidRDefault="002A53D3" w:rsidP="0045594D">
            <w:pPr>
              <w:jc w:val="left"/>
              <w:rPr>
                <w:sz w:val="18"/>
                <w:szCs w:val="18"/>
              </w:rPr>
            </w:pPr>
            <w:r w:rsidRPr="007F504E">
              <w:rPr>
                <w:sz w:val="18"/>
                <w:szCs w:val="18"/>
              </w:rPr>
              <w:t>Patients in the intervention group tended to use fewer healthcare and other resources compared with those in the control group</w:t>
            </w:r>
            <w:r w:rsidR="00423C7F">
              <w:rPr>
                <w:sz w:val="18"/>
                <w:szCs w:val="18"/>
              </w:rPr>
              <w:t xml:space="preserve">.  </w:t>
            </w:r>
            <w:r w:rsidRPr="007F504E">
              <w:rPr>
                <w:sz w:val="18"/>
                <w:szCs w:val="18"/>
              </w:rPr>
              <w:t xml:space="preserve">However, the mean difference, </w:t>
            </w:r>
            <w:r w:rsidR="00A8333B" w:rsidRPr="007F504E">
              <w:rPr>
                <w:sz w:val="18"/>
                <w:szCs w:val="18"/>
              </w:rPr>
              <w:t>totalling</w:t>
            </w:r>
            <w:r w:rsidRPr="007F504E">
              <w:rPr>
                <w:sz w:val="18"/>
                <w:szCs w:val="18"/>
              </w:rPr>
              <w:t xml:space="preserve"> £148 per patient, was not significant: the 95% confidence interval suggests there could have been a saving of as much as £442 per patient in the intervention group or an additional cost of up to £146</w:t>
            </w:r>
            <w:r w:rsidR="00423C7F">
              <w:rPr>
                <w:sz w:val="18"/>
                <w:szCs w:val="18"/>
              </w:rPr>
              <w:t xml:space="preserve">.  </w:t>
            </w:r>
            <w:r w:rsidRPr="007F504E">
              <w:rPr>
                <w:sz w:val="18"/>
                <w:szCs w:val="18"/>
              </w:rPr>
              <w:t>Patients in the control group took a total of 607 days off work during the 12 months after randomization compared with 378 days taken off by the intervention group</w:t>
            </w:r>
            <w:r w:rsidR="00423C7F">
              <w:rPr>
                <w:sz w:val="18"/>
                <w:szCs w:val="18"/>
              </w:rPr>
              <w:t xml:space="preserve">.  </w:t>
            </w:r>
          </w:p>
        </w:tc>
        <w:tc>
          <w:tcPr>
            <w:tcW w:w="1013" w:type="pct"/>
          </w:tcPr>
          <w:p w:rsidR="002A53D3" w:rsidRPr="007F504E" w:rsidRDefault="002A53D3" w:rsidP="0045594D">
            <w:pPr>
              <w:jc w:val="left"/>
              <w:rPr>
                <w:sz w:val="18"/>
                <w:szCs w:val="18"/>
              </w:rPr>
            </w:pPr>
          </w:p>
        </w:tc>
        <w:tc>
          <w:tcPr>
            <w:tcW w:w="1013" w:type="pct"/>
          </w:tcPr>
          <w:p w:rsidR="002A53D3" w:rsidRPr="007F504E" w:rsidRDefault="002A53D3" w:rsidP="0045594D">
            <w:pPr>
              <w:jc w:val="left"/>
              <w:rPr>
                <w:sz w:val="18"/>
                <w:szCs w:val="18"/>
              </w:rPr>
            </w:pPr>
          </w:p>
        </w:tc>
      </w:tr>
      <w:tr w:rsidR="002A53D3" w:rsidTr="0045594D">
        <w:tc>
          <w:tcPr>
            <w:tcW w:w="506" w:type="pct"/>
          </w:tcPr>
          <w:p w:rsidR="002A53D3" w:rsidRPr="007F504E" w:rsidRDefault="002A53D3" w:rsidP="0045594D">
            <w:pPr>
              <w:jc w:val="left"/>
              <w:rPr>
                <w:sz w:val="18"/>
                <w:szCs w:val="18"/>
              </w:rPr>
            </w:pPr>
            <w:r w:rsidRPr="007F504E">
              <w:rPr>
                <w:sz w:val="18"/>
                <w:szCs w:val="18"/>
              </w:rPr>
              <w:t>18.</w:t>
            </w:r>
          </w:p>
        </w:tc>
        <w:tc>
          <w:tcPr>
            <w:tcW w:w="1178" w:type="pct"/>
          </w:tcPr>
          <w:p w:rsidR="002A53D3" w:rsidRPr="007F504E" w:rsidRDefault="002A53D3" w:rsidP="0045594D">
            <w:pPr>
              <w:jc w:val="left"/>
              <w:rPr>
                <w:sz w:val="18"/>
                <w:szCs w:val="18"/>
              </w:rPr>
            </w:pPr>
          </w:p>
        </w:tc>
        <w:tc>
          <w:tcPr>
            <w:tcW w:w="1289" w:type="pct"/>
          </w:tcPr>
          <w:p w:rsidR="002A53D3" w:rsidRPr="007F504E" w:rsidRDefault="002A53D3" w:rsidP="0045594D">
            <w:pPr>
              <w:jc w:val="left"/>
              <w:rPr>
                <w:sz w:val="18"/>
                <w:szCs w:val="18"/>
              </w:rPr>
            </w:pPr>
          </w:p>
        </w:tc>
        <w:tc>
          <w:tcPr>
            <w:tcW w:w="1013" w:type="pct"/>
          </w:tcPr>
          <w:p w:rsidR="002A53D3" w:rsidRPr="007F504E" w:rsidRDefault="002A53D3" w:rsidP="0045594D">
            <w:pPr>
              <w:jc w:val="left"/>
              <w:rPr>
                <w:sz w:val="18"/>
                <w:szCs w:val="18"/>
              </w:rPr>
            </w:pPr>
          </w:p>
        </w:tc>
        <w:tc>
          <w:tcPr>
            <w:tcW w:w="1013" w:type="pct"/>
          </w:tcPr>
          <w:p w:rsidR="002A53D3" w:rsidRPr="007F504E" w:rsidRDefault="002A53D3" w:rsidP="0045594D">
            <w:pPr>
              <w:jc w:val="left"/>
              <w:rPr>
                <w:sz w:val="18"/>
                <w:szCs w:val="18"/>
              </w:rPr>
            </w:pPr>
          </w:p>
        </w:tc>
      </w:tr>
      <w:tr w:rsidR="002A53D3" w:rsidTr="0045594D">
        <w:tc>
          <w:tcPr>
            <w:tcW w:w="506" w:type="pct"/>
          </w:tcPr>
          <w:p w:rsidR="002A53D3" w:rsidRPr="007F504E" w:rsidRDefault="002A53D3" w:rsidP="0045594D">
            <w:pPr>
              <w:jc w:val="left"/>
              <w:rPr>
                <w:sz w:val="18"/>
                <w:szCs w:val="18"/>
              </w:rPr>
            </w:pPr>
            <w:r w:rsidRPr="007F504E">
              <w:rPr>
                <w:sz w:val="18"/>
                <w:szCs w:val="18"/>
              </w:rPr>
              <w:t>19.</w:t>
            </w:r>
          </w:p>
        </w:tc>
        <w:tc>
          <w:tcPr>
            <w:tcW w:w="1178" w:type="pct"/>
          </w:tcPr>
          <w:p w:rsidR="002A53D3" w:rsidRPr="007F504E" w:rsidRDefault="002A53D3" w:rsidP="0045594D">
            <w:pPr>
              <w:jc w:val="left"/>
              <w:rPr>
                <w:color w:val="000000"/>
                <w:sz w:val="18"/>
                <w:szCs w:val="18"/>
              </w:rPr>
            </w:pPr>
            <w:r w:rsidRPr="007F504E">
              <w:rPr>
                <w:color w:val="000000"/>
                <w:sz w:val="18"/>
                <w:szCs w:val="18"/>
              </w:rPr>
              <w:t>Patients receiving treatment that included spinal manipulation had statistically significant and clinically important short term improvements in pain (10-mm difference; 95% CI 2-17mm) compared with Sham therapy</w:t>
            </w:r>
            <w:r w:rsidR="00423C7F">
              <w:rPr>
                <w:color w:val="000000"/>
                <w:sz w:val="18"/>
                <w:szCs w:val="18"/>
              </w:rPr>
              <w:t xml:space="preserve">.  </w:t>
            </w:r>
          </w:p>
          <w:p w:rsidR="002A53D3" w:rsidRPr="007F504E" w:rsidRDefault="002A53D3" w:rsidP="0045594D">
            <w:pPr>
              <w:jc w:val="left"/>
              <w:rPr>
                <w:sz w:val="18"/>
                <w:szCs w:val="18"/>
              </w:rPr>
            </w:pPr>
            <w:r w:rsidRPr="007F504E">
              <w:rPr>
                <w:color w:val="000000"/>
                <w:sz w:val="18"/>
                <w:szCs w:val="18"/>
              </w:rPr>
              <w:t xml:space="preserve">There were no differences in short and long term effectiveness compared with other conventionally advocated therapies such as general practice, </w:t>
            </w:r>
            <w:r w:rsidRPr="007F504E">
              <w:rPr>
                <w:color w:val="000000"/>
                <w:sz w:val="18"/>
                <w:szCs w:val="18"/>
              </w:rPr>
              <w:lastRenderedPageBreak/>
              <w:t>physical or exercise therapy, and back school.</w:t>
            </w:r>
          </w:p>
        </w:tc>
        <w:tc>
          <w:tcPr>
            <w:tcW w:w="1289" w:type="pct"/>
          </w:tcPr>
          <w:p w:rsidR="002A53D3" w:rsidRPr="007F504E" w:rsidRDefault="002A53D3" w:rsidP="0045594D">
            <w:pPr>
              <w:jc w:val="left"/>
              <w:rPr>
                <w:sz w:val="18"/>
                <w:szCs w:val="18"/>
              </w:rPr>
            </w:pPr>
            <w:r w:rsidRPr="007F504E">
              <w:rPr>
                <w:sz w:val="18"/>
                <w:szCs w:val="18"/>
              </w:rPr>
              <w:lastRenderedPageBreak/>
              <w:t>One high quality study showed that advice to stay active significantly improved functional status and reduced sick leave after 3 weeks compared with advice to rest in bed for 2 days</w:t>
            </w:r>
            <w:r w:rsidR="00423C7F">
              <w:rPr>
                <w:sz w:val="18"/>
                <w:szCs w:val="18"/>
              </w:rPr>
              <w:t xml:space="preserve">.  </w:t>
            </w:r>
            <w:r w:rsidRPr="007F504E">
              <w:rPr>
                <w:sz w:val="18"/>
                <w:szCs w:val="18"/>
              </w:rPr>
              <w:t>It also found a significant reduction of pain intensity in favour of the stay active group intermediate follow up (more than 3 weeks)</w:t>
            </w:r>
            <w:r w:rsidR="00423C7F">
              <w:rPr>
                <w:sz w:val="18"/>
                <w:szCs w:val="18"/>
              </w:rPr>
              <w:t xml:space="preserve">.  </w:t>
            </w:r>
            <w:r w:rsidRPr="007F504E">
              <w:rPr>
                <w:sz w:val="18"/>
                <w:szCs w:val="18"/>
              </w:rPr>
              <w:t xml:space="preserve">Advice to stay active significantly reduced sick leave in favour of the stay </w:t>
            </w:r>
            <w:r w:rsidRPr="007F504E">
              <w:rPr>
                <w:sz w:val="18"/>
                <w:szCs w:val="18"/>
              </w:rPr>
              <w:lastRenderedPageBreak/>
              <w:t>active</w:t>
            </w:r>
            <w:r w:rsidR="00423C7F">
              <w:rPr>
                <w:sz w:val="18"/>
                <w:szCs w:val="18"/>
              </w:rPr>
              <w:t xml:space="preserve">.  </w:t>
            </w:r>
            <w:r w:rsidRPr="007F504E">
              <w:rPr>
                <w:sz w:val="18"/>
                <w:szCs w:val="18"/>
              </w:rPr>
              <w:t>A significant reduction in sick leave in favour of the stay active group was also reported at long term follow up</w:t>
            </w:r>
            <w:r w:rsidR="00423C7F">
              <w:rPr>
                <w:sz w:val="18"/>
                <w:szCs w:val="18"/>
              </w:rPr>
              <w:t xml:space="preserve">.  </w:t>
            </w:r>
          </w:p>
        </w:tc>
        <w:tc>
          <w:tcPr>
            <w:tcW w:w="1013" w:type="pct"/>
          </w:tcPr>
          <w:p w:rsidR="002A53D3" w:rsidRPr="007F504E" w:rsidRDefault="002A53D3" w:rsidP="0045594D">
            <w:pPr>
              <w:jc w:val="left"/>
              <w:rPr>
                <w:sz w:val="18"/>
                <w:szCs w:val="18"/>
              </w:rPr>
            </w:pPr>
          </w:p>
        </w:tc>
        <w:tc>
          <w:tcPr>
            <w:tcW w:w="1013" w:type="pct"/>
          </w:tcPr>
          <w:p w:rsidR="002A53D3" w:rsidRPr="007F504E" w:rsidRDefault="002A53D3" w:rsidP="0045594D">
            <w:pPr>
              <w:jc w:val="left"/>
              <w:rPr>
                <w:sz w:val="18"/>
                <w:szCs w:val="18"/>
              </w:rPr>
            </w:pPr>
          </w:p>
        </w:tc>
      </w:tr>
      <w:tr w:rsidR="002A53D3" w:rsidTr="0045594D">
        <w:tc>
          <w:tcPr>
            <w:tcW w:w="506" w:type="pct"/>
          </w:tcPr>
          <w:p w:rsidR="002A53D3" w:rsidRPr="007F504E" w:rsidRDefault="002A53D3" w:rsidP="0045594D">
            <w:pPr>
              <w:jc w:val="left"/>
              <w:rPr>
                <w:sz w:val="18"/>
                <w:szCs w:val="18"/>
              </w:rPr>
            </w:pPr>
            <w:r w:rsidRPr="007F504E">
              <w:rPr>
                <w:sz w:val="18"/>
                <w:szCs w:val="18"/>
              </w:rPr>
              <w:lastRenderedPageBreak/>
              <w:t>20.</w:t>
            </w:r>
          </w:p>
        </w:tc>
        <w:tc>
          <w:tcPr>
            <w:tcW w:w="1178" w:type="pct"/>
          </w:tcPr>
          <w:p w:rsidR="002A53D3" w:rsidRPr="007F504E" w:rsidRDefault="002A53D3" w:rsidP="0045594D">
            <w:pPr>
              <w:jc w:val="left"/>
              <w:rPr>
                <w:sz w:val="18"/>
                <w:szCs w:val="18"/>
              </w:rPr>
            </w:pPr>
          </w:p>
        </w:tc>
        <w:tc>
          <w:tcPr>
            <w:tcW w:w="1289" w:type="pct"/>
          </w:tcPr>
          <w:p w:rsidR="002A53D3" w:rsidRPr="007F504E" w:rsidRDefault="002A53D3" w:rsidP="0045594D">
            <w:pPr>
              <w:jc w:val="left"/>
              <w:rPr>
                <w:sz w:val="18"/>
                <w:szCs w:val="18"/>
              </w:rPr>
            </w:pPr>
            <w:r w:rsidRPr="007F504E">
              <w:rPr>
                <w:color w:val="000000"/>
                <w:sz w:val="18"/>
                <w:szCs w:val="18"/>
              </w:rPr>
              <w:t>Multidisciplinary rehabilitation programmes are typically expensive and may not be necessary for uncomplicated acute low back problems.</w:t>
            </w:r>
          </w:p>
        </w:tc>
        <w:tc>
          <w:tcPr>
            <w:tcW w:w="1013" w:type="pct"/>
          </w:tcPr>
          <w:p w:rsidR="002A53D3" w:rsidRPr="007F504E" w:rsidRDefault="002A53D3" w:rsidP="0045594D">
            <w:pPr>
              <w:jc w:val="left"/>
              <w:rPr>
                <w:sz w:val="18"/>
                <w:szCs w:val="18"/>
              </w:rPr>
            </w:pPr>
          </w:p>
        </w:tc>
        <w:tc>
          <w:tcPr>
            <w:tcW w:w="1013" w:type="pct"/>
          </w:tcPr>
          <w:p w:rsidR="002A53D3" w:rsidRPr="007F504E" w:rsidRDefault="002A53D3" w:rsidP="0045594D">
            <w:pPr>
              <w:jc w:val="left"/>
              <w:rPr>
                <w:sz w:val="18"/>
                <w:szCs w:val="18"/>
              </w:rPr>
            </w:pPr>
            <w:r w:rsidRPr="007F504E">
              <w:rPr>
                <w:sz w:val="18"/>
                <w:szCs w:val="18"/>
              </w:rPr>
              <w:t>Compared with usual care Multidisciplinary treatment, including a workplace visit, may be more effective at reducing sick leave in people with sub acute low back pain</w:t>
            </w:r>
            <w:r w:rsidR="00423C7F">
              <w:rPr>
                <w:sz w:val="18"/>
                <w:szCs w:val="18"/>
              </w:rPr>
              <w:t xml:space="preserve">.  </w:t>
            </w:r>
          </w:p>
        </w:tc>
      </w:tr>
      <w:tr w:rsidR="002A53D3" w:rsidTr="0045594D">
        <w:tc>
          <w:tcPr>
            <w:tcW w:w="506" w:type="pct"/>
          </w:tcPr>
          <w:p w:rsidR="002A53D3" w:rsidRPr="007F504E" w:rsidRDefault="002A53D3" w:rsidP="0045594D">
            <w:pPr>
              <w:jc w:val="left"/>
              <w:rPr>
                <w:sz w:val="18"/>
                <w:szCs w:val="18"/>
              </w:rPr>
            </w:pPr>
            <w:r w:rsidRPr="007F504E">
              <w:rPr>
                <w:sz w:val="18"/>
                <w:szCs w:val="18"/>
              </w:rPr>
              <w:t>21.</w:t>
            </w:r>
          </w:p>
        </w:tc>
        <w:tc>
          <w:tcPr>
            <w:tcW w:w="1178" w:type="pct"/>
          </w:tcPr>
          <w:p w:rsidR="002A53D3" w:rsidRPr="007F504E" w:rsidRDefault="002A53D3" w:rsidP="0045594D">
            <w:pPr>
              <w:jc w:val="left"/>
              <w:rPr>
                <w:sz w:val="18"/>
                <w:szCs w:val="18"/>
              </w:rPr>
            </w:pPr>
            <w:r w:rsidRPr="007F504E">
              <w:rPr>
                <w:sz w:val="18"/>
                <w:szCs w:val="18"/>
              </w:rPr>
              <w:t>One large trial of sub acute and chronic back pain patients (n=260) found that the McKenzie approach, when compared with intensive dynamic strengthening exercises, was slightly more effective at 2 months in improving function but the difference was not maintained in the longer term</w:t>
            </w:r>
            <w:r w:rsidR="00423C7F">
              <w:rPr>
                <w:sz w:val="18"/>
                <w:szCs w:val="18"/>
              </w:rPr>
              <w:t xml:space="preserve">.  </w:t>
            </w:r>
          </w:p>
        </w:tc>
        <w:tc>
          <w:tcPr>
            <w:tcW w:w="1289" w:type="pct"/>
          </w:tcPr>
          <w:p w:rsidR="002A53D3" w:rsidRPr="007F504E" w:rsidRDefault="002A53D3" w:rsidP="0045594D">
            <w:pPr>
              <w:jc w:val="left"/>
              <w:rPr>
                <w:sz w:val="18"/>
                <w:szCs w:val="18"/>
              </w:rPr>
            </w:pPr>
          </w:p>
        </w:tc>
        <w:tc>
          <w:tcPr>
            <w:tcW w:w="1013" w:type="pct"/>
          </w:tcPr>
          <w:p w:rsidR="002A53D3" w:rsidRPr="007F504E" w:rsidRDefault="002A53D3" w:rsidP="0045594D">
            <w:pPr>
              <w:jc w:val="left"/>
              <w:rPr>
                <w:sz w:val="18"/>
                <w:szCs w:val="18"/>
              </w:rPr>
            </w:pPr>
          </w:p>
        </w:tc>
        <w:tc>
          <w:tcPr>
            <w:tcW w:w="1013" w:type="pct"/>
          </w:tcPr>
          <w:p w:rsidR="002A53D3" w:rsidRPr="007F504E" w:rsidRDefault="002A53D3" w:rsidP="0045594D">
            <w:pPr>
              <w:jc w:val="left"/>
              <w:rPr>
                <w:sz w:val="18"/>
                <w:szCs w:val="18"/>
              </w:rPr>
            </w:pPr>
            <w:r w:rsidRPr="007F504E">
              <w:rPr>
                <w:sz w:val="18"/>
                <w:szCs w:val="18"/>
              </w:rPr>
              <w:t>Physiotherapists might increase their effectiveness, with additional training to enhance communication skills and incorporate cognitive-</w:t>
            </w:r>
            <w:r w:rsidR="00A8333B" w:rsidRPr="007F504E">
              <w:rPr>
                <w:sz w:val="18"/>
                <w:szCs w:val="18"/>
              </w:rPr>
              <w:t>behavioural</w:t>
            </w:r>
            <w:r w:rsidRPr="007F504E">
              <w:rPr>
                <w:sz w:val="18"/>
                <w:szCs w:val="18"/>
              </w:rPr>
              <w:t xml:space="preserve"> strategies in their usual practice</w:t>
            </w:r>
            <w:r w:rsidR="00423C7F">
              <w:rPr>
                <w:sz w:val="18"/>
                <w:szCs w:val="18"/>
              </w:rPr>
              <w:t xml:space="preserve">.  </w:t>
            </w:r>
          </w:p>
        </w:tc>
      </w:tr>
      <w:tr w:rsidR="002A53D3" w:rsidTr="0045594D">
        <w:tc>
          <w:tcPr>
            <w:tcW w:w="506" w:type="pct"/>
          </w:tcPr>
          <w:p w:rsidR="002A53D3" w:rsidRPr="007F504E" w:rsidRDefault="002A53D3" w:rsidP="0045594D">
            <w:pPr>
              <w:jc w:val="left"/>
              <w:rPr>
                <w:sz w:val="18"/>
                <w:szCs w:val="18"/>
              </w:rPr>
            </w:pPr>
            <w:r w:rsidRPr="007F504E">
              <w:rPr>
                <w:sz w:val="18"/>
                <w:szCs w:val="18"/>
              </w:rPr>
              <w:t>22.</w:t>
            </w:r>
          </w:p>
        </w:tc>
        <w:tc>
          <w:tcPr>
            <w:tcW w:w="1178" w:type="pct"/>
          </w:tcPr>
          <w:p w:rsidR="002A53D3" w:rsidRPr="007F504E" w:rsidRDefault="002A53D3" w:rsidP="0045594D">
            <w:pPr>
              <w:jc w:val="left"/>
              <w:rPr>
                <w:sz w:val="18"/>
                <w:szCs w:val="18"/>
              </w:rPr>
            </w:pPr>
            <w:r w:rsidRPr="007F504E">
              <w:rPr>
                <w:sz w:val="18"/>
                <w:szCs w:val="18"/>
              </w:rPr>
              <w:t>Clinically important benefit was shown for therapeutic exercise across sub acute, chronic, and post operative low back pain as well as for the continuation of normal activities</w:t>
            </w:r>
            <w:r w:rsidR="00423C7F">
              <w:rPr>
                <w:sz w:val="18"/>
                <w:szCs w:val="18"/>
              </w:rPr>
              <w:t xml:space="preserve">.  </w:t>
            </w:r>
            <w:r w:rsidRPr="007F504E">
              <w:rPr>
                <w:sz w:val="18"/>
                <w:szCs w:val="18"/>
              </w:rPr>
              <w:t>Clinically important benefit was found for return to work</w:t>
            </w:r>
            <w:r w:rsidR="00423C7F">
              <w:rPr>
                <w:sz w:val="18"/>
                <w:szCs w:val="18"/>
              </w:rPr>
              <w:t xml:space="preserve">.  </w:t>
            </w:r>
            <w:r w:rsidRPr="007F504E">
              <w:rPr>
                <w:sz w:val="18"/>
                <w:szCs w:val="18"/>
              </w:rPr>
              <w:t>Continuation of normal activities resulted in 49% fewer sick days after 3 weeks relative to the enforced bed rest group, with an absolute difference of 3.4 sick days (95% CI =1.6 – 5.2 days)</w:t>
            </w:r>
            <w:r w:rsidR="00423C7F">
              <w:rPr>
                <w:sz w:val="18"/>
                <w:szCs w:val="18"/>
              </w:rPr>
              <w:t xml:space="preserve">.  </w:t>
            </w:r>
            <w:r w:rsidRPr="007F504E">
              <w:rPr>
                <w:sz w:val="18"/>
                <w:szCs w:val="18"/>
              </w:rPr>
              <w:t xml:space="preserve">After 3 months, the normal activities group had 51% fewer sick days (4.5 days less, 95% CI =3-6 days), better function by 10% on the </w:t>
            </w:r>
            <w:proofErr w:type="spellStart"/>
            <w:r w:rsidRPr="007F504E">
              <w:rPr>
                <w:sz w:val="18"/>
                <w:szCs w:val="18"/>
              </w:rPr>
              <w:t>Oswestry</w:t>
            </w:r>
            <w:proofErr w:type="spellEnd"/>
            <w:r w:rsidRPr="007F504E">
              <w:rPr>
                <w:sz w:val="18"/>
                <w:szCs w:val="18"/>
              </w:rPr>
              <w:t xml:space="preserve"> scale, and 5% less pain on a 10-cm visual </w:t>
            </w:r>
            <w:proofErr w:type="spellStart"/>
            <w:r w:rsidRPr="007F504E">
              <w:rPr>
                <w:sz w:val="18"/>
                <w:szCs w:val="18"/>
              </w:rPr>
              <w:t>analog</w:t>
            </w:r>
            <w:proofErr w:type="spellEnd"/>
            <w:r w:rsidRPr="007F504E">
              <w:rPr>
                <w:sz w:val="18"/>
                <w:szCs w:val="18"/>
              </w:rPr>
              <w:t xml:space="preserve"> scale (VAS).</w:t>
            </w:r>
          </w:p>
        </w:tc>
        <w:tc>
          <w:tcPr>
            <w:tcW w:w="1289" w:type="pct"/>
          </w:tcPr>
          <w:p w:rsidR="002A53D3" w:rsidRPr="007F504E" w:rsidRDefault="002A53D3" w:rsidP="0045594D">
            <w:pPr>
              <w:jc w:val="left"/>
              <w:rPr>
                <w:sz w:val="18"/>
                <w:szCs w:val="18"/>
              </w:rPr>
            </w:pPr>
          </w:p>
        </w:tc>
        <w:tc>
          <w:tcPr>
            <w:tcW w:w="1013" w:type="pct"/>
          </w:tcPr>
          <w:p w:rsidR="002A53D3" w:rsidRPr="007F504E" w:rsidRDefault="002A53D3" w:rsidP="0045594D">
            <w:pPr>
              <w:jc w:val="left"/>
              <w:rPr>
                <w:sz w:val="18"/>
                <w:szCs w:val="18"/>
              </w:rPr>
            </w:pPr>
          </w:p>
        </w:tc>
        <w:tc>
          <w:tcPr>
            <w:tcW w:w="1013" w:type="pct"/>
          </w:tcPr>
          <w:p w:rsidR="002A53D3" w:rsidRPr="007F504E" w:rsidRDefault="002A53D3" w:rsidP="0045594D">
            <w:pPr>
              <w:jc w:val="left"/>
              <w:rPr>
                <w:sz w:val="18"/>
                <w:szCs w:val="18"/>
              </w:rPr>
            </w:pPr>
            <w:r w:rsidRPr="007F504E">
              <w:rPr>
                <w:sz w:val="18"/>
                <w:szCs w:val="18"/>
              </w:rPr>
              <w:t>Further well designed random controlled trials are warranted regarding the use of several interventions for patients with low back pain where evidence was insufficient to make recommendations</w:t>
            </w:r>
            <w:r w:rsidR="00423C7F">
              <w:rPr>
                <w:sz w:val="18"/>
                <w:szCs w:val="18"/>
              </w:rPr>
              <w:t xml:space="preserve">.  </w:t>
            </w:r>
          </w:p>
        </w:tc>
      </w:tr>
    </w:tbl>
    <w:p w:rsidR="002A53D3" w:rsidRDefault="002A53D3" w:rsidP="002B0AC3"/>
    <w:p w:rsidR="002A53D3" w:rsidRDefault="002A53D3">
      <w:pPr>
        <w:sectPr w:rsidR="002A53D3" w:rsidSect="005B77F8">
          <w:footerReference w:type="default" r:id="rId55"/>
          <w:footerReference w:type="first" r:id="rId56"/>
          <w:pgSz w:w="16834" w:h="11909" w:orient="landscape" w:code="9"/>
          <w:pgMar w:top="1440" w:right="1440" w:bottom="1440" w:left="1440" w:header="720" w:footer="720" w:gutter="0"/>
          <w:pgNumType w:fmt="lowerRoman" w:start="1"/>
          <w:cols w:space="720"/>
          <w:titlePg/>
          <w:docGrid w:linePitch="299"/>
        </w:sectPr>
      </w:pPr>
    </w:p>
    <w:p w:rsidR="005B77F8" w:rsidRDefault="005B77F8" w:rsidP="005B77F8">
      <w:pPr>
        <w:jc w:val="center"/>
      </w:pPr>
    </w:p>
    <w:p w:rsidR="005B77F8" w:rsidRDefault="005B77F8" w:rsidP="005B77F8">
      <w:pPr>
        <w:jc w:val="center"/>
      </w:pPr>
    </w:p>
    <w:p w:rsidR="005B77F8" w:rsidRDefault="005B77F8" w:rsidP="005B77F8">
      <w:pPr>
        <w:jc w:val="center"/>
      </w:pPr>
    </w:p>
    <w:p w:rsidR="005B77F8" w:rsidRDefault="005B77F8" w:rsidP="005B77F8">
      <w:pPr>
        <w:jc w:val="center"/>
      </w:pPr>
    </w:p>
    <w:p w:rsidR="005B77F8" w:rsidRDefault="005B77F8" w:rsidP="005B77F8">
      <w:pPr>
        <w:jc w:val="center"/>
      </w:pPr>
    </w:p>
    <w:p w:rsidR="005B77F8" w:rsidRDefault="005B77F8" w:rsidP="005B77F8">
      <w:pPr>
        <w:jc w:val="center"/>
      </w:pPr>
    </w:p>
    <w:p w:rsidR="005B77F8" w:rsidRDefault="005B77F8" w:rsidP="005B77F8">
      <w:pPr>
        <w:jc w:val="center"/>
      </w:pPr>
    </w:p>
    <w:p w:rsidR="005B77F8" w:rsidRDefault="005B77F8" w:rsidP="005B77F8">
      <w:pPr>
        <w:jc w:val="center"/>
      </w:pPr>
    </w:p>
    <w:p w:rsidR="005B77F8" w:rsidRDefault="005B77F8" w:rsidP="005B77F8">
      <w:pPr>
        <w:jc w:val="center"/>
      </w:pPr>
    </w:p>
    <w:p w:rsidR="005B77F8" w:rsidRDefault="005B77F8" w:rsidP="005B77F8">
      <w:pPr>
        <w:jc w:val="center"/>
      </w:pPr>
    </w:p>
    <w:p w:rsidR="005B77F8" w:rsidRDefault="005B77F8" w:rsidP="005B77F8">
      <w:pPr>
        <w:jc w:val="center"/>
      </w:pPr>
    </w:p>
    <w:p w:rsidR="005B77F8" w:rsidRDefault="005B77F8" w:rsidP="005B77F8">
      <w:pPr>
        <w:jc w:val="center"/>
      </w:pPr>
    </w:p>
    <w:p w:rsidR="005B77F8" w:rsidRDefault="005B77F8" w:rsidP="005B77F8">
      <w:pPr>
        <w:jc w:val="center"/>
      </w:pPr>
    </w:p>
    <w:p w:rsidR="005B77F8" w:rsidRDefault="005B77F8" w:rsidP="005B77F8">
      <w:pPr>
        <w:jc w:val="center"/>
      </w:pPr>
    </w:p>
    <w:p w:rsidR="002A53D3" w:rsidRDefault="002A53D3">
      <w:pPr>
        <w:pStyle w:val="AppendixA"/>
      </w:pPr>
      <w:r>
        <w:t xml:space="preserve">APPENDIX </w:t>
      </w:r>
      <w:r>
        <w:rPr>
          <w:bCs/>
        </w:rPr>
        <w:t>D</w:t>
      </w: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A8333B" w:rsidP="00F442A8">
      <w:pPr>
        <w:pStyle w:val="AppendixTitle"/>
      </w:pPr>
      <w:r>
        <w:t>Summary of Literature on Childhood Obesity</w:t>
      </w:r>
    </w:p>
    <w:p w:rsidR="002A53D3" w:rsidRDefault="002A53D3">
      <w:pPr>
        <w:pStyle w:val="ReportText"/>
        <w:spacing w:line="240" w:lineRule="auto"/>
        <w:jc w:val="center"/>
        <w:rPr>
          <w:szCs w:val="24"/>
        </w:rP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2A53D3" w:rsidRDefault="002A53D3">
      <w:pPr>
        <w:jc w:val="center"/>
      </w:pPr>
    </w:p>
    <w:p w:rsidR="00A8333B" w:rsidRDefault="00A8333B">
      <w:pPr>
        <w:jc w:val="center"/>
        <w:sectPr w:rsidR="00A8333B">
          <w:footerReference w:type="first" r:id="rId57"/>
          <w:pgSz w:w="11909" w:h="16834" w:code="9"/>
          <w:pgMar w:top="1440" w:right="1440" w:bottom="1440" w:left="1440" w:header="720" w:footer="720" w:gutter="0"/>
          <w:pgNumType w:fmt="lowerRoman" w:start="1"/>
          <w:cols w:space="720"/>
          <w:titlePg/>
        </w:sectPr>
      </w:pPr>
    </w:p>
    <w:p w:rsidR="002A53D3" w:rsidRDefault="002A53D3">
      <w:pPr>
        <w:jc w:val="center"/>
      </w:pPr>
    </w:p>
    <w:p w:rsidR="002A53D3" w:rsidRDefault="002A53D3" w:rsidP="00A8333B">
      <w:pPr>
        <w:jc w:val="left"/>
      </w:pPr>
      <w:r>
        <w:rPr>
          <w:b/>
        </w:rPr>
        <w:t>Articles on the management of childhood obesity</w:t>
      </w:r>
    </w:p>
    <w:p w:rsidR="002A53D3" w:rsidRDefault="002A53D3">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2"/>
        <w:gridCol w:w="3402"/>
        <w:gridCol w:w="1276"/>
        <w:gridCol w:w="3259"/>
        <w:gridCol w:w="5101"/>
      </w:tblGrid>
      <w:tr w:rsidR="002A53D3" w:rsidRPr="00A3546E" w:rsidTr="00A8333B">
        <w:tc>
          <w:tcPr>
            <w:tcW w:w="399" w:type="pct"/>
            <w:vAlign w:val="center"/>
          </w:tcPr>
          <w:p w:rsidR="002A53D3" w:rsidRPr="00524414" w:rsidRDefault="002A53D3" w:rsidP="00A8333B">
            <w:pPr>
              <w:pStyle w:val="TableColumnHeading"/>
              <w:jc w:val="left"/>
            </w:pPr>
            <w:r w:rsidRPr="00524414">
              <w:t>Article No</w:t>
            </w:r>
          </w:p>
        </w:tc>
        <w:tc>
          <w:tcPr>
            <w:tcW w:w="1200" w:type="pct"/>
            <w:vAlign w:val="center"/>
          </w:tcPr>
          <w:p w:rsidR="002A53D3" w:rsidRPr="00524414" w:rsidRDefault="002A53D3" w:rsidP="00A8333B">
            <w:pPr>
              <w:pStyle w:val="TableColumnHeading"/>
              <w:jc w:val="center"/>
            </w:pPr>
            <w:r w:rsidRPr="00524414">
              <w:t>Authors</w:t>
            </w:r>
          </w:p>
        </w:tc>
        <w:tc>
          <w:tcPr>
            <w:tcW w:w="450" w:type="pct"/>
            <w:vAlign w:val="center"/>
          </w:tcPr>
          <w:p w:rsidR="002A53D3" w:rsidRPr="00524414" w:rsidRDefault="002A53D3" w:rsidP="00A8333B">
            <w:pPr>
              <w:pStyle w:val="TableColumnHeading"/>
              <w:jc w:val="center"/>
            </w:pPr>
            <w:r w:rsidRPr="00524414">
              <w:t>Date</w:t>
            </w:r>
          </w:p>
        </w:tc>
        <w:tc>
          <w:tcPr>
            <w:tcW w:w="1150" w:type="pct"/>
            <w:vAlign w:val="center"/>
          </w:tcPr>
          <w:p w:rsidR="002A53D3" w:rsidRPr="00524414" w:rsidRDefault="002A53D3" w:rsidP="00A8333B">
            <w:pPr>
              <w:pStyle w:val="TableColumnHeading"/>
              <w:jc w:val="center"/>
            </w:pPr>
            <w:r w:rsidRPr="00524414">
              <w:t>Journal</w:t>
            </w:r>
          </w:p>
        </w:tc>
        <w:tc>
          <w:tcPr>
            <w:tcW w:w="1800" w:type="pct"/>
            <w:vAlign w:val="center"/>
          </w:tcPr>
          <w:p w:rsidR="002A53D3" w:rsidRPr="00524414" w:rsidRDefault="002A53D3" w:rsidP="00A8333B">
            <w:pPr>
              <w:pStyle w:val="TableColumnHeading"/>
              <w:jc w:val="center"/>
            </w:pPr>
            <w:r w:rsidRPr="00524414">
              <w:t>Title</w:t>
            </w:r>
          </w:p>
        </w:tc>
      </w:tr>
      <w:tr w:rsidR="002A53D3" w:rsidRPr="00A3546E" w:rsidTr="00A8333B">
        <w:tc>
          <w:tcPr>
            <w:tcW w:w="399" w:type="pct"/>
            <w:vAlign w:val="center"/>
          </w:tcPr>
          <w:p w:rsidR="002A53D3" w:rsidRPr="00524414" w:rsidRDefault="002A53D3" w:rsidP="00A8333B">
            <w:pPr>
              <w:pStyle w:val="TableText"/>
              <w:jc w:val="left"/>
            </w:pPr>
            <w:r w:rsidRPr="00524414">
              <w:t>1</w:t>
            </w:r>
          </w:p>
        </w:tc>
        <w:tc>
          <w:tcPr>
            <w:tcW w:w="1200" w:type="pct"/>
            <w:vAlign w:val="center"/>
          </w:tcPr>
          <w:p w:rsidR="002A53D3" w:rsidRPr="00524414" w:rsidRDefault="002A53D3" w:rsidP="00A8333B">
            <w:pPr>
              <w:pStyle w:val="TableText"/>
              <w:jc w:val="left"/>
            </w:pPr>
            <w:r w:rsidRPr="00524414">
              <w:t xml:space="preserve">Connelly JB, </w:t>
            </w:r>
            <w:proofErr w:type="spellStart"/>
            <w:r w:rsidRPr="00524414">
              <w:t>Duaso</w:t>
            </w:r>
            <w:proofErr w:type="spellEnd"/>
            <w:r w:rsidRPr="00524414">
              <w:t xml:space="preserve"> MJ, Butler G</w:t>
            </w:r>
          </w:p>
        </w:tc>
        <w:tc>
          <w:tcPr>
            <w:tcW w:w="450" w:type="pct"/>
            <w:vAlign w:val="center"/>
          </w:tcPr>
          <w:p w:rsidR="002A53D3" w:rsidRPr="00524414" w:rsidRDefault="002A53D3" w:rsidP="00A8333B">
            <w:pPr>
              <w:pStyle w:val="TableText"/>
              <w:jc w:val="left"/>
            </w:pPr>
            <w:r w:rsidRPr="00524414">
              <w:t>2007</w:t>
            </w:r>
          </w:p>
        </w:tc>
        <w:tc>
          <w:tcPr>
            <w:tcW w:w="1150" w:type="pct"/>
            <w:vAlign w:val="center"/>
          </w:tcPr>
          <w:p w:rsidR="002A53D3" w:rsidRPr="00524414" w:rsidRDefault="002A53D3" w:rsidP="00A8333B">
            <w:pPr>
              <w:pStyle w:val="TableText"/>
              <w:jc w:val="left"/>
            </w:pPr>
            <w:r w:rsidRPr="00524414">
              <w:t>Public Health, 121, pp 510-517</w:t>
            </w:r>
          </w:p>
        </w:tc>
        <w:tc>
          <w:tcPr>
            <w:tcW w:w="1800" w:type="pct"/>
            <w:vAlign w:val="center"/>
          </w:tcPr>
          <w:p w:rsidR="002A53D3" w:rsidRPr="00524414" w:rsidRDefault="002A53D3" w:rsidP="00A8333B">
            <w:pPr>
              <w:pStyle w:val="TableText"/>
              <w:jc w:val="left"/>
            </w:pPr>
            <w:r w:rsidRPr="00524414">
              <w:t>A systematic review of controlled trials of interventions to prevent childhood obesity and overweight: a realistic synthesis of the evidence</w:t>
            </w:r>
          </w:p>
        </w:tc>
      </w:tr>
      <w:tr w:rsidR="002A53D3" w:rsidRPr="00A3546E" w:rsidTr="00A8333B">
        <w:tc>
          <w:tcPr>
            <w:tcW w:w="399" w:type="pct"/>
            <w:vAlign w:val="center"/>
          </w:tcPr>
          <w:p w:rsidR="002A53D3" w:rsidRPr="00524414" w:rsidRDefault="002A53D3" w:rsidP="00A8333B">
            <w:pPr>
              <w:pStyle w:val="TableText"/>
              <w:jc w:val="left"/>
            </w:pPr>
            <w:r w:rsidRPr="00524414">
              <w:t>2</w:t>
            </w:r>
          </w:p>
        </w:tc>
        <w:tc>
          <w:tcPr>
            <w:tcW w:w="1200" w:type="pct"/>
            <w:vAlign w:val="center"/>
          </w:tcPr>
          <w:p w:rsidR="002A53D3" w:rsidRPr="00524414" w:rsidRDefault="002A53D3" w:rsidP="00A8333B">
            <w:pPr>
              <w:pStyle w:val="TableText"/>
              <w:jc w:val="left"/>
            </w:pPr>
            <w:r w:rsidRPr="00524414">
              <w:t xml:space="preserve">Campbell K, Waters E, O’Meara S, </w:t>
            </w:r>
            <w:proofErr w:type="spellStart"/>
            <w:r w:rsidRPr="00524414">
              <w:t>Summerbell</w:t>
            </w:r>
            <w:proofErr w:type="spellEnd"/>
            <w:r w:rsidRPr="00524414">
              <w:t xml:space="preserve"> C</w:t>
            </w:r>
          </w:p>
        </w:tc>
        <w:tc>
          <w:tcPr>
            <w:tcW w:w="450" w:type="pct"/>
            <w:vAlign w:val="center"/>
          </w:tcPr>
          <w:p w:rsidR="002A53D3" w:rsidRPr="00524414" w:rsidRDefault="002A53D3" w:rsidP="00A8333B">
            <w:pPr>
              <w:pStyle w:val="TableText"/>
              <w:jc w:val="left"/>
            </w:pPr>
            <w:r w:rsidRPr="00524414">
              <w:t>2001</w:t>
            </w:r>
          </w:p>
        </w:tc>
        <w:tc>
          <w:tcPr>
            <w:tcW w:w="1150" w:type="pct"/>
            <w:vAlign w:val="center"/>
          </w:tcPr>
          <w:p w:rsidR="002A53D3" w:rsidRPr="00524414" w:rsidRDefault="002A53D3" w:rsidP="00A8333B">
            <w:pPr>
              <w:pStyle w:val="TableText"/>
              <w:jc w:val="left"/>
            </w:pPr>
            <w:r w:rsidRPr="00524414">
              <w:t>Obesity Reviews, 2, pp 149-157</w:t>
            </w:r>
          </w:p>
        </w:tc>
        <w:tc>
          <w:tcPr>
            <w:tcW w:w="1800" w:type="pct"/>
            <w:vAlign w:val="center"/>
          </w:tcPr>
          <w:p w:rsidR="002A53D3" w:rsidRPr="00524414" w:rsidRDefault="002A53D3" w:rsidP="00A8333B">
            <w:pPr>
              <w:pStyle w:val="TableText"/>
              <w:jc w:val="left"/>
            </w:pPr>
            <w:r w:rsidRPr="00524414">
              <w:t>Interventions for preventing obesity in childhood</w:t>
            </w:r>
            <w:r w:rsidR="00423C7F">
              <w:t xml:space="preserve">.  </w:t>
            </w:r>
            <w:r w:rsidRPr="00524414">
              <w:t>A systematic review</w:t>
            </w:r>
          </w:p>
        </w:tc>
      </w:tr>
      <w:tr w:rsidR="002A53D3" w:rsidRPr="00A3546E" w:rsidTr="00A8333B">
        <w:tc>
          <w:tcPr>
            <w:tcW w:w="399" w:type="pct"/>
            <w:vAlign w:val="center"/>
          </w:tcPr>
          <w:p w:rsidR="002A53D3" w:rsidRPr="00524414" w:rsidRDefault="002A53D3" w:rsidP="00A8333B">
            <w:pPr>
              <w:pStyle w:val="TableText"/>
              <w:jc w:val="left"/>
            </w:pPr>
            <w:r w:rsidRPr="00524414">
              <w:t>3</w:t>
            </w:r>
          </w:p>
        </w:tc>
        <w:tc>
          <w:tcPr>
            <w:tcW w:w="1200" w:type="pct"/>
            <w:vAlign w:val="center"/>
          </w:tcPr>
          <w:p w:rsidR="002A53D3" w:rsidRPr="00524414" w:rsidRDefault="002A53D3" w:rsidP="00A8333B">
            <w:pPr>
              <w:pStyle w:val="TableText"/>
              <w:jc w:val="left"/>
            </w:pPr>
            <w:proofErr w:type="spellStart"/>
            <w:r w:rsidRPr="00524414">
              <w:t>Avenell</w:t>
            </w:r>
            <w:proofErr w:type="spellEnd"/>
            <w:r w:rsidRPr="00524414">
              <w:t xml:space="preserve"> A, Broom J, Brown TJ, </w:t>
            </w:r>
            <w:proofErr w:type="spellStart"/>
            <w:r w:rsidRPr="00524414">
              <w:t>Poobalan</w:t>
            </w:r>
            <w:proofErr w:type="spellEnd"/>
            <w:r w:rsidRPr="00524414">
              <w:t xml:space="preserve"> A, </w:t>
            </w:r>
            <w:proofErr w:type="spellStart"/>
            <w:r w:rsidRPr="00524414">
              <w:t>Aucott</w:t>
            </w:r>
            <w:proofErr w:type="spellEnd"/>
            <w:r w:rsidRPr="00524414">
              <w:t xml:space="preserve"> L et al</w:t>
            </w:r>
          </w:p>
        </w:tc>
        <w:tc>
          <w:tcPr>
            <w:tcW w:w="450" w:type="pct"/>
            <w:vAlign w:val="center"/>
          </w:tcPr>
          <w:p w:rsidR="002A53D3" w:rsidRPr="00524414" w:rsidRDefault="002A53D3" w:rsidP="00A8333B">
            <w:pPr>
              <w:pStyle w:val="TableText"/>
              <w:jc w:val="left"/>
            </w:pPr>
            <w:r w:rsidRPr="00524414">
              <w:t>2004</w:t>
            </w:r>
          </w:p>
        </w:tc>
        <w:tc>
          <w:tcPr>
            <w:tcW w:w="1150" w:type="pct"/>
            <w:vAlign w:val="center"/>
          </w:tcPr>
          <w:p w:rsidR="002A53D3" w:rsidRPr="00524414" w:rsidRDefault="002A53D3" w:rsidP="00A8333B">
            <w:pPr>
              <w:pStyle w:val="TableText"/>
              <w:jc w:val="left"/>
            </w:pPr>
            <w:r w:rsidRPr="00524414">
              <w:t>Health Technology Assessment, 8, 21</w:t>
            </w:r>
          </w:p>
        </w:tc>
        <w:tc>
          <w:tcPr>
            <w:tcW w:w="1800" w:type="pct"/>
            <w:vAlign w:val="center"/>
          </w:tcPr>
          <w:p w:rsidR="002A53D3" w:rsidRPr="00524414" w:rsidRDefault="002A53D3" w:rsidP="00A8333B">
            <w:pPr>
              <w:pStyle w:val="TableText"/>
              <w:jc w:val="left"/>
            </w:pPr>
            <w:r w:rsidRPr="00524414">
              <w:t>Systematic review of the long-term effects and economic consequences of treatments for obesity and implications for health improvement</w:t>
            </w:r>
          </w:p>
        </w:tc>
      </w:tr>
      <w:tr w:rsidR="002A53D3" w:rsidRPr="00A3546E" w:rsidTr="00A8333B">
        <w:tc>
          <w:tcPr>
            <w:tcW w:w="399" w:type="pct"/>
            <w:vAlign w:val="center"/>
          </w:tcPr>
          <w:p w:rsidR="002A53D3" w:rsidRPr="00524414" w:rsidRDefault="002A53D3" w:rsidP="00A8333B">
            <w:pPr>
              <w:pStyle w:val="TableText"/>
              <w:jc w:val="left"/>
            </w:pPr>
            <w:r w:rsidRPr="00524414">
              <w:t>4</w:t>
            </w:r>
          </w:p>
        </w:tc>
        <w:tc>
          <w:tcPr>
            <w:tcW w:w="1200" w:type="pct"/>
            <w:vAlign w:val="center"/>
          </w:tcPr>
          <w:p w:rsidR="002A53D3" w:rsidRPr="00524414" w:rsidRDefault="002A53D3" w:rsidP="00A8333B">
            <w:pPr>
              <w:pStyle w:val="TableText"/>
              <w:jc w:val="left"/>
            </w:pPr>
            <w:r w:rsidRPr="00524414">
              <w:t xml:space="preserve">Fox KR, </w:t>
            </w:r>
            <w:proofErr w:type="spellStart"/>
            <w:r w:rsidRPr="00524414">
              <w:t>Hillsdon</w:t>
            </w:r>
            <w:proofErr w:type="spellEnd"/>
            <w:r w:rsidRPr="00524414">
              <w:t xml:space="preserve"> M</w:t>
            </w:r>
          </w:p>
        </w:tc>
        <w:tc>
          <w:tcPr>
            <w:tcW w:w="450" w:type="pct"/>
            <w:vAlign w:val="center"/>
          </w:tcPr>
          <w:p w:rsidR="002A53D3" w:rsidRPr="00524414" w:rsidRDefault="002A53D3" w:rsidP="00A8333B">
            <w:pPr>
              <w:pStyle w:val="TableText"/>
              <w:jc w:val="left"/>
            </w:pPr>
            <w:r w:rsidRPr="00524414">
              <w:t>2006</w:t>
            </w:r>
          </w:p>
        </w:tc>
        <w:tc>
          <w:tcPr>
            <w:tcW w:w="1150" w:type="pct"/>
            <w:vAlign w:val="center"/>
          </w:tcPr>
          <w:p w:rsidR="002A53D3" w:rsidRPr="00524414" w:rsidRDefault="002A53D3" w:rsidP="00A8333B">
            <w:pPr>
              <w:pStyle w:val="TableText"/>
              <w:jc w:val="left"/>
            </w:pPr>
            <w:r w:rsidRPr="00524414">
              <w:t xml:space="preserve">Obesity Reviews 8, </w:t>
            </w:r>
            <w:proofErr w:type="spellStart"/>
            <w:r w:rsidRPr="00524414">
              <w:t>suppl</w:t>
            </w:r>
            <w:proofErr w:type="spellEnd"/>
            <w:r w:rsidRPr="00524414">
              <w:t xml:space="preserve"> 1, pp 115-121</w:t>
            </w:r>
          </w:p>
        </w:tc>
        <w:tc>
          <w:tcPr>
            <w:tcW w:w="1800" w:type="pct"/>
            <w:vAlign w:val="center"/>
          </w:tcPr>
          <w:p w:rsidR="002A53D3" w:rsidRPr="00524414" w:rsidRDefault="002A53D3" w:rsidP="00A8333B">
            <w:pPr>
              <w:pStyle w:val="TableText"/>
              <w:jc w:val="left"/>
            </w:pPr>
            <w:r w:rsidRPr="00524414">
              <w:t>Physical activity and obesity</w:t>
            </w:r>
          </w:p>
        </w:tc>
      </w:tr>
      <w:tr w:rsidR="002A53D3" w:rsidRPr="00A3546E" w:rsidTr="00A8333B">
        <w:tc>
          <w:tcPr>
            <w:tcW w:w="399" w:type="pct"/>
            <w:vAlign w:val="center"/>
          </w:tcPr>
          <w:p w:rsidR="002A53D3" w:rsidRPr="00524414" w:rsidRDefault="002A53D3" w:rsidP="00A8333B">
            <w:pPr>
              <w:pStyle w:val="TableText"/>
              <w:jc w:val="left"/>
            </w:pPr>
            <w:r w:rsidRPr="00524414">
              <w:t>5</w:t>
            </w:r>
          </w:p>
        </w:tc>
        <w:tc>
          <w:tcPr>
            <w:tcW w:w="1200" w:type="pct"/>
            <w:vAlign w:val="center"/>
          </w:tcPr>
          <w:p w:rsidR="002A53D3" w:rsidRPr="00524414" w:rsidRDefault="002A53D3" w:rsidP="00A8333B">
            <w:pPr>
              <w:pStyle w:val="TableText"/>
              <w:jc w:val="left"/>
            </w:pPr>
            <w:r w:rsidRPr="00524414">
              <w:t>Anonymous</w:t>
            </w:r>
          </w:p>
        </w:tc>
        <w:tc>
          <w:tcPr>
            <w:tcW w:w="450" w:type="pct"/>
            <w:vAlign w:val="center"/>
          </w:tcPr>
          <w:p w:rsidR="002A53D3" w:rsidRPr="00524414" w:rsidRDefault="002A53D3" w:rsidP="00A8333B">
            <w:pPr>
              <w:pStyle w:val="TableText"/>
              <w:jc w:val="left"/>
            </w:pPr>
            <w:r w:rsidRPr="00524414">
              <w:t>undated</w:t>
            </w:r>
          </w:p>
        </w:tc>
        <w:tc>
          <w:tcPr>
            <w:tcW w:w="1150" w:type="pct"/>
            <w:vAlign w:val="center"/>
          </w:tcPr>
          <w:p w:rsidR="002A53D3" w:rsidRPr="00524414" w:rsidRDefault="002A53D3" w:rsidP="00A8333B">
            <w:pPr>
              <w:pStyle w:val="TableText"/>
              <w:jc w:val="left"/>
            </w:pPr>
            <w:r w:rsidRPr="00524414">
              <w:t>MEND website</w:t>
            </w:r>
          </w:p>
        </w:tc>
        <w:tc>
          <w:tcPr>
            <w:tcW w:w="1800" w:type="pct"/>
            <w:vAlign w:val="center"/>
          </w:tcPr>
          <w:p w:rsidR="002A53D3" w:rsidRPr="00524414" w:rsidRDefault="002A53D3" w:rsidP="00A8333B">
            <w:pPr>
              <w:pStyle w:val="TableText"/>
              <w:jc w:val="left"/>
            </w:pPr>
            <w:r w:rsidRPr="00524414">
              <w:t>MEND (Mind Exercise Nutrition Do-it)</w:t>
            </w:r>
          </w:p>
        </w:tc>
      </w:tr>
      <w:tr w:rsidR="002A53D3" w:rsidRPr="00A3546E" w:rsidTr="00A8333B">
        <w:tc>
          <w:tcPr>
            <w:tcW w:w="399" w:type="pct"/>
            <w:vAlign w:val="center"/>
          </w:tcPr>
          <w:p w:rsidR="002A53D3" w:rsidRPr="00524414" w:rsidRDefault="002A53D3" w:rsidP="00A8333B">
            <w:pPr>
              <w:pStyle w:val="TableText"/>
              <w:jc w:val="left"/>
            </w:pPr>
            <w:r w:rsidRPr="00524414">
              <w:t>6</w:t>
            </w:r>
          </w:p>
        </w:tc>
        <w:tc>
          <w:tcPr>
            <w:tcW w:w="1200" w:type="pct"/>
            <w:vAlign w:val="center"/>
          </w:tcPr>
          <w:p w:rsidR="002A53D3" w:rsidRPr="00524414" w:rsidRDefault="002A53D3" w:rsidP="00A8333B">
            <w:pPr>
              <w:pStyle w:val="TableText"/>
              <w:jc w:val="left"/>
            </w:pPr>
            <w:r w:rsidRPr="00524414">
              <w:t xml:space="preserve">Dietrich S, </w:t>
            </w:r>
            <w:proofErr w:type="spellStart"/>
            <w:r w:rsidRPr="00524414">
              <w:t>Widhalm</w:t>
            </w:r>
            <w:proofErr w:type="spellEnd"/>
            <w:r w:rsidRPr="00524414">
              <w:t xml:space="preserve"> K</w:t>
            </w:r>
          </w:p>
        </w:tc>
        <w:tc>
          <w:tcPr>
            <w:tcW w:w="450" w:type="pct"/>
            <w:vAlign w:val="center"/>
          </w:tcPr>
          <w:p w:rsidR="002A53D3" w:rsidRPr="00524414" w:rsidRDefault="002A53D3" w:rsidP="00A8333B">
            <w:pPr>
              <w:pStyle w:val="TableText"/>
              <w:jc w:val="left"/>
            </w:pPr>
            <w:r w:rsidRPr="00524414">
              <w:t>2004</w:t>
            </w:r>
          </w:p>
        </w:tc>
        <w:tc>
          <w:tcPr>
            <w:tcW w:w="1150" w:type="pct"/>
            <w:vAlign w:val="center"/>
          </w:tcPr>
          <w:p w:rsidR="002A53D3" w:rsidRPr="00524414" w:rsidRDefault="002A53D3" w:rsidP="00A8333B">
            <w:pPr>
              <w:pStyle w:val="TableText"/>
              <w:jc w:val="left"/>
            </w:pPr>
            <w:r w:rsidRPr="00524414">
              <w:t xml:space="preserve">International </w:t>
            </w:r>
            <w:proofErr w:type="spellStart"/>
            <w:r w:rsidRPr="00524414">
              <w:t>Pediatrics</w:t>
            </w:r>
            <w:proofErr w:type="spellEnd"/>
            <w:r w:rsidRPr="00524414">
              <w:t xml:space="preserve"> 19, 2, pp 83-89</w:t>
            </w:r>
          </w:p>
        </w:tc>
        <w:tc>
          <w:tcPr>
            <w:tcW w:w="1800" w:type="pct"/>
            <w:vAlign w:val="center"/>
          </w:tcPr>
          <w:p w:rsidR="002A53D3" w:rsidRPr="00524414" w:rsidRDefault="002A53D3" w:rsidP="00A8333B">
            <w:pPr>
              <w:pStyle w:val="TableText"/>
              <w:jc w:val="left"/>
            </w:pPr>
            <w:r w:rsidRPr="00524414">
              <w:t>A multi-disciplinary therapy programme for morbidly obese children and teenagers: results after 7 months</w:t>
            </w:r>
          </w:p>
        </w:tc>
      </w:tr>
      <w:tr w:rsidR="002A53D3" w:rsidRPr="00A3546E" w:rsidTr="00A8333B">
        <w:tc>
          <w:tcPr>
            <w:tcW w:w="399" w:type="pct"/>
            <w:vAlign w:val="center"/>
          </w:tcPr>
          <w:p w:rsidR="002A53D3" w:rsidRPr="00524414" w:rsidRDefault="002A53D3" w:rsidP="00A8333B">
            <w:pPr>
              <w:pStyle w:val="TableText"/>
              <w:jc w:val="left"/>
            </w:pPr>
            <w:r w:rsidRPr="00524414">
              <w:t>7</w:t>
            </w:r>
          </w:p>
        </w:tc>
        <w:tc>
          <w:tcPr>
            <w:tcW w:w="1200" w:type="pct"/>
            <w:vAlign w:val="center"/>
          </w:tcPr>
          <w:p w:rsidR="002A53D3" w:rsidRPr="00524414" w:rsidRDefault="002A53D3" w:rsidP="00A8333B">
            <w:pPr>
              <w:pStyle w:val="TableText"/>
              <w:jc w:val="left"/>
            </w:pPr>
            <w:r w:rsidRPr="00524414">
              <w:t xml:space="preserve">De </w:t>
            </w:r>
            <w:proofErr w:type="spellStart"/>
            <w:r w:rsidRPr="00524414">
              <w:t>Mattia</w:t>
            </w:r>
            <w:proofErr w:type="spellEnd"/>
            <w:r w:rsidRPr="00524414">
              <w:t xml:space="preserve"> L, Lemont L, </w:t>
            </w:r>
            <w:proofErr w:type="spellStart"/>
            <w:r w:rsidRPr="00524414">
              <w:t>Meurer</w:t>
            </w:r>
            <w:proofErr w:type="spellEnd"/>
            <w:r w:rsidRPr="00524414">
              <w:t xml:space="preserve"> L</w:t>
            </w:r>
          </w:p>
        </w:tc>
        <w:tc>
          <w:tcPr>
            <w:tcW w:w="450" w:type="pct"/>
            <w:vAlign w:val="center"/>
          </w:tcPr>
          <w:p w:rsidR="002A53D3" w:rsidRPr="00524414" w:rsidRDefault="002A53D3" w:rsidP="00A8333B">
            <w:pPr>
              <w:pStyle w:val="TableText"/>
              <w:jc w:val="left"/>
            </w:pPr>
            <w:r w:rsidRPr="00524414">
              <w:t>2006</w:t>
            </w:r>
          </w:p>
        </w:tc>
        <w:tc>
          <w:tcPr>
            <w:tcW w:w="1150" w:type="pct"/>
            <w:vAlign w:val="center"/>
          </w:tcPr>
          <w:p w:rsidR="002A53D3" w:rsidRPr="00524414" w:rsidRDefault="002A53D3" w:rsidP="00A8333B">
            <w:pPr>
              <w:pStyle w:val="TableText"/>
              <w:jc w:val="left"/>
            </w:pPr>
            <w:r w:rsidRPr="00524414">
              <w:t>Obesity Reviews, 8, pp 69-81</w:t>
            </w:r>
          </w:p>
        </w:tc>
        <w:tc>
          <w:tcPr>
            <w:tcW w:w="1800" w:type="pct"/>
            <w:vAlign w:val="center"/>
          </w:tcPr>
          <w:p w:rsidR="002A53D3" w:rsidRPr="00524414" w:rsidRDefault="002A53D3" w:rsidP="00A8333B">
            <w:pPr>
              <w:pStyle w:val="TableText"/>
              <w:jc w:val="left"/>
            </w:pPr>
            <w:r w:rsidRPr="00524414">
              <w:t>Do interventions to limit sedentary behaviours change behaviour and reduce childhood obesity? A critical review of the literature</w:t>
            </w:r>
          </w:p>
        </w:tc>
      </w:tr>
      <w:tr w:rsidR="002A53D3" w:rsidRPr="00A3546E" w:rsidTr="00A8333B">
        <w:tc>
          <w:tcPr>
            <w:tcW w:w="399" w:type="pct"/>
            <w:vAlign w:val="center"/>
          </w:tcPr>
          <w:p w:rsidR="002A53D3" w:rsidRPr="00524414" w:rsidRDefault="002A53D3" w:rsidP="00A8333B">
            <w:pPr>
              <w:pStyle w:val="TableText"/>
              <w:jc w:val="left"/>
            </w:pPr>
            <w:r w:rsidRPr="00524414">
              <w:t>8</w:t>
            </w:r>
          </w:p>
        </w:tc>
        <w:tc>
          <w:tcPr>
            <w:tcW w:w="1200" w:type="pct"/>
            <w:vAlign w:val="center"/>
          </w:tcPr>
          <w:p w:rsidR="002A53D3" w:rsidRPr="00524414" w:rsidRDefault="002A53D3" w:rsidP="00A8333B">
            <w:pPr>
              <w:pStyle w:val="TableText"/>
              <w:jc w:val="left"/>
            </w:pPr>
            <w:r w:rsidRPr="00524414">
              <w:t>NICE</w:t>
            </w:r>
          </w:p>
        </w:tc>
        <w:tc>
          <w:tcPr>
            <w:tcW w:w="450" w:type="pct"/>
            <w:vAlign w:val="center"/>
          </w:tcPr>
          <w:p w:rsidR="002A53D3" w:rsidRPr="00524414" w:rsidRDefault="002A53D3" w:rsidP="00A8333B">
            <w:pPr>
              <w:pStyle w:val="TableText"/>
              <w:jc w:val="left"/>
            </w:pPr>
            <w:r w:rsidRPr="00524414">
              <w:t>2007</w:t>
            </w:r>
          </w:p>
        </w:tc>
        <w:tc>
          <w:tcPr>
            <w:tcW w:w="1150" w:type="pct"/>
            <w:vAlign w:val="center"/>
          </w:tcPr>
          <w:p w:rsidR="002A53D3" w:rsidRPr="00524414" w:rsidRDefault="002A53D3" w:rsidP="00A8333B">
            <w:pPr>
              <w:pStyle w:val="TableText"/>
              <w:jc w:val="left"/>
            </w:pPr>
            <w:r w:rsidRPr="00524414">
              <w:t>NICE Public Health Programme Guidance</w:t>
            </w:r>
          </w:p>
        </w:tc>
        <w:tc>
          <w:tcPr>
            <w:tcW w:w="1800" w:type="pct"/>
            <w:vAlign w:val="center"/>
          </w:tcPr>
          <w:p w:rsidR="002A53D3" w:rsidRPr="00524414" w:rsidRDefault="002A53D3" w:rsidP="00A8333B">
            <w:pPr>
              <w:pStyle w:val="TableText"/>
              <w:jc w:val="left"/>
            </w:pPr>
            <w:r w:rsidRPr="00524414">
              <w:t>Promoting physical activity, play and sport for pre-school and school-age children in family, pre-school and community settings</w:t>
            </w:r>
          </w:p>
        </w:tc>
      </w:tr>
      <w:tr w:rsidR="002A53D3" w:rsidRPr="00A3546E" w:rsidTr="00A8333B">
        <w:tc>
          <w:tcPr>
            <w:tcW w:w="399" w:type="pct"/>
            <w:vAlign w:val="center"/>
          </w:tcPr>
          <w:p w:rsidR="002A53D3" w:rsidRPr="00524414" w:rsidRDefault="002A53D3" w:rsidP="00A8333B">
            <w:pPr>
              <w:pStyle w:val="TableText"/>
              <w:jc w:val="left"/>
            </w:pPr>
            <w:r w:rsidRPr="00524414">
              <w:t>9</w:t>
            </w:r>
          </w:p>
        </w:tc>
        <w:tc>
          <w:tcPr>
            <w:tcW w:w="1200" w:type="pct"/>
            <w:vAlign w:val="center"/>
          </w:tcPr>
          <w:p w:rsidR="002A53D3" w:rsidRPr="00524414" w:rsidRDefault="002A53D3" w:rsidP="00A8333B">
            <w:pPr>
              <w:pStyle w:val="TableText"/>
              <w:jc w:val="left"/>
            </w:pPr>
            <w:proofErr w:type="spellStart"/>
            <w:r w:rsidRPr="00524414">
              <w:t>Sumerbell</w:t>
            </w:r>
            <w:proofErr w:type="spellEnd"/>
            <w:r w:rsidRPr="00524414">
              <w:t xml:space="preserve"> CD, Waters E, Edmunds LD, Kelly S, Brown T, Campbell KJ</w:t>
            </w:r>
          </w:p>
        </w:tc>
        <w:tc>
          <w:tcPr>
            <w:tcW w:w="450" w:type="pct"/>
            <w:vAlign w:val="center"/>
          </w:tcPr>
          <w:p w:rsidR="002A53D3" w:rsidRPr="00524414" w:rsidRDefault="002A53D3" w:rsidP="00A8333B">
            <w:pPr>
              <w:pStyle w:val="TableText"/>
              <w:jc w:val="left"/>
            </w:pPr>
            <w:r w:rsidRPr="00524414">
              <w:t>2005</w:t>
            </w:r>
          </w:p>
        </w:tc>
        <w:tc>
          <w:tcPr>
            <w:tcW w:w="1150" w:type="pct"/>
            <w:vAlign w:val="center"/>
          </w:tcPr>
          <w:p w:rsidR="002A53D3" w:rsidRPr="00524414" w:rsidRDefault="002A53D3" w:rsidP="00A8333B">
            <w:pPr>
              <w:pStyle w:val="TableText"/>
              <w:jc w:val="left"/>
            </w:pPr>
            <w:r w:rsidRPr="00524414">
              <w:t>Cochrane Database of systematic reviews, issue 3</w:t>
            </w:r>
          </w:p>
        </w:tc>
        <w:tc>
          <w:tcPr>
            <w:tcW w:w="1800" w:type="pct"/>
            <w:vAlign w:val="center"/>
          </w:tcPr>
          <w:p w:rsidR="002A53D3" w:rsidRPr="00524414" w:rsidRDefault="002A53D3" w:rsidP="00A8333B">
            <w:pPr>
              <w:pStyle w:val="TableText"/>
              <w:jc w:val="left"/>
            </w:pPr>
            <w:r w:rsidRPr="00524414">
              <w:t>Interventions for preventing obesity in children</w:t>
            </w:r>
          </w:p>
        </w:tc>
      </w:tr>
      <w:tr w:rsidR="002A53D3" w:rsidRPr="00A3546E" w:rsidTr="00A8333B">
        <w:tc>
          <w:tcPr>
            <w:tcW w:w="399" w:type="pct"/>
            <w:vAlign w:val="center"/>
          </w:tcPr>
          <w:p w:rsidR="002A53D3" w:rsidRPr="00524414" w:rsidRDefault="002A53D3" w:rsidP="00A8333B">
            <w:pPr>
              <w:pStyle w:val="TableText"/>
              <w:jc w:val="left"/>
            </w:pPr>
            <w:r w:rsidRPr="00524414">
              <w:t>10</w:t>
            </w:r>
          </w:p>
        </w:tc>
        <w:tc>
          <w:tcPr>
            <w:tcW w:w="1200" w:type="pct"/>
            <w:vAlign w:val="center"/>
          </w:tcPr>
          <w:p w:rsidR="002A53D3" w:rsidRPr="00524414" w:rsidRDefault="002A53D3" w:rsidP="00A8333B">
            <w:pPr>
              <w:pStyle w:val="TableText"/>
              <w:jc w:val="left"/>
            </w:pPr>
            <w:r w:rsidRPr="00524414">
              <w:t>Anonymous</w:t>
            </w:r>
          </w:p>
        </w:tc>
        <w:tc>
          <w:tcPr>
            <w:tcW w:w="450" w:type="pct"/>
            <w:vAlign w:val="center"/>
          </w:tcPr>
          <w:p w:rsidR="002A53D3" w:rsidRPr="00524414" w:rsidRDefault="002A53D3" w:rsidP="00A8333B">
            <w:pPr>
              <w:pStyle w:val="TableText"/>
              <w:jc w:val="left"/>
            </w:pPr>
            <w:r w:rsidRPr="00524414">
              <w:t>2006</w:t>
            </w:r>
          </w:p>
        </w:tc>
        <w:tc>
          <w:tcPr>
            <w:tcW w:w="1150" w:type="pct"/>
            <w:vAlign w:val="center"/>
          </w:tcPr>
          <w:p w:rsidR="002A53D3" w:rsidRPr="00524414" w:rsidRDefault="002A53D3" w:rsidP="00A8333B">
            <w:pPr>
              <w:pStyle w:val="TableText"/>
              <w:jc w:val="left"/>
            </w:pPr>
            <w:r w:rsidRPr="00524414">
              <w:t>Heart Forum website</w:t>
            </w:r>
          </w:p>
        </w:tc>
        <w:tc>
          <w:tcPr>
            <w:tcW w:w="1800" w:type="pct"/>
            <w:vAlign w:val="center"/>
          </w:tcPr>
          <w:p w:rsidR="002A53D3" w:rsidRPr="00524414" w:rsidRDefault="002A53D3" w:rsidP="00A8333B">
            <w:pPr>
              <w:pStyle w:val="TableText"/>
              <w:jc w:val="left"/>
            </w:pPr>
            <w:r w:rsidRPr="00524414">
              <w:t>Children and physical activity</w:t>
            </w:r>
          </w:p>
        </w:tc>
      </w:tr>
      <w:tr w:rsidR="002A53D3" w:rsidRPr="00A3546E" w:rsidTr="00A8333B">
        <w:tc>
          <w:tcPr>
            <w:tcW w:w="399" w:type="pct"/>
            <w:vAlign w:val="center"/>
          </w:tcPr>
          <w:p w:rsidR="002A53D3" w:rsidRPr="00524414" w:rsidRDefault="002A53D3" w:rsidP="00A8333B">
            <w:pPr>
              <w:pStyle w:val="TableText"/>
              <w:jc w:val="left"/>
            </w:pPr>
            <w:r w:rsidRPr="00524414">
              <w:t>11</w:t>
            </w:r>
          </w:p>
        </w:tc>
        <w:tc>
          <w:tcPr>
            <w:tcW w:w="1200" w:type="pct"/>
            <w:vAlign w:val="center"/>
          </w:tcPr>
          <w:p w:rsidR="002A53D3" w:rsidRPr="00524414" w:rsidRDefault="002A53D3" w:rsidP="00A8333B">
            <w:pPr>
              <w:pStyle w:val="TableText"/>
              <w:jc w:val="left"/>
            </w:pPr>
            <w:r w:rsidRPr="00524414">
              <w:t xml:space="preserve">Woo KS, Chook P, Yu CW, Sung RYT, </w:t>
            </w:r>
            <w:proofErr w:type="spellStart"/>
            <w:r w:rsidRPr="00524414">
              <w:t>Qiao</w:t>
            </w:r>
            <w:proofErr w:type="spellEnd"/>
            <w:r w:rsidRPr="00524414">
              <w:t xml:space="preserve"> M, Leung SSF, Lam CWK et al</w:t>
            </w:r>
          </w:p>
        </w:tc>
        <w:tc>
          <w:tcPr>
            <w:tcW w:w="450" w:type="pct"/>
            <w:vAlign w:val="center"/>
          </w:tcPr>
          <w:p w:rsidR="002A53D3" w:rsidRPr="00524414" w:rsidRDefault="002A53D3" w:rsidP="00A8333B">
            <w:pPr>
              <w:pStyle w:val="TableText"/>
              <w:jc w:val="left"/>
            </w:pPr>
            <w:r w:rsidRPr="00524414">
              <w:t>2004</w:t>
            </w:r>
          </w:p>
        </w:tc>
        <w:tc>
          <w:tcPr>
            <w:tcW w:w="1150" w:type="pct"/>
            <w:vAlign w:val="center"/>
          </w:tcPr>
          <w:p w:rsidR="002A53D3" w:rsidRPr="00524414" w:rsidRDefault="002A53D3" w:rsidP="00A8333B">
            <w:pPr>
              <w:pStyle w:val="TableText"/>
              <w:jc w:val="left"/>
            </w:pPr>
            <w:r w:rsidRPr="00524414">
              <w:t xml:space="preserve">Circulation, 109, pp 1981-1986 </w:t>
            </w:r>
          </w:p>
        </w:tc>
        <w:tc>
          <w:tcPr>
            <w:tcW w:w="1800" w:type="pct"/>
            <w:vAlign w:val="center"/>
          </w:tcPr>
          <w:p w:rsidR="002A53D3" w:rsidRPr="00524414" w:rsidRDefault="002A53D3" w:rsidP="00A8333B">
            <w:pPr>
              <w:pStyle w:val="TableText"/>
              <w:jc w:val="left"/>
            </w:pPr>
            <w:r w:rsidRPr="00524414">
              <w:t>Effects of diet and exercise on obesity-related vascular dysfunction in children</w:t>
            </w:r>
          </w:p>
        </w:tc>
      </w:tr>
      <w:tr w:rsidR="002A53D3" w:rsidRPr="00A3546E" w:rsidTr="00A8333B">
        <w:tc>
          <w:tcPr>
            <w:tcW w:w="399" w:type="pct"/>
            <w:vAlign w:val="center"/>
          </w:tcPr>
          <w:p w:rsidR="002A53D3" w:rsidRPr="00524414" w:rsidRDefault="002A53D3" w:rsidP="00A8333B">
            <w:pPr>
              <w:pStyle w:val="TableText"/>
              <w:jc w:val="left"/>
            </w:pPr>
            <w:r w:rsidRPr="00524414">
              <w:t>12</w:t>
            </w:r>
          </w:p>
        </w:tc>
        <w:tc>
          <w:tcPr>
            <w:tcW w:w="1200" w:type="pct"/>
            <w:vAlign w:val="center"/>
          </w:tcPr>
          <w:p w:rsidR="002A53D3" w:rsidRPr="00524414" w:rsidRDefault="002A53D3" w:rsidP="00A8333B">
            <w:pPr>
              <w:pStyle w:val="TableText"/>
              <w:jc w:val="left"/>
            </w:pPr>
            <w:proofErr w:type="spellStart"/>
            <w:r w:rsidRPr="00524414">
              <w:t>Snethen</w:t>
            </w:r>
            <w:proofErr w:type="spellEnd"/>
            <w:r w:rsidRPr="00524414">
              <w:t xml:space="preserve"> JA, Broome ME, </w:t>
            </w:r>
            <w:proofErr w:type="spellStart"/>
            <w:r w:rsidRPr="00524414">
              <w:t>Cashin</w:t>
            </w:r>
            <w:proofErr w:type="spellEnd"/>
            <w:r w:rsidRPr="00524414">
              <w:t xml:space="preserve"> SE</w:t>
            </w:r>
          </w:p>
        </w:tc>
        <w:tc>
          <w:tcPr>
            <w:tcW w:w="450" w:type="pct"/>
            <w:vAlign w:val="center"/>
          </w:tcPr>
          <w:p w:rsidR="002A53D3" w:rsidRPr="00524414" w:rsidRDefault="002A53D3" w:rsidP="00A8333B">
            <w:pPr>
              <w:pStyle w:val="TableText"/>
              <w:jc w:val="left"/>
            </w:pPr>
            <w:r w:rsidRPr="00524414">
              <w:t>2006</w:t>
            </w:r>
          </w:p>
        </w:tc>
        <w:tc>
          <w:tcPr>
            <w:tcW w:w="1150" w:type="pct"/>
            <w:vAlign w:val="center"/>
          </w:tcPr>
          <w:p w:rsidR="002A53D3" w:rsidRPr="00524414" w:rsidRDefault="002A53D3" w:rsidP="00A8333B">
            <w:pPr>
              <w:pStyle w:val="TableText"/>
              <w:jc w:val="left"/>
            </w:pPr>
            <w:r w:rsidRPr="00524414">
              <w:t xml:space="preserve">Journal of </w:t>
            </w:r>
            <w:proofErr w:type="spellStart"/>
            <w:r w:rsidR="008258E8">
              <w:t>P</w:t>
            </w:r>
            <w:r w:rsidRPr="00524414">
              <w:t>ediatric</w:t>
            </w:r>
            <w:proofErr w:type="spellEnd"/>
            <w:r w:rsidRPr="00524414">
              <w:t xml:space="preserve"> </w:t>
            </w:r>
            <w:r w:rsidR="008258E8">
              <w:t>N</w:t>
            </w:r>
            <w:r w:rsidRPr="00524414">
              <w:t>ursing, 21 (1) pp 45-55</w:t>
            </w:r>
          </w:p>
        </w:tc>
        <w:tc>
          <w:tcPr>
            <w:tcW w:w="1800" w:type="pct"/>
            <w:vAlign w:val="center"/>
          </w:tcPr>
          <w:p w:rsidR="002A53D3" w:rsidRPr="00524414" w:rsidRDefault="002A53D3" w:rsidP="00A8333B">
            <w:pPr>
              <w:pStyle w:val="TableText"/>
              <w:jc w:val="left"/>
            </w:pPr>
            <w:r w:rsidRPr="00524414">
              <w:t>Effective weight loss for overweight children: a meta analysis of intervention studies</w:t>
            </w:r>
          </w:p>
        </w:tc>
      </w:tr>
      <w:tr w:rsidR="002A53D3" w:rsidRPr="00A3546E" w:rsidTr="00A8333B">
        <w:tc>
          <w:tcPr>
            <w:tcW w:w="399" w:type="pct"/>
            <w:vAlign w:val="center"/>
          </w:tcPr>
          <w:p w:rsidR="002A53D3" w:rsidRPr="00524414" w:rsidRDefault="002A53D3" w:rsidP="00A8333B">
            <w:pPr>
              <w:pStyle w:val="TableText"/>
              <w:jc w:val="left"/>
            </w:pPr>
            <w:r w:rsidRPr="00524414">
              <w:t>13</w:t>
            </w:r>
          </w:p>
        </w:tc>
        <w:tc>
          <w:tcPr>
            <w:tcW w:w="1200" w:type="pct"/>
            <w:vAlign w:val="center"/>
          </w:tcPr>
          <w:p w:rsidR="002A53D3" w:rsidRPr="00524414" w:rsidRDefault="002A53D3" w:rsidP="00A8333B">
            <w:pPr>
              <w:pStyle w:val="TableText"/>
              <w:jc w:val="left"/>
            </w:pPr>
            <w:r w:rsidRPr="00524414">
              <w:t>NHS Centre for Reviews and Dissemination</w:t>
            </w:r>
          </w:p>
        </w:tc>
        <w:tc>
          <w:tcPr>
            <w:tcW w:w="450" w:type="pct"/>
            <w:vAlign w:val="center"/>
          </w:tcPr>
          <w:p w:rsidR="002A53D3" w:rsidRPr="00524414" w:rsidRDefault="002A53D3" w:rsidP="00A8333B">
            <w:pPr>
              <w:pStyle w:val="TableText"/>
              <w:jc w:val="left"/>
            </w:pPr>
            <w:r w:rsidRPr="00524414">
              <w:t>2002</w:t>
            </w:r>
          </w:p>
        </w:tc>
        <w:tc>
          <w:tcPr>
            <w:tcW w:w="1150" w:type="pct"/>
            <w:vAlign w:val="center"/>
          </w:tcPr>
          <w:p w:rsidR="002A53D3" w:rsidRPr="00524414" w:rsidRDefault="002A53D3" w:rsidP="00A8333B">
            <w:pPr>
              <w:pStyle w:val="TableText"/>
              <w:jc w:val="left"/>
            </w:pPr>
            <w:r w:rsidRPr="00524414">
              <w:t>Effective Health Care 7, 6,</w:t>
            </w:r>
          </w:p>
        </w:tc>
        <w:tc>
          <w:tcPr>
            <w:tcW w:w="1800" w:type="pct"/>
            <w:vAlign w:val="center"/>
          </w:tcPr>
          <w:p w:rsidR="002A53D3" w:rsidRPr="00524414" w:rsidRDefault="002A53D3" w:rsidP="00A8333B">
            <w:pPr>
              <w:pStyle w:val="TableText"/>
              <w:jc w:val="left"/>
            </w:pPr>
            <w:r w:rsidRPr="00524414">
              <w:t>The prevention and treatment of childhood obesity</w:t>
            </w:r>
          </w:p>
        </w:tc>
      </w:tr>
      <w:tr w:rsidR="002A53D3" w:rsidRPr="00A3546E" w:rsidTr="00A8333B">
        <w:tc>
          <w:tcPr>
            <w:tcW w:w="399" w:type="pct"/>
            <w:vAlign w:val="center"/>
          </w:tcPr>
          <w:p w:rsidR="002A53D3" w:rsidRPr="00524414" w:rsidRDefault="002A53D3" w:rsidP="00A8333B">
            <w:pPr>
              <w:pStyle w:val="TableText"/>
              <w:jc w:val="left"/>
            </w:pPr>
            <w:r w:rsidRPr="00524414">
              <w:t>14</w:t>
            </w:r>
          </w:p>
        </w:tc>
        <w:tc>
          <w:tcPr>
            <w:tcW w:w="1200" w:type="pct"/>
            <w:vAlign w:val="center"/>
          </w:tcPr>
          <w:p w:rsidR="002A53D3" w:rsidRPr="00524414" w:rsidRDefault="002A53D3" w:rsidP="00A8333B">
            <w:pPr>
              <w:pStyle w:val="TableText"/>
              <w:jc w:val="left"/>
            </w:pPr>
            <w:r w:rsidRPr="00524414">
              <w:t xml:space="preserve">Kahn EB, Ramsey LT, </w:t>
            </w:r>
            <w:proofErr w:type="spellStart"/>
            <w:r w:rsidRPr="00524414">
              <w:t>Brownson</w:t>
            </w:r>
            <w:proofErr w:type="spellEnd"/>
            <w:r w:rsidRPr="00524414">
              <w:t xml:space="preserve"> RC, Heath GW et al</w:t>
            </w:r>
          </w:p>
        </w:tc>
        <w:tc>
          <w:tcPr>
            <w:tcW w:w="450" w:type="pct"/>
            <w:vAlign w:val="center"/>
          </w:tcPr>
          <w:p w:rsidR="002A53D3" w:rsidRPr="00524414" w:rsidRDefault="002A53D3" w:rsidP="00A8333B">
            <w:pPr>
              <w:pStyle w:val="TableText"/>
              <w:jc w:val="left"/>
            </w:pPr>
            <w:r w:rsidRPr="00524414">
              <w:t>2002</w:t>
            </w:r>
          </w:p>
        </w:tc>
        <w:tc>
          <w:tcPr>
            <w:tcW w:w="1150" w:type="pct"/>
            <w:vAlign w:val="center"/>
          </w:tcPr>
          <w:p w:rsidR="002A53D3" w:rsidRPr="00524414" w:rsidRDefault="002A53D3" w:rsidP="00A8333B">
            <w:pPr>
              <w:pStyle w:val="TableText"/>
              <w:jc w:val="left"/>
            </w:pPr>
            <w:r w:rsidRPr="00524414">
              <w:t>American Journal of Preventive Medicine 22 (4s) pp 73-107</w:t>
            </w:r>
          </w:p>
        </w:tc>
        <w:tc>
          <w:tcPr>
            <w:tcW w:w="1800" w:type="pct"/>
            <w:vAlign w:val="center"/>
          </w:tcPr>
          <w:p w:rsidR="002A53D3" w:rsidRPr="00524414" w:rsidRDefault="002A53D3" w:rsidP="00A8333B">
            <w:pPr>
              <w:pStyle w:val="TableText"/>
              <w:jc w:val="left"/>
            </w:pPr>
            <w:r w:rsidRPr="00524414">
              <w:t>The effectiveness of interventions to increase physical activity: a systematic review</w:t>
            </w:r>
          </w:p>
        </w:tc>
      </w:tr>
      <w:tr w:rsidR="002A53D3" w:rsidRPr="00A3546E" w:rsidTr="00A8333B">
        <w:tc>
          <w:tcPr>
            <w:tcW w:w="399" w:type="pct"/>
            <w:vAlign w:val="center"/>
          </w:tcPr>
          <w:p w:rsidR="002A53D3" w:rsidRPr="00524414" w:rsidRDefault="002A53D3" w:rsidP="00A8333B">
            <w:pPr>
              <w:pStyle w:val="TableText"/>
              <w:jc w:val="left"/>
            </w:pPr>
            <w:r w:rsidRPr="00524414">
              <w:t>15</w:t>
            </w:r>
          </w:p>
        </w:tc>
        <w:tc>
          <w:tcPr>
            <w:tcW w:w="1200" w:type="pct"/>
            <w:vAlign w:val="center"/>
          </w:tcPr>
          <w:p w:rsidR="002A53D3" w:rsidRPr="00524414" w:rsidRDefault="002A53D3" w:rsidP="00A8333B">
            <w:pPr>
              <w:pStyle w:val="TableText"/>
              <w:jc w:val="left"/>
            </w:pPr>
            <w:r w:rsidRPr="00524414">
              <w:t>Scottish Intercollegiate Guidelines Network</w:t>
            </w:r>
          </w:p>
        </w:tc>
        <w:tc>
          <w:tcPr>
            <w:tcW w:w="450" w:type="pct"/>
            <w:vAlign w:val="center"/>
          </w:tcPr>
          <w:p w:rsidR="002A53D3" w:rsidRPr="00524414" w:rsidRDefault="002A53D3" w:rsidP="00A8333B">
            <w:pPr>
              <w:pStyle w:val="TableText"/>
              <w:jc w:val="left"/>
            </w:pPr>
            <w:r w:rsidRPr="00524414">
              <w:t>2003</w:t>
            </w:r>
          </w:p>
        </w:tc>
        <w:tc>
          <w:tcPr>
            <w:tcW w:w="1150" w:type="pct"/>
            <w:vAlign w:val="center"/>
          </w:tcPr>
          <w:p w:rsidR="002A53D3" w:rsidRPr="00524414" w:rsidRDefault="002A53D3" w:rsidP="00A8333B">
            <w:pPr>
              <w:pStyle w:val="TableText"/>
              <w:jc w:val="left"/>
            </w:pPr>
            <w:r w:rsidRPr="00524414">
              <w:t>SIGN Guidelines, 69</w:t>
            </w:r>
          </w:p>
        </w:tc>
        <w:tc>
          <w:tcPr>
            <w:tcW w:w="1800" w:type="pct"/>
            <w:vAlign w:val="center"/>
          </w:tcPr>
          <w:p w:rsidR="002A53D3" w:rsidRPr="00524414" w:rsidRDefault="002A53D3" w:rsidP="00A8333B">
            <w:pPr>
              <w:pStyle w:val="TableText"/>
              <w:jc w:val="left"/>
            </w:pPr>
            <w:r w:rsidRPr="00524414">
              <w:t>Management of obesity in children and young people</w:t>
            </w:r>
          </w:p>
        </w:tc>
      </w:tr>
      <w:tr w:rsidR="002A53D3" w:rsidRPr="00A3546E" w:rsidTr="00A8333B">
        <w:tc>
          <w:tcPr>
            <w:tcW w:w="399" w:type="pct"/>
            <w:vAlign w:val="center"/>
          </w:tcPr>
          <w:p w:rsidR="002A53D3" w:rsidRPr="00524414" w:rsidRDefault="002A53D3" w:rsidP="00A8333B">
            <w:pPr>
              <w:pStyle w:val="TableText"/>
              <w:jc w:val="left"/>
            </w:pPr>
            <w:r w:rsidRPr="00524414">
              <w:lastRenderedPageBreak/>
              <w:t>16</w:t>
            </w:r>
          </w:p>
        </w:tc>
        <w:tc>
          <w:tcPr>
            <w:tcW w:w="1200" w:type="pct"/>
            <w:vAlign w:val="center"/>
          </w:tcPr>
          <w:p w:rsidR="002A53D3" w:rsidRPr="00524414" w:rsidRDefault="002A53D3" w:rsidP="00A8333B">
            <w:pPr>
              <w:pStyle w:val="TableText"/>
              <w:jc w:val="left"/>
            </w:pPr>
            <w:r w:rsidRPr="00524414">
              <w:t>Swanton K  for National Heart Forum</w:t>
            </w:r>
          </w:p>
        </w:tc>
        <w:tc>
          <w:tcPr>
            <w:tcW w:w="450" w:type="pct"/>
            <w:vAlign w:val="center"/>
          </w:tcPr>
          <w:p w:rsidR="002A53D3" w:rsidRPr="00524414" w:rsidRDefault="002A53D3" w:rsidP="00A8333B">
            <w:pPr>
              <w:pStyle w:val="TableText"/>
              <w:jc w:val="left"/>
            </w:pPr>
            <w:r w:rsidRPr="00524414">
              <w:t>2008</w:t>
            </w:r>
          </w:p>
        </w:tc>
        <w:tc>
          <w:tcPr>
            <w:tcW w:w="1150" w:type="pct"/>
            <w:vAlign w:val="center"/>
          </w:tcPr>
          <w:p w:rsidR="002A53D3" w:rsidRPr="00524414" w:rsidRDefault="002A53D3" w:rsidP="00A8333B">
            <w:pPr>
              <w:pStyle w:val="TableText"/>
              <w:jc w:val="left"/>
            </w:pPr>
            <w:r w:rsidRPr="00524414">
              <w:t>Department of Health Report</w:t>
            </w:r>
          </w:p>
        </w:tc>
        <w:tc>
          <w:tcPr>
            <w:tcW w:w="1800" w:type="pct"/>
            <w:vAlign w:val="center"/>
          </w:tcPr>
          <w:p w:rsidR="002A53D3" w:rsidRPr="00524414" w:rsidRDefault="002A53D3" w:rsidP="00A8333B">
            <w:pPr>
              <w:pStyle w:val="TableText"/>
              <w:jc w:val="left"/>
            </w:pPr>
            <w:r w:rsidRPr="00524414">
              <w:t>Healthy Weight, Healthy Lives: a toolkit for developing local strategies</w:t>
            </w:r>
          </w:p>
        </w:tc>
      </w:tr>
      <w:tr w:rsidR="002A53D3" w:rsidRPr="00A3546E" w:rsidTr="00A8333B">
        <w:tc>
          <w:tcPr>
            <w:tcW w:w="399" w:type="pct"/>
            <w:vAlign w:val="center"/>
          </w:tcPr>
          <w:p w:rsidR="002A53D3" w:rsidRPr="00524414" w:rsidRDefault="002A53D3" w:rsidP="00A8333B">
            <w:pPr>
              <w:pStyle w:val="TableText"/>
              <w:jc w:val="left"/>
            </w:pPr>
            <w:r w:rsidRPr="00524414">
              <w:t>17</w:t>
            </w:r>
          </w:p>
        </w:tc>
        <w:tc>
          <w:tcPr>
            <w:tcW w:w="1200" w:type="pct"/>
            <w:vAlign w:val="center"/>
          </w:tcPr>
          <w:p w:rsidR="002A53D3" w:rsidRPr="00524414" w:rsidRDefault="002A53D3" w:rsidP="00A8333B">
            <w:pPr>
              <w:pStyle w:val="TableText"/>
              <w:jc w:val="left"/>
            </w:pPr>
            <w:proofErr w:type="spellStart"/>
            <w:r w:rsidRPr="00524414">
              <w:t>DeMattia</w:t>
            </w:r>
            <w:proofErr w:type="spellEnd"/>
            <w:r w:rsidRPr="00524414">
              <w:t xml:space="preserve"> L, Denney SL</w:t>
            </w:r>
          </w:p>
        </w:tc>
        <w:tc>
          <w:tcPr>
            <w:tcW w:w="450" w:type="pct"/>
            <w:vAlign w:val="center"/>
          </w:tcPr>
          <w:p w:rsidR="002A53D3" w:rsidRPr="00524414" w:rsidRDefault="002A53D3" w:rsidP="00A8333B">
            <w:pPr>
              <w:pStyle w:val="TableText"/>
              <w:jc w:val="left"/>
            </w:pPr>
            <w:r w:rsidRPr="00524414">
              <w:t>2008</w:t>
            </w:r>
          </w:p>
        </w:tc>
        <w:tc>
          <w:tcPr>
            <w:tcW w:w="1150" w:type="pct"/>
            <w:vAlign w:val="center"/>
          </w:tcPr>
          <w:p w:rsidR="002A53D3" w:rsidRPr="00524414" w:rsidRDefault="002A53D3" w:rsidP="00A8333B">
            <w:pPr>
              <w:pStyle w:val="TableText"/>
              <w:jc w:val="left"/>
            </w:pPr>
            <w:r w:rsidRPr="00524414">
              <w:t>Annals of the American Academy of Political and Social Science, 615, pp83-99</w:t>
            </w:r>
          </w:p>
        </w:tc>
        <w:tc>
          <w:tcPr>
            <w:tcW w:w="1800" w:type="pct"/>
            <w:vAlign w:val="center"/>
          </w:tcPr>
          <w:p w:rsidR="002A53D3" w:rsidRPr="00524414" w:rsidRDefault="002A53D3" w:rsidP="00A8333B">
            <w:pPr>
              <w:pStyle w:val="TableText"/>
              <w:jc w:val="left"/>
            </w:pPr>
            <w:r w:rsidRPr="00524414">
              <w:t>Childhood obesity prevention: successful community-based efforts</w:t>
            </w:r>
          </w:p>
        </w:tc>
      </w:tr>
      <w:tr w:rsidR="002A53D3" w:rsidRPr="00A3546E" w:rsidTr="00A8333B">
        <w:tc>
          <w:tcPr>
            <w:tcW w:w="399" w:type="pct"/>
            <w:vAlign w:val="center"/>
          </w:tcPr>
          <w:p w:rsidR="002A53D3" w:rsidRPr="00524414" w:rsidRDefault="002A53D3" w:rsidP="00A8333B">
            <w:pPr>
              <w:pStyle w:val="TableText"/>
              <w:jc w:val="left"/>
            </w:pPr>
            <w:r w:rsidRPr="00524414">
              <w:t>18</w:t>
            </w:r>
          </w:p>
        </w:tc>
        <w:tc>
          <w:tcPr>
            <w:tcW w:w="1200" w:type="pct"/>
            <w:vAlign w:val="center"/>
          </w:tcPr>
          <w:p w:rsidR="002A53D3" w:rsidRPr="00524414" w:rsidRDefault="002A53D3" w:rsidP="00A8333B">
            <w:pPr>
              <w:pStyle w:val="TableText"/>
              <w:jc w:val="left"/>
            </w:pPr>
            <w:r w:rsidRPr="00524414">
              <w:t>NICE</w:t>
            </w:r>
          </w:p>
        </w:tc>
        <w:tc>
          <w:tcPr>
            <w:tcW w:w="450" w:type="pct"/>
            <w:vAlign w:val="center"/>
          </w:tcPr>
          <w:p w:rsidR="002A53D3" w:rsidRPr="00524414" w:rsidRDefault="002A53D3" w:rsidP="00A8333B">
            <w:pPr>
              <w:pStyle w:val="TableText"/>
              <w:jc w:val="left"/>
            </w:pPr>
            <w:r w:rsidRPr="00524414">
              <w:t>2009</w:t>
            </w:r>
          </w:p>
        </w:tc>
        <w:tc>
          <w:tcPr>
            <w:tcW w:w="1150" w:type="pct"/>
            <w:vAlign w:val="center"/>
          </w:tcPr>
          <w:p w:rsidR="002A53D3" w:rsidRPr="00524414" w:rsidRDefault="002A53D3" w:rsidP="00A8333B">
            <w:pPr>
              <w:pStyle w:val="TableText"/>
              <w:jc w:val="left"/>
            </w:pPr>
            <w:r w:rsidRPr="00524414">
              <w:t>NICE</w:t>
            </w:r>
          </w:p>
        </w:tc>
        <w:tc>
          <w:tcPr>
            <w:tcW w:w="1800" w:type="pct"/>
            <w:vAlign w:val="center"/>
          </w:tcPr>
          <w:p w:rsidR="002A53D3" w:rsidRPr="00524414" w:rsidRDefault="002A53D3" w:rsidP="00A8333B">
            <w:pPr>
              <w:pStyle w:val="TableText"/>
              <w:jc w:val="left"/>
            </w:pPr>
            <w:r w:rsidRPr="00524414">
              <w:t>Promoting physical activity for children and young people</w:t>
            </w:r>
          </w:p>
        </w:tc>
      </w:tr>
    </w:tbl>
    <w:p w:rsidR="002A53D3" w:rsidRDefault="002A53D3">
      <w:pPr>
        <w:jc w:val="center"/>
      </w:pPr>
    </w:p>
    <w:p w:rsidR="002A53D3" w:rsidRDefault="002A53D3">
      <w:pPr>
        <w:jc w:val="center"/>
      </w:pPr>
    </w:p>
    <w:p w:rsidR="002A53D3" w:rsidRDefault="002A53D3">
      <w:pPr>
        <w:jc w:val="center"/>
      </w:pPr>
    </w:p>
    <w:p w:rsidR="002A53D3" w:rsidRDefault="00A8333B">
      <w:pPr>
        <w:jc w:val="cente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gridCol w:w="1377"/>
        <w:gridCol w:w="1677"/>
        <w:gridCol w:w="2128"/>
        <w:gridCol w:w="2338"/>
        <w:gridCol w:w="1557"/>
        <w:gridCol w:w="1327"/>
        <w:gridCol w:w="1511"/>
        <w:gridCol w:w="1788"/>
      </w:tblGrid>
      <w:tr w:rsidR="002A53D3" w:rsidRPr="00A8333B" w:rsidTr="008258E8">
        <w:trPr>
          <w:trHeight w:val="413"/>
          <w:tblHeader/>
        </w:trPr>
        <w:tc>
          <w:tcPr>
            <w:tcW w:w="165" w:type="pct"/>
            <w:shd w:val="clear" w:color="auto" w:fill="auto"/>
          </w:tcPr>
          <w:p w:rsidR="002A53D3" w:rsidRPr="00A8333B" w:rsidRDefault="002A53D3" w:rsidP="008258E8">
            <w:pPr>
              <w:jc w:val="left"/>
              <w:rPr>
                <w:b/>
                <w:sz w:val="18"/>
                <w:szCs w:val="18"/>
              </w:rPr>
            </w:pPr>
            <w:r w:rsidRPr="00A8333B">
              <w:rPr>
                <w:b/>
                <w:sz w:val="18"/>
                <w:szCs w:val="18"/>
              </w:rPr>
              <w:lastRenderedPageBreak/>
              <w:t>N</w:t>
            </w:r>
          </w:p>
        </w:tc>
        <w:tc>
          <w:tcPr>
            <w:tcW w:w="486" w:type="pct"/>
            <w:shd w:val="clear" w:color="auto" w:fill="auto"/>
          </w:tcPr>
          <w:p w:rsidR="002A53D3" w:rsidRPr="00A8333B" w:rsidRDefault="002A53D3" w:rsidP="008258E8">
            <w:pPr>
              <w:jc w:val="left"/>
              <w:rPr>
                <w:b/>
                <w:sz w:val="18"/>
                <w:szCs w:val="18"/>
              </w:rPr>
            </w:pPr>
            <w:r w:rsidRPr="00A8333B">
              <w:rPr>
                <w:b/>
                <w:sz w:val="18"/>
                <w:szCs w:val="18"/>
              </w:rPr>
              <w:t>Design of Study</w:t>
            </w:r>
          </w:p>
        </w:tc>
        <w:tc>
          <w:tcPr>
            <w:tcW w:w="592" w:type="pct"/>
            <w:shd w:val="clear" w:color="auto" w:fill="auto"/>
          </w:tcPr>
          <w:p w:rsidR="002A53D3" w:rsidRPr="00A8333B" w:rsidRDefault="002A53D3" w:rsidP="008258E8">
            <w:pPr>
              <w:jc w:val="left"/>
              <w:rPr>
                <w:b/>
                <w:sz w:val="18"/>
                <w:szCs w:val="18"/>
              </w:rPr>
            </w:pPr>
            <w:r w:rsidRPr="00A8333B">
              <w:rPr>
                <w:b/>
                <w:sz w:val="18"/>
                <w:szCs w:val="18"/>
              </w:rPr>
              <w:t>Methods and Patients</w:t>
            </w:r>
          </w:p>
        </w:tc>
        <w:tc>
          <w:tcPr>
            <w:tcW w:w="751" w:type="pct"/>
            <w:shd w:val="clear" w:color="auto" w:fill="auto"/>
          </w:tcPr>
          <w:p w:rsidR="002A53D3" w:rsidRPr="00A8333B" w:rsidRDefault="002A53D3" w:rsidP="008258E8">
            <w:pPr>
              <w:jc w:val="left"/>
              <w:rPr>
                <w:b/>
                <w:sz w:val="18"/>
                <w:szCs w:val="18"/>
              </w:rPr>
            </w:pPr>
            <w:r w:rsidRPr="00A8333B">
              <w:rPr>
                <w:b/>
                <w:sz w:val="18"/>
                <w:szCs w:val="18"/>
              </w:rPr>
              <w:t>Overview summary</w:t>
            </w:r>
          </w:p>
        </w:tc>
        <w:tc>
          <w:tcPr>
            <w:tcW w:w="825" w:type="pct"/>
            <w:shd w:val="clear" w:color="auto" w:fill="auto"/>
          </w:tcPr>
          <w:p w:rsidR="002A53D3" w:rsidRPr="00A8333B" w:rsidRDefault="002A53D3" w:rsidP="008258E8">
            <w:pPr>
              <w:jc w:val="left"/>
              <w:rPr>
                <w:b/>
                <w:sz w:val="18"/>
                <w:szCs w:val="18"/>
              </w:rPr>
            </w:pPr>
            <w:r w:rsidRPr="00A8333B">
              <w:rPr>
                <w:b/>
                <w:sz w:val="18"/>
                <w:szCs w:val="18"/>
              </w:rPr>
              <w:t>Clinical Results</w:t>
            </w:r>
          </w:p>
        </w:tc>
        <w:tc>
          <w:tcPr>
            <w:tcW w:w="549" w:type="pct"/>
            <w:shd w:val="clear" w:color="auto" w:fill="auto"/>
          </w:tcPr>
          <w:p w:rsidR="002A53D3" w:rsidRPr="00A8333B" w:rsidRDefault="002A53D3" w:rsidP="008258E8">
            <w:pPr>
              <w:jc w:val="left"/>
              <w:rPr>
                <w:b/>
                <w:sz w:val="18"/>
                <w:szCs w:val="18"/>
              </w:rPr>
            </w:pPr>
            <w:r w:rsidRPr="00A8333B">
              <w:rPr>
                <w:b/>
                <w:sz w:val="18"/>
                <w:szCs w:val="18"/>
              </w:rPr>
              <w:t>System Results</w:t>
            </w:r>
          </w:p>
          <w:p w:rsidR="002A53D3" w:rsidRPr="00A8333B" w:rsidRDefault="002A53D3" w:rsidP="008258E8">
            <w:pPr>
              <w:jc w:val="left"/>
              <w:rPr>
                <w:b/>
                <w:sz w:val="18"/>
                <w:szCs w:val="18"/>
              </w:rPr>
            </w:pPr>
          </w:p>
        </w:tc>
        <w:tc>
          <w:tcPr>
            <w:tcW w:w="468" w:type="pct"/>
            <w:shd w:val="clear" w:color="auto" w:fill="auto"/>
          </w:tcPr>
          <w:p w:rsidR="002A53D3" w:rsidRPr="00A8333B" w:rsidRDefault="002A53D3" w:rsidP="008258E8">
            <w:pPr>
              <w:jc w:val="left"/>
              <w:rPr>
                <w:b/>
                <w:sz w:val="18"/>
                <w:szCs w:val="18"/>
              </w:rPr>
            </w:pPr>
            <w:r w:rsidRPr="00A8333B">
              <w:rPr>
                <w:b/>
                <w:sz w:val="18"/>
                <w:szCs w:val="18"/>
              </w:rPr>
              <w:t>Economic Results</w:t>
            </w:r>
          </w:p>
        </w:tc>
        <w:tc>
          <w:tcPr>
            <w:tcW w:w="533" w:type="pct"/>
            <w:shd w:val="clear" w:color="auto" w:fill="auto"/>
          </w:tcPr>
          <w:p w:rsidR="002A53D3" w:rsidRPr="00A8333B" w:rsidRDefault="002A53D3" w:rsidP="008258E8">
            <w:pPr>
              <w:jc w:val="left"/>
              <w:rPr>
                <w:b/>
                <w:sz w:val="18"/>
                <w:szCs w:val="18"/>
              </w:rPr>
            </w:pPr>
            <w:r w:rsidRPr="00A8333B">
              <w:rPr>
                <w:b/>
                <w:sz w:val="18"/>
                <w:szCs w:val="18"/>
              </w:rPr>
              <w:t>Staffing Costs</w:t>
            </w:r>
          </w:p>
        </w:tc>
        <w:tc>
          <w:tcPr>
            <w:tcW w:w="632" w:type="pct"/>
            <w:shd w:val="clear" w:color="auto" w:fill="auto"/>
          </w:tcPr>
          <w:p w:rsidR="002A53D3" w:rsidRPr="00A8333B" w:rsidRDefault="002A53D3" w:rsidP="008258E8">
            <w:pPr>
              <w:jc w:val="left"/>
              <w:rPr>
                <w:b/>
                <w:sz w:val="18"/>
                <w:szCs w:val="18"/>
              </w:rPr>
            </w:pPr>
            <w:r w:rsidRPr="00A8333B">
              <w:rPr>
                <w:b/>
                <w:sz w:val="18"/>
                <w:szCs w:val="18"/>
              </w:rPr>
              <w:t>Comments</w:t>
            </w:r>
          </w:p>
        </w:tc>
      </w:tr>
      <w:tr w:rsidR="002A53D3" w:rsidRPr="00D01D8C" w:rsidTr="008258E8">
        <w:trPr>
          <w:trHeight w:val="327"/>
        </w:trPr>
        <w:tc>
          <w:tcPr>
            <w:tcW w:w="165" w:type="pct"/>
          </w:tcPr>
          <w:p w:rsidR="002A53D3" w:rsidRPr="00A8333B" w:rsidRDefault="002A53D3" w:rsidP="008258E8">
            <w:pPr>
              <w:jc w:val="left"/>
              <w:rPr>
                <w:sz w:val="18"/>
                <w:szCs w:val="18"/>
              </w:rPr>
            </w:pPr>
            <w:r w:rsidRPr="00A8333B">
              <w:rPr>
                <w:sz w:val="18"/>
                <w:szCs w:val="18"/>
              </w:rPr>
              <w:t>1</w:t>
            </w:r>
          </w:p>
        </w:tc>
        <w:tc>
          <w:tcPr>
            <w:tcW w:w="486" w:type="pct"/>
          </w:tcPr>
          <w:p w:rsidR="002A53D3" w:rsidRPr="00A8333B" w:rsidRDefault="002A53D3" w:rsidP="008258E8">
            <w:pPr>
              <w:jc w:val="left"/>
              <w:rPr>
                <w:sz w:val="18"/>
                <w:szCs w:val="18"/>
              </w:rPr>
            </w:pPr>
            <w:r w:rsidRPr="00A8333B">
              <w:rPr>
                <w:sz w:val="18"/>
                <w:szCs w:val="18"/>
              </w:rPr>
              <w:t>Systematic Review of Controlled Trials of interventions to prevent childhood obesity and overweight: A realistic synthesis of the evidence.</w:t>
            </w:r>
          </w:p>
        </w:tc>
        <w:tc>
          <w:tcPr>
            <w:tcW w:w="592" w:type="pct"/>
          </w:tcPr>
          <w:p w:rsidR="002A53D3" w:rsidRPr="00A8333B" w:rsidRDefault="002A53D3" w:rsidP="008258E8">
            <w:pPr>
              <w:jc w:val="left"/>
              <w:rPr>
                <w:sz w:val="18"/>
                <w:szCs w:val="18"/>
              </w:rPr>
            </w:pPr>
            <w:r w:rsidRPr="00A8333B">
              <w:rPr>
                <w:sz w:val="18"/>
                <w:szCs w:val="18"/>
              </w:rPr>
              <w:t xml:space="preserve">The Review searched electronic databases: Medline, </w:t>
            </w:r>
            <w:proofErr w:type="spellStart"/>
            <w:r w:rsidRPr="00A8333B">
              <w:rPr>
                <w:sz w:val="18"/>
                <w:szCs w:val="18"/>
              </w:rPr>
              <w:t>Embase</w:t>
            </w:r>
            <w:proofErr w:type="spellEnd"/>
            <w:r w:rsidRPr="00A8333B">
              <w:rPr>
                <w:sz w:val="18"/>
                <w:szCs w:val="18"/>
              </w:rPr>
              <w:t xml:space="preserve">, </w:t>
            </w:r>
            <w:proofErr w:type="spellStart"/>
            <w:r w:rsidRPr="00A8333B">
              <w:rPr>
                <w:sz w:val="18"/>
                <w:szCs w:val="18"/>
              </w:rPr>
              <w:t>Cinhal</w:t>
            </w:r>
            <w:proofErr w:type="spellEnd"/>
            <w:r w:rsidRPr="00A8333B">
              <w:rPr>
                <w:sz w:val="18"/>
                <w:szCs w:val="18"/>
              </w:rPr>
              <w:t xml:space="preserve">, </w:t>
            </w:r>
            <w:proofErr w:type="spellStart"/>
            <w:r w:rsidRPr="00A8333B">
              <w:rPr>
                <w:sz w:val="18"/>
                <w:szCs w:val="18"/>
              </w:rPr>
              <w:t>PsycINFO</w:t>
            </w:r>
            <w:proofErr w:type="spellEnd"/>
            <w:r w:rsidRPr="00A8333B">
              <w:rPr>
                <w:sz w:val="18"/>
                <w:szCs w:val="18"/>
              </w:rPr>
              <w:t xml:space="preserve"> up to April 2006</w:t>
            </w:r>
            <w:r w:rsidR="00423C7F">
              <w:rPr>
                <w:sz w:val="18"/>
                <w:szCs w:val="18"/>
              </w:rPr>
              <w:t xml:space="preserve">.  </w:t>
            </w:r>
            <w:r w:rsidRPr="00A8333B">
              <w:rPr>
                <w:sz w:val="18"/>
                <w:szCs w:val="18"/>
              </w:rPr>
              <w:t>Trials had to include an outcome that measures an index of adiposity</w:t>
            </w:r>
            <w:r w:rsidR="00423C7F">
              <w:rPr>
                <w:sz w:val="18"/>
                <w:szCs w:val="18"/>
              </w:rPr>
              <w:t xml:space="preserve">.  </w:t>
            </w:r>
            <w:r w:rsidRPr="00A8333B">
              <w:rPr>
                <w:sz w:val="18"/>
                <w:szCs w:val="18"/>
              </w:rPr>
              <w:t>The ages included were 0 – 18 years and the follow up was at least 12 weeks</w:t>
            </w:r>
            <w:r w:rsidR="00423C7F">
              <w:rPr>
                <w:sz w:val="18"/>
                <w:szCs w:val="18"/>
              </w:rPr>
              <w:t xml:space="preserve">.  </w:t>
            </w:r>
            <w:r w:rsidRPr="00A8333B">
              <w:rPr>
                <w:sz w:val="18"/>
                <w:szCs w:val="18"/>
              </w:rPr>
              <w:t>Twenty eight eligible trials were identified to the 30</w:t>
            </w:r>
            <w:r w:rsidRPr="00A8333B">
              <w:rPr>
                <w:sz w:val="18"/>
                <w:szCs w:val="18"/>
                <w:vertAlign w:val="superscript"/>
              </w:rPr>
              <w:t xml:space="preserve"> </w:t>
            </w:r>
            <w:r w:rsidRPr="00A8333B">
              <w:rPr>
                <w:sz w:val="18"/>
                <w:szCs w:val="18"/>
              </w:rPr>
              <w:t>April 2006</w:t>
            </w:r>
            <w:r w:rsidR="00423C7F">
              <w:rPr>
                <w:sz w:val="18"/>
                <w:szCs w:val="18"/>
              </w:rPr>
              <w:t xml:space="preserve">.  </w:t>
            </w:r>
            <w:r w:rsidRPr="00A8333B">
              <w:rPr>
                <w:sz w:val="18"/>
                <w:szCs w:val="18"/>
              </w:rPr>
              <w:t>Eleven trials were effective and 17 were ineffective in reducing adiposity.</w:t>
            </w:r>
          </w:p>
        </w:tc>
        <w:tc>
          <w:tcPr>
            <w:tcW w:w="751" w:type="pct"/>
          </w:tcPr>
          <w:p w:rsidR="002A53D3" w:rsidRPr="00A8333B" w:rsidRDefault="002A53D3" w:rsidP="008258E8">
            <w:pPr>
              <w:jc w:val="left"/>
              <w:rPr>
                <w:sz w:val="18"/>
                <w:szCs w:val="18"/>
              </w:rPr>
            </w:pPr>
            <w:r w:rsidRPr="00A8333B">
              <w:rPr>
                <w:sz w:val="18"/>
                <w:szCs w:val="18"/>
              </w:rPr>
              <w:t>To present practice relevant guidance because of the generally low quality of research and the heterogeneity of reported effectiveness</w:t>
            </w:r>
            <w:r w:rsidR="00423C7F">
              <w:rPr>
                <w:sz w:val="18"/>
                <w:szCs w:val="18"/>
              </w:rPr>
              <w:t xml:space="preserve">.  </w:t>
            </w:r>
          </w:p>
        </w:tc>
        <w:tc>
          <w:tcPr>
            <w:tcW w:w="825" w:type="pct"/>
          </w:tcPr>
          <w:p w:rsidR="002A53D3" w:rsidRPr="00A8333B" w:rsidRDefault="002A53D3" w:rsidP="008258E8">
            <w:pPr>
              <w:jc w:val="left"/>
              <w:rPr>
                <w:sz w:val="18"/>
                <w:szCs w:val="18"/>
              </w:rPr>
            </w:pPr>
            <w:r w:rsidRPr="00A8333B">
              <w:rPr>
                <w:sz w:val="18"/>
                <w:szCs w:val="18"/>
              </w:rPr>
              <w:t>Nutritional education, nutritional skills training and physical education do not distinguish effective from ineffective interventions regarding reducing childhood adiposity</w:t>
            </w:r>
            <w:r w:rsidR="00423C7F">
              <w:rPr>
                <w:sz w:val="18"/>
                <w:szCs w:val="18"/>
              </w:rPr>
              <w:t xml:space="preserve">.  </w:t>
            </w:r>
            <w:r w:rsidRPr="00A8333B">
              <w:rPr>
                <w:sz w:val="18"/>
                <w:szCs w:val="18"/>
              </w:rPr>
              <w:t>However, compulsory rather than voluntary aerobic physical activity does distinguish and, from a realist approach may be rationally understood as casually related to a decrease in adiposity in children</w:t>
            </w:r>
            <w:r w:rsidR="00423C7F">
              <w:rPr>
                <w:sz w:val="18"/>
                <w:szCs w:val="18"/>
              </w:rPr>
              <w:t xml:space="preserve">.  </w:t>
            </w:r>
          </w:p>
        </w:tc>
        <w:tc>
          <w:tcPr>
            <w:tcW w:w="549" w:type="pct"/>
          </w:tcPr>
          <w:p w:rsidR="002A53D3" w:rsidRPr="00A8333B" w:rsidRDefault="002A53D3" w:rsidP="008258E8">
            <w:pPr>
              <w:jc w:val="left"/>
              <w:rPr>
                <w:sz w:val="18"/>
                <w:szCs w:val="18"/>
              </w:rPr>
            </w:pPr>
          </w:p>
        </w:tc>
        <w:tc>
          <w:tcPr>
            <w:tcW w:w="468" w:type="pct"/>
          </w:tcPr>
          <w:p w:rsidR="002A53D3" w:rsidRPr="00A8333B" w:rsidRDefault="002A53D3" w:rsidP="008258E8">
            <w:pPr>
              <w:jc w:val="left"/>
              <w:rPr>
                <w:sz w:val="18"/>
                <w:szCs w:val="18"/>
              </w:rPr>
            </w:pPr>
          </w:p>
        </w:tc>
        <w:tc>
          <w:tcPr>
            <w:tcW w:w="533" w:type="pct"/>
          </w:tcPr>
          <w:p w:rsidR="002A53D3" w:rsidRPr="00A8333B" w:rsidRDefault="002A53D3" w:rsidP="008258E8">
            <w:pPr>
              <w:jc w:val="left"/>
              <w:rPr>
                <w:sz w:val="18"/>
                <w:szCs w:val="18"/>
              </w:rPr>
            </w:pPr>
          </w:p>
        </w:tc>
        <w:tc>
          <w:tcPr>
            <w:tcW w:w="632" w:type="pct"/>
          </w:tcPr>
          <w:p w:rsidR="002A53D3" w:rsidRPr="00A8333B" w:rsidRDefault="002A53D3" w:rsidP="008258E8">
            <w:pPr>
              <w:jc w:val="left"/>
              <w:rPr>
                <w:sz w:val="18"/>
                <w:szCs w:val="18"/>
              </w:rPr>
            </w:pPr>
          </w:p>
        </w:tc>
      </w:tr>
      <w:tr w:rsidR="002A53D3" w:rsidRPr="00D01D8C" w:rsidTr="008258E8">
        <w:trPr>
          <w:trHeight w:val="327"/>
        </w:trPr>
        <w:tc>
          <w:tcPr>
            <w:tcW w:w="165" w:type="pct"/>
          </w:tcPr>
          <w:p w:rsidR="002A53D3" w:rsidRPr="00A8333B" w:rsidRDefault="002A53D3" w:rsidP="008258E8">
            <w:pPr>
              <w:jc w:val="left"/>
              <w:rPr>
                <w:sz w:val="18"/>
                <w:szCs w:val="18"/>
              </w:rPr>
            </w:pPr>
            <w:r w:rsidRPr="00A8333B">
              <w:rPr>
                <w:sz w:val="18"/>
                <w:szCs w:val="18"/>
              </w:rPr>
              <w:t>2</w:t>
            </w:r>
          </w:p>
        </w:tc>
        <w:tc>
          <w:tcPr>
            <w:tcW w:w="486" w:type="pct"/>
          </w:tcPr>
          <w:p w:rsidR="002A53D3" w:rsidRPr="00A8333B" w:rsidRDefault="002A53D3" w:rsidP="008258E8">
            <w:pPr>
              <w:jc w:val="left"/>
              <w:rPr>
                <w:sz w:val="18"/>
                <w:szCs w:val="18"/>
              </w:rPr>
            </w:pPr>
            <w:r w:rsidRPr="00A8333B">
              <w:rPr>
                <w:sz w:val="18"/>
                <w:szCs w:val="18"/>
              </w:rPr>
              <w:t>A systematic Review</w:t>
            </w:r>
          </w:p>
        </w:tc>
        <w:tc>
          <w:tcPr>
            <w:tcW w:w="592" w:type="pct"/>
          </w:tcPr>
          <w:p w:rsidR="002A53D3" w:rsidRPr="00A8333B" w:rsidRDefault="002A53D3" w:rsidP="008258E8">
            <w:pPr>
              <w:jc w:val="left"/>
              <w:rPr>
                <w:sz w:val="18"/>
                <w:szCs w:val="18"/>
              </w:rPr>
            </w:pPr>
            <w:r w:rsidRPr="00A8333B">
              <w:rPr>
                <w:sz w:val="18"/>
                <w:szCs w:val="18"/>
              </w:rPr>
              <w:t xml:space="preserve">The search strategy developed by </w:t>
            </w:r>
            <w:proofErr w:type="spellStart"/>
            <w:r w:rsidRPr="00A8333B">
              <w:rPr>
                <w:sz w:val="18"/>
                <w:szCs w:val="18"/>
              </w:rPr>
              <w:t>Glenny</w:t>
            </w:r>
            <w:proofErr w:type="spellEnd"/>
            <w:r w:rsidRPr="00A8333B">
              <w:rPr>
                <w:sz w:val="18"/>
                <w:szCs w:val="18"/>
              </w:rPr>
              <w:t xml:space="preserve"> et al from the NHS Centre for Reviews and Dissemination was employed</w:t>
            </w:r>
            <w:r w:rsidR="00423C7F">
              <w:rPr>
                <w:sz w:val="18"/>
                <w:szCs w:val="18"/>
              </w:rPr>
              <w:t xml:space="preserve">.  </w:t>
            </w:r>
            <w:r w:rsidRPr="00A8333B">
              <w:rPr>
                <w:sz w:val="18"/>
                <w:szCs w:val="18"/>
              </w:rPr>
              <w:t xml:space="preserve">The following databases were searched from January 1985 to  October 1999: MEDLINE, Ovid CD-ROM, </w:t>
            </w:r>
            <w:proofErr w:type="spellStart"/>
            <w:r w:rsidRPr="00A8333B">
              <w:rPr>
                <w:sz w:val="18"/>
                <w:szCs w:val="18"/>
              </w:rPr>
              <w:t>Psychlit</w:t>
            </w:r>
            <w:proofErr w:type="spellEnd"/>
            <w:r w:rsidRPr="00A8333B">
              <w:rPr>
                <w:sz w:val="18"/>
                <w:szCs w:val="18"/>
              </w:rPr>
              <w:t xml:space="preserve"> </w:t>
            </w:r>
            <w:proofErr w:type="spellStart"/>
            <w:r w:rsidRPr="00A8333B">
              <w:rPr>
                <w:sz w:val="18"/>
                <w:szCs w:val="18"/>
              </w:rPr>
              <w:lastRenderedPageBreak/>
              <w:t>Silverplatter</w:t>
            </w:r>
            <w:proofErr w:type="spellEnd"/>
            <w:r w:rsidRPr="00A8333B">
              <w:rPr>
                <w:sz w:val="18"/>
                <w:szCs w:val="18"/>
              </w:rPr>
              <w:t xml:space="preserve"> CD-ROM, </w:t>
            </w:r>
            <w:proofErr w:type="spellStart"/>
            <w:r w:rsidRPr="00A8333B">
              <w:rPr>
                <w:sz w:val="18"/>
                <w:szCs w:val="18"/>
              </w:rPr>
              <w:t>Embase</w:t>
            </w:r>
            <w:proofErr w:type="spellEnd"/>
            <w:r w:rsidRPr="00A8333B">
              <w:rPr>
                <w:sz w:val="18"/>
                <w:szCs w:val="18"/>
              </w:rPr>
              <w:t xml:space="preserve"> (Ovid Via Bids), Bids information service including Science citation Index, Social Science Citation Index, CINHAL, ARC Service (</w:t>
            </w:r>
            <w:proofErr w:type="spellStart"/>
            <w:r w:rsidRPr="00A8333B">
              <w:rPr>
                <w:sz w:val="18"/>
                <w:szCs w:val="18"/>
              </w:rPr>
              <w:t>Winspirs</w:t>
            </w:r>
            <w:proofErr w:type="spellEnd"/>
            <w:r w:rsidRPr="00A8333B">
              <w:rPr>
                <w:sz w:val="18"/>
                <w:szCs w:val="18"/>
              </w:rPr>
              <w:t xml:space="preserve"> online)</w:t>
            </w:r>
            <w:r w:rsidR="00423C7F">
              <w:rPr>
                <w:sz w:val="18"/>
                <w:szCs w:val="18"/>
              </w:rPr>
              <w:t xml:space="preserve">.  </w:t>
            </w:r>
            <w:r w:rsidRPr="00A8333B">
              <w:rPr>
                <w:sz w:val="18"/>
                <w:szCs w:val="18"/>
              </w:rPr>
              <w:t>CENTRAL/CCTR</w:t>
            </w:r>
            <w:r w:rsidR="00423C7F">
              <w:rPr>
                <w:sz w:val="18"/>
                <w:szCs w:val="18"/>
              </w:rPr>
              <w:t xml:space="preserve">.  </w:t>
            </w:r>
            <w:r w:rsidRPr="00A8333B">
              <w:rPr>
                <w:sz w:val="18"/>
                <w:szCs w:val="18"/>
              </w:rPr>
              <w:t>Copies of the full search strategies are given in the Cochrane Review</w:t>
            </w:r>
            <w:r w:rsidR="00423C7F">
              <w:rPr>
                <w:sz w:val="18"/>
                <w:szCs w:val="18"/>
              </w:rPr>
              <w:t xml:space="preserve">.  </w:t>
            </w:r>
            <w:r w:rsidRPr="00A8333B">
              <w:rPr>
                <w:sz w:val="18"/>
                <w:szCs w:val="18"/>
              </w:rPr>
              <w:t>Finally experts in the field of obesity prevention were contacted</w:t>
            </w:r>
            <w:r w:rsidR="00423C7F">
              <w:rPr>
                <w:sz w:val="18"/>
                <w:szCs w:val="18"/>
              </w:rPr>
              <w:t xml:space="preserve">.  </w:t>
            </w:r>
            <w:r w:rsidRPr="00A8333B">
              <w:rPr>
                <w:sz w:val="18"/>
                <w:szCs w:val="18"/>
              </w:rPr>
              <w:t>In all, seven studies were identified, three long term studies plus a further four short term studies</w:t>
            </w:r>
            <w:r w:rsidR="00423C7F">
              <w:rPr>
                <w:sz w:val="18"/>
                <w:szCs w:val="18"/>
              </w:rPr>
              <w:t xml:space="preserve">.  </w:t>
            </w:r>
            <w:r w:rsidRPr="00A8333B">
              <w:rPr>
                <w:sz w:val="18"/>
                <w:szCs w:val="18"/>
              </w:rPr>
              <w:t>Most studies were school based, did not target individuals and focused on healthy eating and/or physical activity</w:t>
            </w:r>
            <w:r w:rsidR="00423C7F">
              <w:rPr>
                <w:sz w:val="18"/>
                <w:szCs w:val="18"/>
              </w:rPr>
              <w:t xml:space="preserve">.  </w:t>
            </w:r>
          </w:p>
        </w:tc>
        <w:tc>
          <w:tcPr>
            <w:tcW w:w="751" w:type="pct"/>
          </w:tcPr>
          <w:p w:rsidR="002A53D3" w:rsidRPr="00A8333B" w:rsidRDefault="002A53D3" w:rsidP="008258E8">
            <w:pPr>
              <w:jc w:val="left"/>
              <w:rPr>
                <w:sz w:val="18"/>
                <w:szCs w:val="18"/>
              </w:rPr>
            </w:pPr>
            <w:r w:rsidRPr="00A8333B">
              <w:rPr>
                <w:sz w:val="18"/>
                <w:szCs w:val="18"/>
              </w:rPr>
              <w:lastRenderedPageBreak/>
              <w:t>To assess the effectiveness of interventions, other than drug or surgical interventions, designed to prevent obesity in childhood</w:t>
            </w:r>
            <w:r w:rsidR="00423C7F">
              <w:rPr>
                <w:sz w:val="18"/>
                <w:szCs w:val="18"/>
              </w:rPr>
              <w:t xml:space="preserve">.  </w:t>
            </w:r>
            <w:r w:rsidRPr="00A8333B">
              <w:rPr>
                <w:sz w:val="18"/>
                <w:szCs w:val="18"/>
              </w:rPr>
              <w:t xml:space="preserve">Specific objectives included: </w:t>
            </w:r>
          </w:p>
          <w:p w:rsidR="002A53D3" w:rsidRPr="00A8333B" w:rsidRDefault="002A53D3" w:rsidP="008258E8">
            <w:pPr>
              <w:ind w:left="-96"/>
              <w:jc w:val="left"/>
              <w:rPr>
                <w:sz w:val="18"/>
                <w:szCs w:val="18"/>
              </w:rPr>
            </w:pPr>
            <w:r w:rsidRPr="00A8333B">
              <w:rPr>
                <w:sz w:val="18"/>
                <w:szCs w:val="18"/>
              </w:rPr>
              <w:t xml:space="preserve"> </w:t>
            </w:r>
          </w:p>
          <w:p w:rsidR="002A53D3" w:rsidRPr="00A8333B" w:rsidRDefault="002A53D3" w:rsidP="008258E8">
            <w:pPr>
              <w:jc w:val="left"/>
              <w:rPr>
                <w:sz w:val="18"/>
                <w:szCs w:val="18"/>
              </w:rPr>
            </w:pPr>
            <w:r w:rsidRPr="00A8333B">
              <w:rPr>
                <w:sz w:val="18"/>
                <w:szCs w:val="18"/>
              </w:rPr>
              <w:t xml:space="preserve">* Evaluation of the effect </w:t>
            </w:r>
            <w:r w:rsidR="00813AB8">
              <w:rPr>
                <w:sz w:val="18"/>
                <w:szCs w:val="18"/>
              </w:rPr>
              <w:t xml:space="preserve">of </w:t>
            </w:r>
            <w:r w:rsidRPr="00A8333B">
              <w:rPr>
                <w:sz w:val="18"/>
                <w:szCs w:val="18"/>
              </w:rPr>
              <w:t xml:space="preserve">dietary education inventions </w:t>
            </w:r>
            <w:r w:rsidR="00423C7F">
              <w:rPr>
                <w:sz w:val="18"/>
                <w:szCs w:val="18"/>
              </w:rPr>
              <w:t xml:space="preserve">vs. </w:t>
            </w:r>
            <w:r w:rsidRPr="00A8333B">
              <w:rPr>
                <w:sz w:val="18"/>
                <w:szCs w:val="18"/>
              </w:rPr>
              <w:t>control.</w:t>
            </w:r>
          </w:p>
          <w:p w:rsidR="002A53D3" w:rsidRPr="00A8333B" w:rsidRDefault="002A53D3" w:rsidP="008258E8">
            <w:pPr>
              <w:jc w:val="left"/>
              <w:rPr>
                <w:sz w:val="18"/>
                <w:szCs w:val="18"/>
              </w:rPr>
            </w:pPr>
            <w:r w:rsidRPr="00A8333B">
              <w:rPr>
                <w:sz w:val="18"/>
                <w:szCs w:val="18"/>
              </w:rPr>
              <w:t xml:space="preserve">* Evaluation of the effect of physical </w:t>
            </w:r>
            <w:r w:rsidRPr="00A8333B">
              <w:rPr>
                <w:sz w:val="18"/>
                <w:szCs w:val="18"/>
              </w:rPr>
              <w:lastRenderedPageBreak/>
              <w:t xml:space="preserve">activity interventions </w:t>
            </w:r>
            <w:r w:rsidR="00423C7F">
              <w:rPr>
                <w:sz w:val="18"/>
                <w:szCs w:val="18"/>
              </w:rPr>
              <w:t xml:space="preserve">vs. </w:t>
            </w:r>
            <w:r w:rsidRPr="00A8333B">
              <w:rPr>
                <w:sz w:val="18"/>
                <w:szCs w:val="18"/>
              </w:rPr>
              <w:t>control</w:t>
            </w:r>
          </w:p>
          <w:p w:rsidR="002A53D3" w:rsidRPr="00A8333B" w:rsidRDefault="002A53D3" w:rsidP="008258E8">
            <w:pPr>
              <w:jc w:val="left"/>
              <w:rPr>
                <w:sz w:val="18"/>
                <w:szCs w:val="18"/>
              </w:rPr>
            </w:pPr>
            <w:r w:rsidRPr="00A8333B">
              <w:rPr>
                <w:sz w:val="18"/>
                <w:szCs w:val="18"/>
              </w:rPr>
              <w:t xml:space="preserve">* Evaluation of the effect of dietary education interventions </w:t>
            </w:r>
            <w:r w:rsidR="00423C7F">
              <w:rPr>
                <w:sz w:val="18"/>
                <w:szCs w:val="18"/>
              </w:rPr>
              <w:t xml:space="preserve">vs. </w:t>
            </w:r>
            <w:r w:rsidRPr="00A8333B">
              <w:rPr>
                <w:sz w:val="18"/>
                <w:szCs w:val="18"/>
              </w:rPr>
              <w:t>physical activity interventions</w:t>
            </w:r>
          </w:p>
          <w:p w:rsidR="002A53D3" w:rsidRPr="00A8333B" w:rsidRDefault="002A53D3" w:rsidP="008258E8">
            <w:pPr>
              <w:jc w:val="left"/>
              <w:rPr>
                <w:sz w:val="18"/>
                <w:szCs w:val="18"/>
              </w:rPr>
            </w:pPr>
            <w:r w:rsidRPr="00A8333B">
              <w:rPr>
                <w:sz w:val="18"/>
                <w:szCs w:val="18"/>
              </w:rPr>
              <w:t xml:space="preserve">* Evaluation of combined effects of dietary education interventions and physical activity interventions </w:t>
            </w:r>
            <w:r w:rsidR="00423C7F">
              <w:rPr>
                <w:sz w:val="18"/>
                <w:szCs w:val="18"/>
              </w:rPr>
              <w:t xml:space="preserve">vs. </w:t>
            </w:r>
            <w:r w:rsidRPr="00A8333B">
              <w:rPr>
                <w:sz w:val="18"/>
                <w:szCs w:val="18"/>
              </w:rPr>
              <w:t>control.</w:t>
            </w:r>
          </w:p>
          <w:p w:rsidR="002A53D3" w:rsidRPr="00A8333B" w:rsidRDefault="002A53D3" w:rsidP="008258E8">
            <w:pPr>
              <w:jc w:val="left"/>
              <w:rPr>
                <w:sz w:val="18"/>
                <w:szCs w:val="18"/>
              </w:rPr>
            </w:pPr>
          </w:p>
        </w:tc>
        <w:tc>
          <w:tcPr>
            <w:tcW w:w="825" w:type="pct"/>
          </w:tcPr>
          <w:p w:rsidR="002A53D3" w:rsidRPr="00A8333B" w:rsidRDefault="002A53D3" w:rsidP="008258E8">
            <w:pPr>
              <w:jc w:val="left"/>
              <w:rPr>
                <w:sz w:val="18"/>
                <w:szCs w:val="18"/>
              </w:rPr>
            </w:pPr>
            <w:r w:rsidRPr="00A8333B">
              <w:rPr>
                <w:sz w:val="18"/>
                <w:szCs w:val="18"/>
              </w:rPr>
              <w:lastRenderedPageBreak/>
              <w:t xml:space="preserve">One programme, ‘Planet Health’ , conducted by </w:t>
            </w:r>
            <w:proofErr w:type="spellStart"/>
            <w:r w:rsidRPr="00A8333B">
              <w:rPr>
                <w:sz w:val="18"/>
                <w:szCs w:val="18"/>
              </w:rPr>
              <w:t>Gortmaker</w:t>
            </w:r>
            <w:proofErr w:type="spellEnd"/>
            <w:r w:rsidRPr="00A8333B">
              <w:rPr>
                <w:sz w:val="18"/>
                <w:szCs w:val="18"/>
              </w:rPr>
              <w:t xml:space="preserve"> and co workers examined a </w:t>
            </w:r>
            <w:r w:rsidR="00C34AE7" w:rsidRPr="00A8333B">
              <w:rPr>
                <w:sz w:val="18"/>
                <w:szCs w:val="18"/>
              </w:rPr>
              <w:t>behavioural</w:t>
            </w:r>
            <w:r w:rsidRPr="00A8333B">
              <w:rPr>
                <w:sz w:val="18"/>
                <w:szCs w:val="18"/>
              </w:rPr>
              <w:t xml:space="preserve"> choice intervention which targeted boys and girls in grade 6-8</w:t>
            </w:r>
            <w:r w:rsidR="00423C7F">
              <w:rPr>
                <w:sz w:val="18"/>
                <w:szCs w:val="18"/>
              </w:rPr>
              <w:t xml:space="preserve">.  </w:t>
            </w:r>
            <w:r w:rsidRPr="00A8333B">
              <w:rPr>
                <w:sz w:val="18"/>
                <w:szCs w:val="18"/>
              </w:rPr>
              <w:t xml:space="preserve">This programme concentrated on the promotion of physical activity, modification of dietary intake and reduction of sedentary </w:t>
            </w:r>
            <w:r w:rsidR="00C34AE7">
              <w:rPr>
                <w:sz w:val="18"/>
                <w:szCs w:val="18"/>
              </w:rPr>
              <w:t>behaviours</w:t>
            </w:r>
            <w:r w:rsidRPr="00A8333B">
              <w:rPr>
                <w:sz w:val="18"/>
                <w:szCs w:val="18"/>
              </w:rPr>
              <w:t xml:space="preserve"> (with a strong emphasis on reducing television </w:t>
            </w:r>
            <w:r w:rsidRPr="00A8333B">
              <w:rPr>
                <w:sz w:val="18"/>
                <w:szCs w:val="18"/>
              </w:rPr>
              <w:lastRenderedPageBreak/>
              <w:t>viewing)</w:t>
            </w:r>
            <w:r w:rsidR="00423C7F">
              <w:rPr>
                <w:sz w:val="18"/>
                <w:szCs w:val="18"/>
              </w:rPr>
              <w:t xml:space="preserve">.  </w:t>
            </w:r>
            <w:r w:rsidRPr="00A8333B">
              <w:rPr>
                <w:sz w:val="18"/>
                <w:szCs w:val="18"/>
              </w:rPr>
              <w:t xml:space="preserve">Evaluation at 2 years post intervention showed that the prevalence of obesity among girls in the intervention schools was reduced compared with controls, controlling for baseline obesity (odds </w:t>
            </w:r>
            <w:r w:rsidR="00C34AE7" w:rsidRPr="00A8333B">
              <w:rPr>
                <w:sz w:val="18"/>
                <w:szCs w:val="18"/>
              </w:rPr>
              <w:t>ratio</w:t>
            </w:r>
            <w:r w:rsidRPr="00A8333B">
              <w:rPr>
                <w:sz w:val="18"/>
                <w:szCs w:val="18"/>
              </w:rPr>
              <w:t>, 0.47: 95% CI, 0.24-0.93; P=0.03)</w:t>
            </w:r>
            <w:r w:rsidR="00423C7F">
              <w:rPr>
                <w:sz w:val="18"/>
                <w:szCs w:val="18"/>
              </w:rPr>
              <w:t xml:space="preserve">.  </w:t>
            </w:r>
            <w:r w:rsidRPr="00A8333B">
              <w:rPr>
                <w:sz w:val="18"/>
                <w:szCs w:val="18"/>
              </w:rPr>
              <w:t>Obesity declined among boys in both control and intervention students however, after controlling for covariates, there were no significant difference in outcome (odds ratio, 0.85; 95% CI, 0.52-1.39; P=0.48.)</w:t>
            </w:r>
          </w:p>
        </w:tc>
        <w:tc>
          <w:tcPr>
            <w:tcW w:w="549" w:type="pct"/>
          </w:tcPr>
          <w:p w:rsidR="002A53D3" w:rsidRPr="00A8333B" w:rsidRDefault="002A53D3" w:rsidP="008258E8">
            <w:pPr>
              <w:jc w:val="left"/>
              <w:rPr>
                <w:sz w:val="18"/>
                <w:szCs w:val="18"/>
              </w:rPr>
            </w:pPr>
            <w:r w:rsidRPr="00A8333B">
              <w:rPr>
                <w:sz w:val="18"/>
                <w:szCs w:val="18"/>
              </w:rPr>
              <w:lastRenderedPageBreak/>
              <w:t xml:space="preserve">Two of the long term studies (one focused on dietary education and physical activity </w:t>
            </w:r>
            <w:r w:rsidR="00423C7F">
              <w:rPr>
                <w:sz w:val="18"/>
                <w:szCs w:val="18"/>
              </w:rPr>
              <w:t xml:space="preserve">vs. </w:t>
            </w:r>
            <w:r w:rsidRPr="00A8333B">
              <w:rPr>
                <w:sz w:val="18"/>
                <w:szCs w:val="18"/>
              </w:rPr>
              <w:t xml:space="preserve">control, and the other only on dietary education </w:t>
            </w:r>
            <w:r w:rsidR="00423C7F">
              <w:rPr>
                <w:sz w:val="18"/>
                <w:szCs w:val="18"/>
              </w:rPr>
              <w:t xml:space="preserve">vs. </w:t>
            </w:r>
            <w:r w:rsidRPr="00A8333B">
              <w:rPr>
                <w:sz w:val="18"/>
                <w:szCs w:val="18"/>
              </w:rPr>
              <w:t xml:space="preserve">control.) resulted in a reduction in the prevalence of obesity, but the third, which </w:t>
            </w:r>
            <w:r w:rsidRPr="00A8333B">
              <w:rPr>
                <w:sz w:val="18"/>
                <w:szCs w:val="18"/>
              </w:rPr>
              <w:lastRenderedPageBreak/>
              <w:t>focused on dietary education physical activity, found no effect</w:t>
            </w:r>
            <w:r w:rsidR="00423C7F">
              <w:rPr>
                <w:sz w:val="18"/>
                <w:szCs w:val="18"/>
              </w:rPr>
              <w:t xml:space="preserve">.  </w:t>
            </w:r>
            <w:r w:rsidRPr="00A8333B">
              <w:rPr>
                <w:sz w:val="18"/>
                <w:szCs w:val="18"/>
              </w:rPr>
              <w:t xml:space="preserve">Of the four short term studies, three focused simply on physical activity/reduction of sedentary </w:t>
            </w:r>
            <w:r w:rsidR="00813AB8">
              <w:rPr>
                <w:sz w:val="18"/>
                <w:szCs w:val="18"/>
              </w:rPr>
              <w:t>behaviours</w:t>
            </w:r>
            <w:r w:rsidRPr="00A8333B">
              <w:rPr>
                <w:sz w:val="18"/>
                <w:szCs w:val="18"/>
              </w:rPr>
              <w:t xml:space="preserve"> </w:t>
            </w:r>
            <w:r w:rsidR="00423C7F">
              <w:rPr>
                <w:sz w:val="18"/>
                <w:szCs w:val="18"/>
              </w:rPr>
              <w:t xml:space="preserve">vs. </w:t>
            </w:r>
            <w:r w:rsidRPr="00A8333B">
              <w:rPr>
                <w:sz w:val="18"/>
                <w:szCs w:val="18"/>
              </w:rPr>
              <w:t>control</w:t>
            </w:r>
            <w:r w:rsidR="00423C7F">
              <w:rPr>
                <w:sz w:val="18"/>
                <w:szCs w:val="18"/>
              </w:rPr>
              <w:t xml:space="preserve">.  </w:t>
            </w:r>
            <w:r w:rsidRPr="00A8333B">
              <w:rPr>
                <w:sz w:val="18"/>
                <w:szCs w:val="18"/>
              </w:rPr>
              <w:t>Two of these studies resulted in a reduction in the prevalence of obesity in intervention groups compared with control groups, and another study focused on dietary education and physical activity, and did not find an effect on obesity, but did report a reduction in fat intake</w:t>
            </w:r>
            <w:r w:rsidR="00423C7F">
              <w:rPr>
                <w:sz w:val="18"/>
                <w:szCs w:val="18"/>
              </w:rPr>
              <w:t xml:space="preserve">.  </w:t>
            </w:r>
          </w:p>
        </w:tc>
        <w:tc>
          <w:tcPr>
            <w:tcW w:w="468" w:type="pct"/>
          </w:tcPr>
          <w:p w:rsidR="002A53D3" w:rsidRPr="00A8333B" w:rsidRDefault="002A53D3" w:rsidP="008258E8">
            <w:pPr>
              <w:jc w:val="left"/>
              <w:rPr>
                <w:sz w:val="18"/>
                <w:szCs w:val="18"/>
              </w:rPr>
            </w:pPr>
          </w:p>
        </w:tc>
        <w:tc>
          <w:tcPr>
            <w:tcW w:w="533" w:type="pct"/>
          </w:tcPr>
          <w:p w:rsidR="002A53D3" w:rsidRPr="00A8333B" w:rsidRDefault="002A53D3" w:rsidP="008258E8">
            <w:pPr>
              <w:jc w:val="left"/>
              <w:rPr>
                <w:sz w:val="18"/>
                <w:szCs w:val="18"/>
              </w:rPr>
            </w:pPr>
          </w:p>
        </w:tc>
        <w:tc>
          <w:tcPr>
            <w:tcW w:w="632" w:type="pct"/>
          </w:tcPr>
          <w:p w:rsidR="002A53D3" w:rsidRPr="00A8333B" w:rsidRDefault="002A53D3" w:rsidP="008258E8">
            <w:pPr>
              <w:jc w:val="left"/>
              <w:rPr>
                <w:sz w:val="18"/>
                <w:szCs w:val="18"/>
              </w:rPr>
            </w:pPr>
            <w:r w:rsidRPr="00A8333B">
              <w:rPr>
                <w:sz w:val="18"/>
                <w:szCs w:val="18"/>
              </w:rPr>
              <w:t xml:space="preserve">No long term studies were found that compared physical activity interventions </w:t>
            </w:r>
            <w:r w:rsidR="00423C7F">
              <w:rPr>
                <w:sz w:val="18"/>
                <w:szCs w:val="18"/>
              </w:rPr>
              <w:t xml:space="preserve">vs. </w:t>
            </w:r>
            <w:r w:rsidRPr="00A8333B">
              <w:rPr>
                <w:sz w:val="18"/>
                <w:szCs w:val="18"/>
              </w:rPr>
              <w:t xml:space="preserve">control or dietary education </w:t>
            </w:r>
            <w:r w:rsidR="00423C7F">
              <w:rPr>
                <w:sz w:val="18"/>
                <w:szCs w:val="18"/>
              </w:rPr>
              <w:t xml:space="preserve">vs. </w:t>
            </w:r>
            <w:r w:rsidRPr="00A8333B">
              <w:rPr>
                <w:sz w:val="18"/>
                <w:szCs w:val="18"/>
              </w:rPr>
              <w:t>physical activity interventions</w:t>
            </w:r>
            <w:r w:rsidR="00423C7F">
              <w:rPr>
                <w:sz w:val="18"/>
                <w:szCs w:val="18"/>
              </w:rPr>
              <w:t xml:space="preserve">.  </w:t>
            </w:r>
          </w:p>
          <w:p w:rsidR="002A53D3" w:rsidRPr="00A8333B" w:rsidRDefault="002A53D3" w:rsidP="008258E8">
            <w:pPr>
              <w:jc w:val="left"/>
              <w:rPr>
                <w:sz w:val="18"/>
                <w:szCs w:val="18"/>
              </w:rPr>
            </w:pPr>
          </w:p>
          <w:p w:rsidR="002A53D3" w:rsidRPr="00A8333B" w:rsidRDefault="002A53D3" w:rsidP="008258E8">
            <w:pPr>
              <w:jc w:val="left"/>
              <w:rPr>
                <w:sz w:val="18"/>
                <w:szCs w:val="18"/>
              </w:rPr>
            </w:pPr>
            <w:r w:rsidRPr="00A8333B">
              <w:rPr>
                <w:sz w:val="18"/>
                <w:szCs w:val="18"/>
              </w:rPr>
              <w:t>Most studies were conducted in the US with children aged 7 – 12 years</w:t>
            </w:r>
            <w:r w:rsidR="00423C7F">
              <w:rPr>
                <w:sz w:val="18"/>
                <w:szCs w:val="18"/>
              </w:rPr>
              <w:t xml:space="preserve">.  </w:t>
            </w:r>
          </w:p>
          <w:p w:rsidR="002A53D3" w:rsidRPr="00A8333B" w:rsidRDefault="002A53D3" w:rsidP="008258E8">
            <w:pPr>
              <w:jc w:val="left"/>
              <w:rPr>
                <w:sz w:val="18"/>
                <w:szCs w:val="18"/>
              </w:rPr>
            </w:pPr>
          </w:p>
          <w:p w:rsidR="002A53D3" w:rsidRPr="00A8333B" w:rsidRDefault="002A53D3" w:rsidP="008258E8">
            <w:pPr>
              <w:jc w:val="left"/>
              <w:rPr>
                <w:sz w:val="18"/>
                <w:szCs w:val="18"/>
              </w:rPr>
            </w:pPr>
            <w:r w:rsidRPr="00A8333B">
              <w:rPr>
                <w:sz w:val="18"/>
                <w:szCs w:val="18"/>
              </w:rPr>
              <w:lastRenderedPageBreak/>
              <w:t xml:space="preserve">There is limited quality data on the effectiveness of obesity prevention programmes and such no </w:t>
            </w:r>
            <w:proofErr w:type="spellStart"/>
            <w:r w:rsidRPr="00A8333B">
              <w:rPr>
                <w:sz w:val="18"/>
                <w:szCs w:val="18"/>
              </w:rPr>
              <w:t>generalizable</w:t>
            </w:r>
            <w:proofErr w:type="spellEnd"/>
            <w:r w:rsidRPr="00A8333B">
              <w:rPr>
                <w:sz w:val="18"/>
                <w:szCs w:val="18"/>
              </w:rPr>
              <w:t xml:space="preserve"> conclusions can be drawn</w:t>
            </w:r>
            <w:r w:rsidR="00423C7F">
              <w:rPr>
                <w:sz w:val="18"/>
                <w:szCs w:val="18"/>
              </w:rPr>
              <w:t xml:space="preserve">.  </w:t>
            </w:r>
          </w:p>
        </w:tc>
      </w:tr>
      <w:tr w:rsidR="002A53D3" w:rsidRPr="00D01D8C" w:rsidTr="008258E8">
        <w:trPr>
          <w:trHeight w:val="327"/>
        </w:trPr>
        <w:tc>
          <w:tcPr>
            <w:tcW w:w="165" w:type="pct"/>
          </w:tcPr>
          <w:p w:rsidR="002A53D3" w:rsidRPr="00C34AE7" w:rsidRDefault="002A53D3" w:rsidP="008258E8">
            <w:pPr>
              <w:jc w:val="left"/>
              <w:rPr>
                <w:sz w:val="18"/>
                <w:szCs w:val="18"/>
              </w:rPr>
            </w:pPr>
            <w:r w:rsidRPr="00C34AE7">
              <w:rPr>
                <w:sz w:val="18"/>
                <w:szCs w:val="18"/>
              </w:rPr>
              <w:lastRenderedPageBreak/>
              <w:t>3</w:t>
            </w:r>
          </w:p>
        </w:tc>
        <w:tc>
          <w:tcPr>
            <w:tcW w:w="486" w:type="pct"/>
          </w:tcPr>
          <w:p w:rsidR="002A53D3" w:rsidRPr="00A8333B" w:rsidRDefault="002A53D3" w:rsidP="008258E8">
            <w:pPr>
              <w:jc w:val="left"/>
              <w:rPr>
                <w:sz w:val="18"/>
                <w:szCs w:val="18"/>
              </w:rPr>
            </w:pPr>
            <w:r w:rsidRPr="00A8333B">
              <w:rPr>
                <w:sz w:val="18"/>
                <w:szCs w:val="18"/>
              </w:rPr>
              <w:t xml:space="preserve">Systematic review of the long term effects and economic consequences </w:t>
            </w:r>
            <w:r w:rsidRPr="00A8333B">
              <w:rPr>
                <w:sz w:val="18"/>
                <w:szCs w:val="18"/>
              </w:rPr>
              <w:lastRenderedPageBreak/>
              <w:t>of treatments for obesity and implications for health improvement</w:t>
            </w:r>
          </w:p>
        </w:tc>
        <w:tc>
          <w:tcPr>
            <w:tcW w:w="592" w:type="pct"/>
          </w:tcPr>
          <w:p w:rsidR="002A53D3" w:rsidRPr="00A8333B" w:rsidRDefault="002A53D3" w:rsidP="008258E8">
            <w:pPr>
              <w:jc w:val="left"/>
              <w:rPr>
                <w:sz w:val="18"/>
                <w:szCs w:val="18"/>
              </w:rPr>
            </w:pPr>
            <w:r w:rsidRPr="00A8333B">
              <w:rPr>
                <w:sz w:val="18"/>
                <w:szCs w:val="18"/>
              </w:rPr>
              <w:lastRenderedPageBreak/>
              <w:t xml:space="preserve">The methods of the Cochrane Collaboration were adopted, in which the randomised </w:t>
            </w:r>
            <w:r w:rsidRPr="00A8333B">
              <w:rPr>
                <w:sz w:val="18"/>
                <w:szCs w:val="18"/>
              </w:rPr>
              <w:lastRenderedPageBreak/>
              <w:t>controlled trials (RCTs) with a follow up of at least 1 year were evaluated</w:t>
            </w:r>
            <w:r w:rsidR="00423C7F">
              <w:rPr>
                <w:sz w:val="18"/>
                <w:szCs w:val="18"/>
              </w:rPr>
              <w:t xml:space="preserve">.  </w:t>
            </w:r>
          </w:p>
          <w:p w:rsidR="002A53D3" w:rsidRPr="00A8333B" w:rsidRDefault="002A53D3" w:rsidP="008258E8">
            <w:pPr>
              <w:jc w:val="left"/>
              <w:rPr>
                <w:sz w:val="18"/>
                <w:szCs w:val="18"/>
              </w:rPr>
            </w:pPr>
          </w:p>
          <w:p w:rsidR="002A53D3" w:rsidRPr="00A8333B" w:rsidRDefault="002A53D3" w:rsidP="008258E8">
            <w:pPr>
              <w:jc w:val="left"/>
              <w:rPr>
                <w:sz w:val="18"/>
                <w:szCs w:val="18"/>
              </w:rPr>
            </w:pPr>
            <w:r w:rsidRPr="00A8333B">
              <w:rPr>
                <w:sz w:val="18"/>
                <w:szCs w:val="18"/>
              </w:rPr>
              <w:t xml:space="preserve">For the systematic epidemiological review, studies were sought on long term (at least 2 years, or 5 years for surgery) effects of weight loss on morbidity and/or mortality, and examined through epidemiological </w:t>
            </w:r>
            <w:r w:rsidR="00813AB8" w:rsidRPr="00A8333B">
              <w:rPr>
                <w:sz w:val="18"/>
                <w:szCs w:val="18"/>
              </w:rPr>
              <w:t>modelling</w:t>
            </w:r>
            <w:r w:rsidR="00423C7F">
              <w:rPr>
                <w:sz w:val="18"/>
                <w:szCs w:val="18"/>
              </w:rPr>
              <w:t xml:space="preserve">.  </w:t>
            </w:r>
          </w:p>
          <w:p w:rsidR="002A53D3" w:rsidRPr="00A8333B" w:rsidRDefault="002A53D3" w:rsidP="008258E8">
            <w:pPr>
              <w:jc w:val="left"/>
              <w:rPr>
                <w:sz w:val="18"/>
                <w:szCs w:val="18"/>
              </w:rPr>
            </w:pPr>
          </w:p>
          <w:p w:rsidR="002A53D3" w:rsidRPr="00A8333B" w:rsidRDefault="002A53D3" w:rsidP="008258E8">
            <w:pPr>
              <w:jc w:val="left"/>
              <w:rPr>
                <w:sz w:val="18"/>
                <w:szCs w:val="18"/>
              </w:rPr>
            </w:pPr>
            <w:r w:rsidRPr="00A8333B">
              <w:rPr>
                <w:sz w:val="18"/>
                <w:szCs w:val="18"/>
              </w:rPr>
              <w:t>A Markov model was adopted to examine the cost effectiveness of a low fat diet and exercise intervention in adults with obesity and impaired glucose tolerance</w:t>
            </w:r>
            <w:r w:rsidR="00423C7F">
              <w:rPr>
                <w:sz w:val="18"/>
                <w:szCs w:val="18"/>
              </w:rPr>
              <w:t xml:space="preserve">.  </w:t>
            </w:r>
            <w:r w:rsidRPr="00A8333B">
              <w:rPr>
                <w:sz w:val="18"/>
                <w:szCs w:val="18"/>
              </w:rPr>
              <w:t xml:space="preserve"> </w:t>
            </w:r>
          </w:p>
        </w:tc>
        <w:tc>
          <w:tcPr>
            <w:tcW w:w="751" w:type="pct"/>
          </w:tcPr>
          <w:p w:rsidR="002A53D3" w:rsidRPr="00A8333B" w:rsidRDefault="002A53D3" w:rsidP="008258E8">
            <w:pPr>
              <w:jc w:val="left"/>
              <w:rPr>
                <w:sz w:val="18"/>
                <w:szCs w:val="18"/>
              </w:rPr>
            </w:pPr>
            <w:r w:rsidRPr="00A8333B">
              <w:rPr>
                <w:sz w:val="18"/>
                <w:szCs w:val="18"/>
              </w:rPr>
              <w:lastRenderedPageBreak/>
              <w:t>1</w:t>
            </w:r>
            <w:r w:rsidR="00423C7F">
              <w:rPr>
                <w:sz w:val="18"/>
                <w:szCs w:val="18"/>
              </w:rPr>
              <w:t xml:space="preserve">.  </w:t>
            </w:r>
            <w:r w:rsidRPr="00A8333B">
              <w:rPr>
                <w:sz w:val="18"/>
                <w:szCs w:val="18"/>
              </w:rPr>
              <w:t xml:space="preserve">To review systematically obesity treatments in adults to identify therapies that impact by achieving weight reduction, risk </w:t>
            </w:r>
            <w:r w:rsidRPr="00A8333B">
              <w:rPr>
                <w:sz w:val="18"/>
                <w:szCs w:val="18"/>
              </w:rPr>
              <w:lastRenderedPageBreak/>
              <w:t>factor modification or improved clinical outcomes</w:t>
            </w:r>
            <w:r w:rsidR="00423C7F">
              <w:rPr>
                <w:sz w:val="18"/>
                <w:szCs w:val="18"/>
              </w:rPr>
              <w:t xml:space="preserve">.  </w:t>
            </w:r>
          </w:p>
          <w:p w:rsidR="002A53D3" w:rsidRPr="00A8333B" w:rsidRDefault="002A53D3" w:rsidP="008258E8">
            <w:pPr>
              <w:jc w:val="left"/>
              <w:rPr>
                <w:sz w:val="18"/>
                <w:szCs w:val="18"/>
              </w:rPr>
            </w:pPr>
          </w:p>
          <w:p w:rsidR="002A53D3" w:rsidRPr="00A8333B" w:rsidRDefault="002A53D3" w:rsidP="008258E8">
            <w:pPr>
              <w:jc w:val="left"/>
              <w:rPr>
                <w:sz w:val="18"/>
                <w:szCs w:val="18"/>
              </w:rPr>
            </w:pPr>
            <w:r w:rsidRPr="00A8333B">
              <w:rPr>
                <w:sz w:val="18"/>
                <w:szCs w:val="18"/>
              </w:rPr>
              <w:t>2</w:t>
            </w:r>
            <w:r w:rsidR="00423C7F">
              <w:rPr>
                <w:sz w:val="18"/>
                <w:szCs w:val="18"/>
              </w:rPr>
              <w:t xml:space="preserve">.  </w:t>
            </w:r>
            <w:r w:rsidRPr="00A8333B">
              <w:rPr>
                <w:sz w:val="18"/>
                <w:szCs w:val="18"/>
              </w:rPr>
              <w:t>Based on a systematic review of epidemiological data, to model the impact of moderate weight reduction on reducing the burden of obesity associated disease</w:t>
            </w:r>
            <w:r w:rsidR="00423C7F">
              <w:rPr>
                <w:sz w:val="18"/>
                <w:szCs w:val="18"/>
              </w:rPr>
              <w:t xml:space="preserve">.  </w:t>
            </w:r>
          </w:p>
          <w:p w:rsidR="002A53D3" w:rsidRPr="00A8333B" w:rsidRDefault="002A53D3" w:rsidP="008258E8">
            <w:pPr>
              <w:jc w:val="left"/>
              <w:rPr>
                <w:sz w:val="18"/>
                <w:szCs w:val="18"/>
              </w:rPr>
            </w:pPr>
          </w:p>
          <w:p w:rsidR="002A53D3" w:rsidRPr="00A8333B" w:rsidRDefault="002A53D3" w:rsidP="008258E8">
            <w:pPr>
              <w:jc w:val="left"/>
              <w:rPr>
                <w:sz w:val="18"/>
                <w:szCs w:val="18"/>
              </w:rPr>
            </w:pPr>
            <w:r w:rsidRPr="00A8333B">
              <w:rPr>
                <w:sz w:val="18"/>
                <w:szCs w:val="18"/>
              </w:rPr>
              <w:t>3</w:t>
            </w:r>
            <w:r w:rsidR="00423C7F">
              <w:rPr>
                <w:sz w:val="18"/>
                <w:szCs w:val="18"/>
              </w:rPr>
              <w:t xml:space="preserve">.  </w:t>
            </w:r>
            <w:r w:rsidRPr="00A8333B">
              <w:rPr>
                <w:sz w:val="18"/>
                <w:szCs w:val="18"/>
              </w:rPr>
              <w:t>To review systematically health economic evaluations of obesity treatments and assess costs to the NHS of these treatments.</w:t>
            </w:r>
          </w:p>
        </w:tc>
        <w:tc>
          <w:tcPr>
            <w:tcW w:w="825" w:type="pct"/>
          </w:tcPr>
          <w:p w:rsidR="002A53D3" w:rsidRPr="00A8333B" w:rsidRDefault="002A53D3" w:rsidP="008258E8">
            <w:pPr>
              <w:jc w:val="left"/>
              <w:rPr>
                <w:sz w:val="18"/>
                <w:szCs w:val="18"/>
              </w:rPr>
            </w:pPr>
            <w:r w:rsidRPr="00A8333B">
              <w:rPr>
                <w:sz w:val="18"/>
                <w:szCs w:val="18"/>
              </w:rPr>
              <w:lastRenderedPageBreak/>
              <w:t>Studies combining low fat diets and exercise, with or without behaviour therapy, suggested improved control of hypertension and type 2 diabetes</w:t>
            </w:r>
            <w:r w:rsidR="00423C7F">
              <w:rPr>
                <w:sz w:val="18"/>
                <w:szCs w:val="18"/>
              </w:rPr>
              <w:t xml:space="preserve">.  </w:t>
            </w:r>
            <w:r w:rsidRPr="00A8333B">
              <w:rPr>
                <w:sz w:val="18"/>
                <w:szCs w:val="18"/>
              </w:rPr>
              <w:lastRenderedPageBreak/>
              <w:t>Family therapy was associated with improved weight loss for up to 2 years compared with individual therapy</w:t>
            </w:r>
            <w:r w:rsidR="00423C7F">
              <w:rPr>
                <w:sz w:val="18"/>
                <w:szCs w:val="18"/>
              </w:rPr>
              <w:t xml:space="preserve">.  </w:t>
            </w:r>
          </w:p>
        </w:tc>
        <w:tc>
          <w:tcPr>
            <w:tcW w:w="549" w:type="pct"/>
          </w:tcPr>
          <w:p w:rsidR="002A53D3" w:rsidRPr="00A8333B" w:rsidRDefault="002A53D3" w:rsidP="008258E8">
            <w:pPr>
              <w:jc w:val="left"/>
              <w:rPr>
                <w:sz w:val="18"/>
                <w:szCs w:val="18"/>
              </w:rPr>
            </w:pPr>
          </w:p>
        </w:tc>
        <w:tc>
          <w:tcPr>
            <w:tcW w:w="468" w:type="pct"/>
          </w:tcPr>
          <w:p w:rsidR="002A53D3" w:rsidRPr="00A8333B" w:rsidRDefault="002A53D3" w:rsidP="008258E8">
            <w:pPr>
              <w:jc w:val="left"/>
              <w:rPr>
                <w:sz w:val="18"/>
                <w:szCs w:val="18"/>
              </w:rPr>
            </w:pPr>
            <w:r w:rsidRPr="00A8333B">
              <w:rPr>
                <w:sz w:val="18"/>
                <w:szCs w:val="18"/>
              </w:rPr>
              <w:t xml:space="preserve">Economic </w:t>
            </w:r>
            <w:r w:rsidR="00813AB8" w:rsidRPr="00A8333B">
              <w:rPr>
                <w:sz w:val="18"/>
                <w:szCs w:val="18"/>
              </w:rPr>
              <w:t>modelling</w:t>
            </w:r>
            <w:r w:rsidRPr="00A8333B">
              <w:rPr>
                <w:sz w:val="18"/>
                <w:szCs w:val="18"/>
              </w:rPr>
              <w:t xml:space="preserve"> of diet and exercise over 6 years for people with </w:t>
            </w:r>
            <w:r w:rsidRPr="00A8333B">
              <w:rPr>
                <w:sz w:val="18"/>
                <w:szCs w:val="18"/>
              </w:rPr>
              <w:lastRenderedPageBreak/>
              <w:t>impaired glucose tolerance was associated with a high initial cost per additional QALY but by the sixth year the cost per QALY was £13,389</w:t>
            </w:r>
            <w:r w:rsidR="00423C7F">
              <w:rPr>
                <w:sz w:val="18"/>
                <w:szCs w:val="18"/>
              </w:rPr>
              <w:t xml:space="preserve">.  </w:t>
            </w:r>
            <w:r w:rsidRPr="00A8333B">
              <w:rPr>
                <w:sz w:val="18"/>
                <w:szCs w:val="18"/>
              </w:rPr>
              <w:t>Results were sensitive to the quality of life weights, for which there were very limited data</w:t>
            </w:r>
            <w:r w:rsidR="00423C7F">
              <w:rPr>
                <w:sz w:val="18"/>
                <w:szCs w:val="18"/>
              </w:rPr>
              <w:t xml:space="preserve">.  </w:t>
            </w:r>
          </w:p>
        </w:tc>
        <w:tc>
          <w:tcPr>
            <w:tcW w:w="533" w:type="pct"/>
          </w:tcPr>
          <w:p w:rsidR="002A53D3" w:rsidRPr="00A8333B" w:rsidRDefault="002A53D3" w:rsidP="008258E8">
            <w:pPr>
              <w:jc w:val="left"/>
              <w:rPr>
                <w:sz w:val="18"/>
                <w:szCs w:val="18"/>
              </w:rPr>
            </w:pPr>
          </w:p>
        </w:tc>
        <w:tc>
          <w:tcPr>
            <w:tcW w:w="632" w:type="pct"/>
          </w:tcPr>
          <w:p w:rsidR="002A53D3" w:rsidRPr="00A8333B" w:rsidRDefault="002A53D3" w:rsidP="008258E8">
            <w:pPr>
              <w:jc w:val="left"/>
              <w:rPr>
                <w:sz w:val="18"/>
                <w:szCs w:val="18"/>
              </w:rPr>
            </w:pPr>
            <w:r w:rsidRPr="00A8333B">
              <w:rPr>
                <w:sz w:val="18"/>
                <w:szCs w:val="18"/>
              </w:rPr>
              <w:t xml:space="preserve">Limitations in the evidence available for the reviews, particularly inadequate sample size and reporting, </w:t>
            </w:r>
            <w:r w:rsidRPr="00A8333B">
              <w:rPr>
                <w:sz w:val="18"/>
                <w:szCs w:val="18"/>
              </w:rPr>
              <w:lastRenderedPageBreak/>
              <w:t xml:space="preserve">lack of long term follow up and few quality of life </w:t>
            </w:r>
            <w:r w:rsidR="00813AB8" w:rsidRPr="00A8333B">
              <w:rPr>
                <w:sz w:val="18"/>
                <w:szCs w:val="18"/>
              </w:rPr>
              <w:t>data</w:t>
            </w:r>
            <w:r w:rsidRPr="00A8333B">
              <w:rPr>
                <w:sz w:val="18"/>
                <w:szCs w:val="18"/>
              </w:rPr>
              <w:t xml:space="preserve"> mean that most results should be interpreted with caution</w:t>
            </w:r>
            <w:r w:rsidR="00423C7F">
              <w:rPr>
                <w:sz w:val="18"/>
                <w:szCs w:val="18"/>
              </w:rPr>
              <w:t xml:space="preserve">.  </w:t>
            </w:r>
          </w:p>
        </w:tc>
      </w:tr>
      <w:tr w:rsidR="002A53D3" w:rsidRPr="00D01D8C" w:rsidTr="008258E8">
        <w:trPr>
          <w:trHeight w:val="327"/>
        </w:trPr>
        <w:tc>
          <w:tcPr>
            <w:tcW w:w="165" w:type="pct"/>
          </w:tcPr>
          <w:p w:rsidR="002A53D3" w:rsidRPr="00A8333B" w:rsidRDefault="002A53D3" w:rsidP="008258E8">
            <w:pPr>
              <w:jc w:val="left"/>
              <w:rPr>
                <w:sz w:val="18"/>
                <w:szCs w:val="18"/>
              </w:rPr>
            </w:pPr>
            <w:r w:rsidRPr="00A8333B">
              <w:rPr>
                <w:sz w:val="18"/>
                <w:szCs w:val="18"/>
              </w:rPr>
              <w:lastRenderedPageBreak/>
              <w:t>4</w:t>
            </w:r>
          </w:p>
        </w:tc>
        <w:tc>
          <w:tcPr>
            <w:tcW w:w="486" w:type="pct"/>
          </w:tcPr>
          <w:p w:rsidR="002A53D3" w:rsidRPr="00A8333B" w:rsidRDefault="002A53D3" w:rsidP="008258E8">
            <w:pPr>
              <w:jc w:val="left"/>
              <w:rPr>
                <w:sz w:val="18"/>
                <w:szCs w:val="18"/>
              </w:rPr>
            </w:pPr>
            <w:r w:rsidRPr="00A8333B">
              <w:rPr>
                <w:sz w:val="18"/>
                <w:szCs w:val="18"/>
              </w:rPr>
              <w:t>Obesity review</w:t>
            </w:r>
          </w:p>
        </w:tc>
        <w:tc>
          <w:tcPr>
            <w:tcW w:w="592" w:type="pct"/>
          </w:tcPr>
          <w:p w:rsidR="002A53D3" w:rsidRPr="00A8333B" w:rsidRDefault="002A53D3" w:rsidP="008258E8">
            <w:pPr>
              <w:jc w:val="left"/>
              <w:rPr>
                <w:sz w:val="18"/>
                <w:szCs w:val="18"/>
              </w:rPr>
            </w:pPr>
          </w:p>
        </w:tc>
        <w:tc>
          <w:tcPr>
            <w:tcW w:w="751" w:type="pct"/>
          </w:tcPr>
          <w:p w:rsidR="002A53D3" w:rsidRPr="00A8333B" w:rsidRDefault="002A53D3" w:rsidP="008258E8">
            <w:pPr>
              <w:jc w:val="left"/>
              <w:rPr>
                <w:sz w:val="18"/>
                <w:szCs w:val="18"/>
              </w:rPr>
            </w:pPr>
            <w:r w:rsidRPr="00A8333B">
              <w:rPr>
                <w:sz w:val="18"/>
                <w:szCs w:val="18"/>
              </w:rPr>
              <w:t>To review physical activity and obesity</w:t>
            </w:r>
            <w:r w:rsidR="00423C7F">
              <w:rPr>
                <w:sz w:val="18"/>
                <w:szCs w:val="18"/>
              </w:rPr>
              <w:t xml:space="preserve">.  </w:t>
            </w:r>
          </w:p>
        </w:tc>
        <w:tc>
          <w:tcPr>
            <w:tcW w:w="825" w:type="pct"/>
          </w:tcPr>
          <w:p w:rsidR="002A53D3" w:rsidRPr="00A8333B" w:rsidRDefault="002A53D3" w:rsidP="008258E8">
            <w:pPr>
              <w:jc w:val="left"/>
              <w:rPr>
                <w:sz w:val="18"/>
                <w:szCs w:val="18"/>
              </w:rPr>
            </w:pPr>
            <w:r w:rsidRPr="00A8333B">
              <w:rPr>
                <w:sz w:val="18"/>
                <w:szCs w:val="18"/>
              </w:rPr>
              <w:t>It’s critical that physical activity becomes part of more comprehensive solutions to the obesity problem, rather than being viewed in isolation</w:t>
            </w:r>
            <w:r w:rsidR="00423C7F">
              <w:rPr>
                <w:sz w:val="18"/>
                <w:szCs w:val="18"/>
              </w:rPr>
              <w:t xml:space="preserve">.  </w:t>
            </w:r>
          </w:p>
        </w:tc>
        <w:tc>
          <w:tcPr>
            <w:tcW w:w="549" w:type="pct"/>
          </w:tcPr>
          <w:p w:rsidR="002A53D3" w:rsidRPr="00A8333B" w:rsidRDefault="002A53D3" w:rsidP="008258E8">
            <w:pPr>
              <w:jc w:val="left"/>
              <w:rPr>
                <w:sz w:val="18"/>
                <w:szCs w:val="18"/>
              </w:rPr>
            </w:pPr>
          </w:p>
        </w:tc>
        <w:tc>
          <w:tcPr>
            <w:tcW w:w="468" w:type="pct"/>
          </w:tcPr>
          <w:p w:rsidR="002A53D3" w:rsidRPr="00A8333B" w:rsidRDefault="002A53D3" w:rsidP="008258E8">
            <w:pPr>
              <w:jc w:val="left"/>
              <w:rPr>
                <w:sz w:val="18"/>
                <w:szCs w:val="18"/>
              </w:rPr>
            </w:pPr>
            <w:r w:rsidRPr="00A8333B">
              <w:rPr>
                <w:sz w:val="18"/>
                <w:szCs w:val="18"/>
              </w:rPr>
              <w:t>Economically, the costs of inactivity have been estimated at £8.2 billion per year</w:t>
            </w:r>
            <w:r w:rsidR="00423C7F">
              <w:rPr>
                <w:sz w:val="18"/>
                <w:szCs w:val="18"/>
              </w:rPr>
              <w:t xml:space="preserve">.  </w:t>
            </w:r>
            <w:r w:rsidRPr="00A8333B">
              <w:rPr>
                <w:sz w:val="18"/>
                <w:szCs w:val="18"/>
              </w:rPr>
              <w:t xml:space="preserve">Even in the </w:t>
            </w:r>
            <w:r w:rsidRPr="00A8333B">
              <w:rPr>
                <w:sz w:val="18"/>
                <w:szCs w:val="18"/>
              </w:rPr>
              <w:lastRenderedPageBreak/>
              <w:t>case of serious overweight and obesity, physical activity substantially reduces disease risk with a potential saving of lives and health care costs</w:t>
            </w:r>
            <w:r w:rsidR="00423C7F">
              <w:rPr>
                <w:sz w:val="18"/>
                <w:szCs w:val="18"/>
              </w:rPr>
              <w:t xml:space="preserve">.  </w:t>
            </w:r>
          </w:p>
        </w:tc>
        <w:tc>
          <w:tcPr>
            <w:tcW w:w="533" w:type="pct"/>
          </w:tcPr>
          <w:p w:rsidR="002A53D3" w:rsidRPr="00A8333B" w:rsidRDefault="002A53D3" w:rsidP="008258E8">
            <w:pPr>
              <w:jc w:val="left"/>
              <w:rPr>
                <w:sz w:val="18"/>
                <w:szCs w:val="18"/>
              </w:rPr>
            </w:pPr>
          </w:p>
        </w:tc>
        <w:tc>
          <w:tcPr>
            <w:tcW w:w="632" w:type="pct"/>
          </w:tcPr>
          <w:p w:rsidR="002A53D3" w:rsidRPr="00A8333B" w:rsidRDefault="002A53D3" w:rsidP="008258E8">
            <w:pPr>
              <w:jc w:val="left"/>
              <w:rPr>
                <w:sz w:val="18"/>
                <w:szCs w:val="18"/>
              </w:rPr>
            </w:pPr>
          </w:p>
        </w:tc>
      </w:tr>
      <w:tr w:rsidR="002A53D3" w:rsidRPr="00D01D8C" w:rsidTr="008258E8">
        <w:trPr>
          <w:trHeight w:val="327"/>
        </w:trPr>
        <w:tc>
          <w:tcPr>
            <w:tcW w:w="165" w:type="pct"/>
          </w:tcPr>
          <w:p w:rsidR="002A53D3" w:rsidRPr="00A8333B" w:rsidRDefault="002A53D3" w:rsidP="008258E8">
            <w:pPr>
              <w:jc w:val="left"/>
              <w:rPr>
                <w:sz w:val="18"/>
                <w:szCs w:val="18"/>
              </w:rPr>
            </w:pPr>
            <w:r w:rsidRPr="00A8333B">
              <w:rPr>
                <w:sz w:val="18"/>
                <w:szCs w:val="18"/>
              </w:rPr>
              <w:lastRenderedPageBreak/>
              <w:t>5</w:t>
            </w:r>
          </w:p>
        </w:tc>
        <w:tc>
          <w:tcPr>
            <w:tcW w:w="486" w:type="pct"/>
          </w:tcPr>
          <w:p w:rsidR="002A53D3" w:rsidRPr="00A8333B" w:rsidRDefault="002A53D3" w:rsidP="008258E8">
            <w:pPr>
              <w:jc w:val="left"/>
              <w:rPr>
                <w:sz w:val="18"/>
                <w:szCs w:val="18"/>
              </w:rPr>
            </w:pPr>
            <w:r w:rsidRPr="00A8333B">
              <w:rPr>
                <w:sz w:val="18"/>
                <w:szCs w:val="18"/>
              </w:rPr>
              <w:t>Community based programme information sheet</w:t>
            </w:r>
          </w:p>
        </w:tc>
        <w:tc>
          <w:tcPr>
            <w:tcW w:w="592" w:type="pct"/>
          </w:tcPr>
          <w:p w:rsidR="002A53D3" w:rsidRPr="00A8333B" w:rsidRDefault="002A53D3" w:rsidP="008258E8">
            <w:pPr>
              <w:jc w:val="left"/>
              <w:rPr>
                <w:sz w:val="18"/>
                <w:szCs w:val="18"/>
              </w:rPr>
            </w:pPr>
            <w:r w:rsidRPr="00A8333B">
              <w:rPr>
                <w:sz w:val="18"/>
                <w:szCs w:val="18"/>
              </w:rPr>
              <w:t>MEND is a community based programme for overweight and obese children aged between 7 – 13 and their families</w:t>
            </w:r>
            <w:r w:rsidR="00423C7F">
              <w:rPr>
                <w:sz w:val="18"/>
                <w:szCs w:val="18"/>
              </w:rPr>
              <w:t xml:space="preserve">.  </w:t>
            </w:r>
            <w:r w:rsidRPr="00A8333B">
              <w:rPr>
                <w:sz w:val="18"/>
                <w:szCs w:val="18"/>
              </w:rPr>
              <w:t>The multi disciplinary programme places equal emphasis on (M)</w:t>
            </w:r>
            <w:proofErr w:type="spellStart"/>
            <w:r w:rsidRPr="00A8333B">
              <w:rPr>
                <w:sz w:val="18"/>
                <w:szCs w:val="18"/>
              </w:rPr>
              <w:t>ind</w:t>
            </w:r>
            <w:proofErr w:type="spellEnd"/>
            <w:r w:rsidRPr="00A8333B">
              <w:rPr>
                <w:sz w:val="18"/>
                <w:szCs w:val="18"/>
              </w:rPr>
              <w:t>, (E)</w:t>
            </w:r>
            <w:proofErr w:type="spellStart"/>
            <w:r w:rsidRPr="00A8333B">
              <w:rPr>
                <w:sz w:val="18"/>
                <w:szCs w:val="18"/>
              </w:rPr>
              <w:t>xercise</w:t>
            </w:r>
            <w:proofErr w:type="spellEnd"/>
            <w:r w:rsidRPr="00A8333B">
              <w:rPr>
                <w:sz w:val="18"/>
                <w:szCs w:val="18"/>
              </w:rPr>
              <w:t>, (N)</w:t>
            </w:r>
            <w:proofErr w:type="spellStart"/>
            <w:r w:rsidRPr="00A8333B">
              <w:rPr>
                <w:sz w:val="18"/>
                <w:szCs w:val="18"/>
              </w:rPr>
              <w:t>utrition</w:t>
            </w:r>
            <w:proofErr w:type="spellEnd"/>
            <w:r w:rsidR="00423C7F">
              <w:rPr>
                <w:sz w:val="18"/>
                <w:szCs w:val="18"/>
              </w:rPr>
              <w:t xml:space="preserve">.  </w:t>
            </w:r>
            <w:r w:rsidRPr="00A8333B">
              <w:rPr>
                <w:sz w:val="18"/>
                <w:szCs w:val="18"/>
              </w:rPr>
              <w:t>The programme comprises 18 two hour sessions</w:t>
            </w:r>
            <w:r w:rsidR="00423C7F">
              <w:rPr>
                <w:sz w:val="18"/>
                <w:szCs w:val="18"/>
              </w:rPr>
              <w:t xml:space="preserve">.  </w:t>
            </w:r>
            <w:r w:rsidRPr="00A8333B">
              <w:rPr>
                <w:sz w:val="18"/>
                <w:szCs w:val="18"/>
              </w:rPr>
              <w:t>Run in the early evening hours across a nine week period during the school term</w:t>
            </w:r>
            <w:r w:rsidR="00423C7F">
              <w:rPr>
                <w:sz w:val="18"/>
                <w:szCs w:val="18"/>
              </w:rPr>
              <w:t xml:space="preserve">.  </w:t>
            </w:r>
          </w:p>
        </w:tc>
        <w:tc>
          <w:tcPr>
            <w:tcW w:w="751" w:type="pct"/>
          </w:tcPr>
          <w:p w:rsidR="002A53D3" w:rsidRPr="00A8333B" w:rsidRDefault="002A53D3" w:rsidP="008258E8">
            <w:pPr>
              <w:jc w:val="left"/>
              <w:rPr>
                <w:sz w:val="18"/>
                <w:szCs w:val="18"/>
              </w:rPr>
            </w:pPr>
            <w:r w:rsidRPr="00A8333B">
              <w:rPr>
                <w:sz w:val="18"/>
                <w:szCs w:val="18"/>
              </w:rPr>
              <w:t>An overview of a community based programme for overweight and obese children</w:t>
            </w:r>
            <w:r w:rsidR="00423C7F">
              <w:rPr>
                <w:sz w:val="18"/>
                <w:szCs w:val="18"/>
              </w:rPr>
              <w:t xml:space="preserve">.  </w:t>
            </w:r>
          </w:p>
        </w:tc>
        <w:tc>
          <w:tcPr>
            <w:tcW w:w="825" w:type="pct"/>
          </w:tcPr>
          <w:p w:rsidR="002A53D3" w:rsidRPr="00A8333B" w:rsidRDefault="002A53D3" w:rsidP="008258E8">
            <w:pPr>
              <w:jc w:val="left"/>
              <w:rPr>
                <w:sz w:val="18"/>
                <w:szCs w:val="18"/>
              </w:rPr>
            </w:pPr>
            <w:r w:rsidRPr="00A8333B">
              <w:rPr>
                <w:sz w:val="18"/>
                <w:szCs w:val="18"/>
              </w:rPr>
              <w:t>The treatment of obesity is a long term process</w:t>
            </w:r>
            <w:r w:rsidR="00423C7F">
              <w:rPr>
                <w:sz w:val="18"/>
                <w:szCs w:val="18"/>
              </w:rPr>
              <w:t xml:space="preserve">.  </w:t>
            </w:r>
            <w:r w:rsidRPr="00A8333B">
              <w:rPr>
                <w:sz w:val="18"/>
                <w:szCs w:val="18"/>
              </w:rPr>
              <w:t>Physical Activity is one of the key aims by starting to reduce time spent in inactive pursuits by making this goal for the whole family and not just the child</w:t>
            </w:r>
            <w:r w:rsidR="00423C7F">
              <w:rPr>
                <w:sz w:val="18"/>
                <w:szCs w:val="18"/>
              </w:rPr>
              <w:t xml:space="preserve">.  </w:t>
            </w:r>
            <w:r w:rsidRPr="00A8333B">
              <w:rPr>
                <w:sz w:val="18"/>
                <w:szCs w:val="18"/>
              </w:rPr>
              <w:t>Encouraging more physical activity through play with other children, walking as rewards are ways of improving physical activity</w:t>
            </w:r>
            <w:r w:rsidR="00423C7F">
              <w:rPr>
                <w:sz w:val="18"/>
                <w:szCs w:val="18"/>
              </w:rPr>
              <w:t xml:space="preserve">.  </w:t>
            </w:r>
          </w:p>
        </w:tc>
        <w:tc>
          <w:tcPr>
            <w:tcW w:w="549" w:type="pct"/>
          </w:tcPr>
          <w:p w:rsidR="002A53D3" w:rsidRPr="00A8333B" w:rsidRDefault="002A53D3" w:rsidP="008258E8">
            <w:pPr>
              <w:jc w:val="left"/>
              <w:rPr>
                <w:sz w:val="18"/>
                <w:szCs w:val="18"/>
              </w:rPr>
            </w:pPr>
          </w:p>
        </w:tc>
        <w:tc>
          <w:tcPr>
            <w:tcW w:w="468" w:type="pct"/>
          </w:tcPr>
          <w:p w:rsidR="002A53D3" w:rsidRPr="00A8333B" w:rsidRDefault="002A53D3" w:rsidP="008258E8">
            <w:pPr>
              <w:jc w:val="left"/>
              <w:rPr>
                <w:sz w:val="18"/>
                <w:szCs w:val="18"/>
              </w:rPr>
            </w:pPr>
          </w:p>
        </w:tc>
        <w:tc>
          <w:tcPr>
            <w:tcW w:w="533" w:type="pct"/>
          </w:tcPr>
          <w:p w:rsidR="002A53D3" w:rsidRPr="00A8333B" w:rsidRDefault="002A53D3" w:rsidP="008258E8">
            <w:pPr>
              <w:jc w:val="left"/>
              <w:rPr>
                <w:sz w:val="18"/>
                <w:szCs w:val="18"/>
              </w:rPr>
            </w:pPr>
          </w:p>
        </w:tc>
        <w:tc>
          <w:tcPr>
            <w:tcW w:w="632" w:type="pct"/>
          </w:tcPr>
          <w:p w:rsidR="002A53D3" w:rsidRPr="00A8333B" w:rsidRDefault="002A53D3" w:rsidP="008258E8">
            <w:pPr>
              <w:jc w:val="left"/>
              <w:rPr>
                <w:sz w:val="18"/>
                <w:szCs w:val="18"/>
              </w:rPr>
            </w:pPr>
            <w:r w:rsidRPr="00A8333B">
              <w:rPr>
                <w:sz w:val="18"/>
                <w:szCs w:val="18"/>
              </w:rPr>
              <w:t>There are few studies which report on the long term effects of interventions to control weight in children</w:t>
            </w:r>
            <w:r w:rsidR="00423C7F">
              <w:rPr>
                <w:sz w:val="18"/>
                <w:szCs w:val="18"/>
              </w:rPr>
              <w:t xml:space="preserve">.  </w:t>
            </w:r>
            <w:r w:rsidRPr="00A8333B">
              <w:rPr>
                <w:sz w:val="18"/>
                <w:szCs w:val="18"/>
              </w:rPr>
              <w:t xml:space="preserve"> The Cochrane Review on interventions for preventing obesity in children concluded that there was a need for much greater number of well designed studies, which examine a range of interventions for childhood obesity (Campbell et al 2001)</w:t>
            </w:r>
          </w:p>
        </w:tc>
      </w:tr>
      <w:tr w:rsidR="002A53D3" w:rsidRPr="00D01D8C" w:rsidTr="008258E8">
        <w:trPr>
          <w:trHeight w:val="327"/>
        </w:trPr>
        <w:tc>
          <w:tcPr>
            <w:tcW w:w="165" w:type="pct"/>
          </w:tcPr>
          <w:p w:rsidR="002A53D3" w:rsidRPr="00A8333B" w:rsidRDefault="002A53D3" w:rsidP="008258E8">
            <w:pPr>
              <w:jc w:val="left"/>
              <w:rPr>
                <w:sz w:val="18"/>
                <w:szCs w:val="18"/>
              </w:rPr>
            </w:pPr>
            <w:r w:rsidRPr="00A8333B">
              <w:rPr>
                <w:sz w:val="18"/>
                <w:szCs w:val="18"/>
              </w:rPr>
              <w:t>6</w:t>
            </w:r>
          </w:p>
        </w:tc>
        <w:tc>
          <w:tcPr>
            <w:tcW w:w="486" w:type="pct"/>
          </w:tcPr>
          <w:p w:rsidR="002A53D3" w:rsidRPr="00A8333B" w:rsidRDefault="002A53D3" w:rsidP="008258E8">
            <w:pPr>
              <w:jc w:val="left"/>
              <w:rPr>
                <w:sz w:val="18"/>
                <w:szCs w:val="18"/>
              </w:rPr>
            </w:pPr>
            <w:r w:rsidRPr="00A8333B">
              <w:rPr>
                <w:sz w:val="18"/>
                <w:szCs w:val="18"/>
              </w:rPr>
              <w:t>?Prospective Study</w:t>
            </w:r>
          </w:p>
        </w:tc>
        <w:tc>
          <w:tcPr>
            <w:tcW w:w="592" w:type="pct"/>
          </w:tcPr>
          <w:p w:rsidR="002A53D3" w:rsidRPr="00A8333B" w:rsidRDefault="002A53D3" w:rsidP="008258E8">
            <w:pPr>
              <w:jc w:val="left"/>
              <w:rPr>
                <w:sz w:val="18"/>
                <w:szCs w:val="18"/>
              </w:rPr>
            </w:pPr>
            <w:r w:rsidRPr="00A8333B">
              <w:rPr>
                <w:sz w:val="18"/>
                <w:szCs w:val="18"/>
              </w:rPr>
              <w:t xml:space="preserve">From January 2000 to May </w:t>
            </w:r>
            <w:r w:rsidRPr="00A8333B">
              <w:rPr>
                <w:sz w:val="18"/>
                <w:szCs w:val="18"/>
              </w:rPr>
              <w:lastRenderedPageBreak/>
              <w:t>2002, 59 (average Body Mass Index (BMI) 34 morbidly obese children and adolescents (BMI &gt; 99</w:t>
            </w:r>
            <w:r w:rsidRPr="00A8333B">
              <w:rPr>
                <w:sz w:val="18"/>
                <w:szCs w:val="18"/>
                <w:vertAlign w:val="superscript"/>
              </w:rPr>
              <w:t>th</w:t>
            </w:r>
            <w:r w:rsidRPr="00A8333B">
              <w:rPr>
                <w:sz w:val="18"/>
                <w:szCs w:val="18"/>
              </w:rPr>
              <w:t xml:space="preserve"> </w:t>
            </w:r>
            <w:proofErr w:type="spellStart"/>
            <w:r w:rsidRPr="00A8333B">
              <w:rPr>
                <w:sz w:val="18"/>
                <w:szCs w:val="18"/>
              </w:rPr>
              <w:t>centile</w:t>
            </w:r>
            <w:proofErr w:type="spellEnd"/>
            <w:r w:rsidRPr="00A8333B">
              <w:rPr>
                <w:sz w:val="18"/>
                <w:szCs w:val="18"/>
              </w:rPr>
              <w:t>) between the ages of 5.8 and 18.8 years were enrolled in a multi-disciplinary therapy program for morbidly obese children and teenagers</w:t>
            </w:r>
            <w:r w:rsidR="00423C7F">
              <w:rPr>
                <w:sz w:val="18"/>
                <w:szCs w:val="18"/>
              </w:rPr>
              <w:t xml:space="preserve">.  </w:t>
            </w:r>
            <w:r w:rsidRPr="00A8333B">
              <w:rPr>
                <w:sz w:val="18"/>
                <w:szCs w:val="18"/>
              </w:rPr>
              <w:t>The multi disciplinary team (</w:t>
            </w:r>
            <w:proofErr w:type="spellStart"/>
            <w:r w:rsidRPr="00A8333B">
              <w:rPr>
                <w:sz w:val="18"/>
                <w:szCs w:val="18"/>
              </w:rPr>
              <w:t>pediatrician</w:t>
            </w:r>
            <w:proofErr w:type="spellEnd"/>
            <w:r w:rsidRPr="00A8333B">
              <w:rPr>
                <w:sz w:val="18"/>
                <w:szCs w:val="18"/>
              </w:rPr>
              <w:t>, psychologist, dietician and physical therapist) set up an objective to achieve a change in the morbid obese subjects handling of food by means of individual care</w:t>
            </w:r>
            <w:r w:rsidR="00423C7F">
              <w:rPr>
                <w:sz w:val="18"/>
                <w:szCs w:val="18"/>
              </w:rPr>
              <w:t xml:space="preserve">.  </w:t>
            </w:r>
            <w:r w:rsidRPr="00A8333B">
              <w:rPr>
                <w:sz w:val="18"/>
                <w:szCs w:val="18"/>
              </w:rPr>
              <w:t>The patients are exclusively referred to this program by a physician</w:t>
            </w:r>
            <w:r w:rsidR="00423C7F">
              <w:rPr>
                <w:sz w:val="18"/>
                <w:szCs w:val="18"/>
              </w:rPr>
              <w:t xml:space="preserve">.  </w:t>
            </w:r>
          </w:p>
        </w:tc>
        <w:tc>
          <w:tcPr>
            <w:tcW w:w="751" w:type="pct"/>
          </w:tcPr>
          <w:p w:rsidR="002A53D3" w:rsidRPr="00A8333B" w:rsidRDefault="002A53D3" w:rsidP="008258E8">
            <w:pPr>
              <w:jc w:val="left"/>
              <w:rPr>
                <w:sz w:val="18"/>
                <w:szCs w:val="18"/>
              </w:rPr>
            </w:pPr>
            <w:r w:rsidRPr="00A8333B">
              <w:rPr>
                <w:sz w:val="18"/>
                <w:szCs w:val="18"/>
              </w:rPr>
              <w:lastRenderedPageBreak/>
              <w:t xml:space="preserve">The multi disciplinary team (physician, </w:t>
            </w:r>
            <w:r w:rsidRPr="00A8333B">
              <w:rPr>
                <w:sz w:val="18"/>
                <w:szCs w:val="18"/>
              </w:rPr>
              <w:lastRenderedPageBreak/>
              <w:t xml:space="preserve">psychologist, dietician </w:t>
            </w:r>
            <w:r w:rsidR="00C34AE7" w:rsidRPr="00A8333B">
              <w:rPr>
                <w:sz w:val="18"/>
                <w:szCs w:val="18"/>
              </w:rPr>
              <w:t>counsellor</w:t>
            </w:r>
            <w:r w:rsidRPr="00A8333B">
              <w:rPr>
                <w:sz w:val="18"/>
                <w:szCs w:val="18"/>
              </w:rPr>
              <w:t xml:space="preserve"> and physical therapist) set for the objective to achieve a change in a morbid obese persons handling of food and eating by a means of an individual care connected to slow weight reduction, a rearrangement of living and nutritional habits in the direction of a diverse low fat, and carbohydrate rich diet</w:t>
            </w:r>
            <w:r w:rsidR="00423C7F">
              <w:rPr>
                <w:sz w:val="18"/>
                <w:szCs w:val="18"/>
              </w:rPr>
              <w:t xml:space="preserve">.  </w:t>
            </w:r>
            <w:r w:rsidRPr="00A8333B">
              <w:rPr>
                <w:sz w:val="18"/>
                <w:szCs w:val="18"/>
              </w:rPr>
              <w:t>Three approaches have been achieved:</w:t>
            </w:r>
          </w:p>
          <w:p w:rsidR="002A53D3" w:rsidRPr="00A8333B" w:rsidRDefault="002A53D3" w:rsidP="008258E8">
            <w:pPr>
              <w:jc w:val="left"/>
              <w:rPr>
                <w:sz w:val="18"/>
                <w:szCs w:val="18"/>
              </w:rPr>
            </w:pPr>
          </w:p>
          <w:p w:rsidR="002A53D3" w:rsidRPr="00A8333B" w:rsidRDefault="002A53D3" w:rsidP="008258E8">
            <w:pPr>
              <w:numPr>
                <w:ilvl w:val="0"/>
                <w:numId w:val="8"/>
              </w:numPr>
              <w:tabs>
                <w:tab w:val="clear" w:pos="720"/>
                <w:tab w:val="num" w:pos="307"/>
              </w:tabs>
              <w:ind w:left="307"/>
              <w:jc w:val="left"/>
              <w:rPr>
                <w:sz w:val="18"/>
                <w:szCs w:val="18"/>
              </w:rPr>
            </w:pPr>
            <w:r w:rsidRPr="00A8333B">
              <w:rPr>
                <w:sz w:val="18"/>
                <w:szCs w:val="18"/>
              </w:rPr>
              <w:t>energy reduced mixed diet</w:t>
            </w:r>
          </w:p>
          <w:p w:rsidR="002A53D3" w:rsidRPr="00A8333B" w:rsidRDefault="00C34AE7" w:rsidP="008258E8">
            <w:pPr>
              <w:numPr>
                <w:ilvl w:val="0"/>
                <w:numId w:val="8"/>
              </w:numPr>
              <w:tabs>
                <w:tab w:val="clear" w:pos="720"/>
                <w:tab w:val="num" w:pos="307"/>
              </w:tabs>
              <w:ind w:left="307"/>
              <w:jc w:val="left"/>
              <w:rPr>
                <w:sz w:val="18"/>
                <w:szCs w:val="18"/>
              </w:rPr>
            </w:pPr>
            <w:r w:rsidRPr="00A8333B">
              <w:rPr>
                <w:sz w:val="18"/>
                <w:szCs w:val="18"/>
              </w:rPr>
              <w:t>behavioural</w:t>
            </w:r>
            <w:r w:rsidR="002A53D3" w:rsidRPr="00A8333B">
              <w:rPr>
                <w:sz w:val="18"/>
                <w:szCs w:val="18"/>
              </w:rPr>
              <w:t xml:space="preserve"> therapy elements</w:t>
            </w:r>
          </w:p>
          <w:p w:rsidR="002A53D3" w:rsidRPr="00A8333B" w:rsidRDefault="002A53D3" w:rsidP="008258E8">
            <w:pPr>
              <w:numPr>
                <w:ilvl w:val="0"/>
                <w:numId w:val="8"/>
              </w:numPr>
              <w:tabs>
                <w:tab w:val="clear" w:pos="720"/>
                <w:tab w:val="num" w:pos="307"/>
              </w:tabs>
              <w:ind w:left="307"/>
              <w:jc w:val="left"/>
              <w:rPr>
                <w:sz w:val="18"/>
                <w:szCs w:val="18"/>
              </w:rPr>
            </w:pPr>
            <w:r w:rsidRPr="00A8333B">
              <w:rPr>
                <w:sz w:val="18"/>
                <w:szCs w:val="18"/>
              </w:rPr>
              <w:t>increased physical activity</w:t>
            </w:r>
            <w:r w:rsidR="00423C7F">
              <w:rPr>
                <w:sz w:val="18"/>
                <w:szCs w:val="18"/>
              </w:rPr>
              <w:t xml:space="preserve">.  </w:t>
            </w:r>
          </w:p>
        </w:tc>
        <w:tc>
          <w:tcPr>
            <w:tcW w:w="825" w:type="pct"/>
          </w:tcPr>
          <w:p w:rsidR="002A53D3" w:rsidRPr="00A8333B" w:rsidRDefault="002A53D3" w:rsidP="008258E8">
            <w:pPr>
              <w:jc w:val="left"/>
              <w:rPr>
                <w:sz w:val="18"/>
                <w:szCs w:val="18"/>
              </w:rPr>
            </w:pPr>
            <w:r w:rsidRPr="00A8333B">
              <w:rPr>
                <w:sz w:val="18"/>
                <w:szCs w:val="18"/>
              </w:rPr>
              <w:lastRenderedPageBreak/>
              <w:t xml:space="preserve">In total 42, morbid obese children/teenagers at the </w:t>
            </w:r>
            <w:r w:rsidRPr="00A8333B">
              <w:rPr>
                <w:sz w:val="18"/>
                <w:szCs w:val="18"/>
              </w:rPr>
              <w:lastRenderedPageBreak/>
              <w:t>ages between 5.8 and 18.7 years (24 girls and 18 boys, average age 13.5 + 2.4 years) took part in the program during January 2000 to May 2002</w:t>
            </w:r>
            <w:r w:rsidR="00423C7F">
              <w:rPr>
                <w:sz w:val="18"/>
                <w:szCs w:val="18"/>
              </w:rPr>
              <w:t xml:space="preserve">.  </w:t>
            </w:r>
            <w:r w:rsidRPr="00A8333B">
              <w:rPr>
                <w:sz w:val="18"/>
                <w:szCs w:val="18"/>
              </w:rPr>
              <w:t>At the beginning these patients showed a body weight of 90.99 + 19.73 Kg, an average height of 162.81 + 11.56 cm and a BMI between 24.96 and 45.99 (average BMI 33.79 + 4.95)</w:t>
            </w:r>
            <w:r w:rsidR="00423C7F">
              <w:rPr>
                <w:sz w:val="18"/>
                <w:szCs w:val="18"/>
              </w:rPr>
              <w:t xml:space="preserve">.  </w:t>
            </w:r>
            <w:r w:rsidRPr="00A8333B">
              <w:rPr>
                <w:sz w:val="18"/>
                <w:szCs w:val="18"/>
              </w:rPr>
              <w:t xml:space="preserve"> During the outpatient program, the patients reduce their BMI on average by -1.5, success/failure fluctuates between (-8.43 and + 1.28 BMI)</w:t>
            </w:r>
            <w:r w:rsidR="00423C7F">
              <w:rPr>
                <w:sz w:val="18"/>
                <w:szCs w:val="18"/>
              </w:rPr>
              <w:t xml:space="preserve">.  </w:t>
            </w:r>
          </w:p>
          <w:p w:rsidR="002A53D3" w:rsidRPr="00A8333B" w:rsidRDefault="002A53D3" w:rsidP="008258E8">
            <w:pPr>
              <w:jc w:val="left"/>
              <w:rPr>
                <w:sz w:val="18"/>
                <w:szCs w:val="18"/>
              </w:rPr>
            </w:pPr>
          </w:p>
          <w:p w:rsidR="002A53D3" w:rsidRPr="00A8333B" w:rsidRDefault="002A53D3" w:rsidP="008258E8">
            <w:pPr>
              <w:jc w:val="left"/>
              <w:rPr>
                <w:sz w:val="18"/>
                <w:szCs w:val="18"/>
              </w:rPr>
            </w:pPr>
            <w:r w:rsidRPr="00A8333B">
              <w:rPr>
                <w:sz w:val="18"/>
                <w:szCs w:val="18"/>
              </w:rPr>
              <w:t>During the MO Program, 81% of the patients could reduce their BMI by an average of -2 with the help of the multi disciplinary team consisting of physicians, clinical psychologists/</w:t>
            </w:r>
            <w:r w:rsidR="00C34AE7" w:rsidRPr="00A8333B">
              <w:rPr>
                <w:sz w:val="18"/>
                <w:szCs w:val="18"/>
              </w:rPr>
              <w:t>behaviour</w:t>
            </w:r>
            <w:r w:rsidRPr="00A8333B">
              <w:rPr>
                <w:sz w:val="18"/>
                <w:szCs w:val="18"/>
              </w:rPr>
              <w:t xml:space="preserve"> therapists, dietetic </w:t>
            </w:r>
            <w:r w:rsidR="00C34AE7" w:rsidRPr="00A8333B">
              <w:rPr>
                <w:sz w:val="18"/>
                <w:szCs w:val="18"/>
              </w:rPr>
              <w:t>counsellors</w:t>
            </w:r>
            <w:r w:rsidRPr="00A8333B">
              <w:rPr>
                <w:sz w:val="18"/>
                <w:szCs w:val="18"/>
              </w:rPr>
              <w:t>/assistants and physical therapists</w:t>
            </w:r>
            <w:r w:rsidR="00423C7F">
              <w:rPr>
                <w:sz w:val="18"/>
                <w:szCs w:val="18"/>
              </w:rPr>
              <w:t xml:space="preserve">.  </w:t>
            </w:r>
          </w:p>
        </w:tc>
        <w:tc>
          <w:tcPr>
            <w:tcW w:w="549" w:type="pct"/>
          </w:tcPr>
          <w:p w:rsidR="002A53D3" w:rsidRPr="00A8333B" w:rsidRDefault="002A53D3" w:rsidP="008258E8">
            <w:pPr>
              <w:jc w:val="left"/>
              <w:rPr>
                <w:sz w:val="18"/>
                <w:szCs w:val="18"/>
              </w:rPr>
            </w:pPr>
            <w:r w:rsidRPr="00A8333B">
              <w:rPr>
                <w:sz w:val="18"/>
                <w:szCs w:val="18"/>
              </w:rPr>
              <w:lastRenderedPageBreak/>
              <w:t xml:space="preserve">Physical therapy is scheduled </w:t>
            </w:r>
            <w:r w:rsidRPr="00A8333B">
              <w:rPr>
                <w:sz w:val="18"/>
                <w:szCs w:val="18"/>
              </w:rPr>
              <w:lastRenderedPageBreak/>
              <w:t>twice a week in the internal gym.</w:t>
            </w:r>
          </w:p>
          <w:p w:rsidR="002A53D3" w:rsidRPr="00A8333B" w:rsidRDefault="002A53D3" w:rsidP="008258E8">
            <w:pPr>
              <w:jc w:val="left"/>
              <w:rPr>
                <w:sz w:val="18"/>
                <w:szCs w:val="18"/>
              </w:rPr>
            </w:pPr>
          </w:p>
          <w:p w:rsidR="002A53D3" w:rsidRPr="00A8333B" w:rsidRDefault="002A53D3" w:rsidP="008258E8">
            <w:pPr>
              <w:jc w:val="left"/>
              <w:rPr>
                <w:sz w:val="18"/>
                <w:szCs w:val="18"/>
              </w:rPr>
            </w:pPr>
            <w:r w:rsidRPr="00A8333B">
              <w:rPr>
                <w:sz w:val="18"/>
                <w:szCs w:val="18"/>
              </w:rPr>
              <w:t>After an intensive program from the multi disciplinary team, treatment over years would be necessary</w:t>
            </w:r>
            <w:r w:rsidR="00423C7F">
              <w:rPr>
                <w:sz w:val="18"/>
                <w:szCs w:val="18"/>
              </w:rPr>
              <w:t xml:space="preserve">.  </w:t>
            </w:r>
          </w:p>
        </w:tc>
        <w:tc>
          <w:tcPr>
            <w:tcW w:w="468" w:type="pct"/>
          </w:tcPr>
          <w:p w:rsidR="002A53D3" w:rsidRPr="00A8333B" w:rsidRDefault="002A53D3" w:rsidP="008258E8">
            <w:pPr>
              <w:jc w:val="left"/>
              <w:rPr>
                <w:sz w:val="18"/>
                <w:szCs w:val="18"/>
              </w:rPr>
            </w:pPr>
          </w:p>
        </w:tc>
        <w:tc>
          <w:tcPr>
            <w:tcW w:w="533" w:type="pct"/>
          </w:tcPr>
          <w:p w:rsidR="002A53D3" w:rsidRPr="00A8333B" w:rsidRDefault="002A53D3" w:rsidP="008258E8">
            <w:pPr>
              <w:jc w:val="left"/>
              <w:rPr>
                <w:sz w:val="18"/>
                <w:szCs w:val="18"/>
              </w:rPr>
            </w:pPr>
          </w:p>
        </w:tc>
        <w:tc>
          <w:tcPr>
            <w:tcW w:w="632" w:type="pct"/>
          </w:tcPr>
          <w:p w:rsidR="002A53D3" w:rsidRPr="00A8333B" w:rsidRDefault="002A53D3" w:rsidP="008258E8">
            <w:pPr>
              <w:jc w:val="left"/>
              <w:rPr>
                <w:sz w:val="18"/>
                <w:szCs w:val="18"/>
              </w:rPr>
            </w:pPr>
            <w:r w:rsidRPr="00A8333B">
              <w:rPr>
                <w:sz w:val="18"/>
                <w:szCs w:val="18"/>
              </w:rPr>
              <w:t xml:space="preserve">The results show that ambulant </w:t>
            </w:r>
            <w:r w:rsidRPr="00A8333B">
              <w:rPr>
                <w:sz w:val="18"/>
                <w:szCs w:val="18"/>
              </w:rPr>
              <w:lastRenderedPageBreak/>
              <w:t>therapy of obesity on morbid obese children and teenagers can lead over the medium term to success</w:t>
            </w:r>
            <w:r w:rsidR="00423C7F">
              <w:rPr>
                <w:sz w:val="18"/>
                <w:szCs w:val="18"/>
              </w:rPr>
              <w:t xml:space="preserve">.  </w:t>
            </w:r>
          </w:p>
        </w:tc>
      </w:tr>
      <w:tr w:rsidR="002A53D3" w:rsidRPr="00D01D8C" w:rsidTr="008258E8">
        <w:trPr>
          <w:trHeight w:val="327"/>
        </w:trPr>
        <w:tc>
          <w:tcPr>
            <w:tcW w:w="165" w:type="pct"/>
          </w:tcPr>
          <w:p w:rsidR="002A53D3" w:rsidRPr="00A8333B" w:rsidRDefault="002A53D3" w:rsidP="008258E8">
            <w:pPr>
              <w:jc w:val="left"/>
              <w:rPr>
                <w:sz w:val="18"/>
                <w:szCs w:val="18"/>
              </w:rPr>
            </w:pPr>
            <w:r w:rsidRPr="00A8333B">
              <w:rPr>
                <w:sz w:val="18"/>
                <w:szCs w:val="18"/>
              </w:rPr>
              <w:lastRenderedPageBreak/>
              <w:t>7</w:t>
            </w:r>
          </w:p>
        </w:tc>
        <w:tc>
          <w:tcPr>
            <w:tcW w:w="486" w:type="pct"/>
          </w:tcPr>
          <w:p w:rsidR="002A53D3" w:rsidRPr="00A8333B" w:rsidRDefault="002A53D3" w:rsidP="008258E8">
            <w:pPr>
              <w:jc w:val="left"/>
              <w:rPr>
                <w:sz w:val="18"/>
                <w:szCs w:val="18"/>
              </w:rPr>
            </w:pPr>
            <w:r w:rsidRPr="00A8333B">
              <w:rPr>
                <w:sz w:val="18"/>
                <w:szCs w:val="18"/>
              </w:rPr>
              <w:t>Literature Review</w:t>
            </w:r>
          </w:p>
        </w:tc>
        <w:tc>
          <w:tcPr>
            <w:tcW w:w="592" w:type="pct"/>
          </w:tcPr>
          <w:p w:rsidR="002A53D3" w:rsidRPr="00A8333B" w:rsidRDefault="00C34AE7" w:rsidP="008258E8">
            <w:pPr>
              <w:jc w:val="left"/>
              <w:rPr>
                <w:sz w:val="18"/>
                <w:szCs w:val="18"/>
              </w:rPr>
            </w:pPr>
            <w:r>
              <w:rPr>
                <w:sz w:val="18"/>
                <w:szCs w:val="18"/>
              </w:rPr>
              <w:t>A M</w:t>
            </w:r>
            <w:r w:rsidR="002A53D3" w:rsidRPr="00A8333B">
              <w:rPr>
                <w:sz w:val="18"/>
                <w:szCs w:val="18"/>
              </w:rPr>
              <w:t xml:space="preserve">edline search from 1966 to June 2004 was conducted with Ovid, using the terms: Obesity, </w:t>
            </w:r>
            <w:r w:rsidR="002A53D3" w:rsidRPr="00A8333B">
              <w:rPr>
                <w:sz w:val="18"/>
                <w:szCs w:val="18"/>
              </w:rPr>
              <w:lastRenderedPageBreak/>
              <w:t xml:space="preserve">Child-Preschool, Child, Adolescent, Television, Video Games, Sedentary </w:t>
            </w:r>
            <w:r w:rsidRPr="00A8333B">
              <w:rPr>
                <w:sz w:val="18"/>
                <w:szCs w:val="18"/>
              </w:rPr>
              <w:t>Behaviours</w:t>
            </w:r>
            <w:r w:rsidR="002A53D3" w:rsidRPr="00A8333B">
              <w:rPr>
                <w:sz w:val="18"/>
                <w:szCs w:val="18"/>
              </w:rPr>
              <w:t>, and Inactivity</w:t>
            </w:r>
            <w:r w:rsidR="00423C7F">
              <w:rPr>
                <w:sz w:val="18"/>
                <w:szCs w:val="18"/>
              </w:rPr>
              <w:t xml:space="preserve">.  </w:t>
            </w:r>
            <w:r w:rsidR="002A53D3" w:rsidRPr="00A8333B">
              <w:rPr>
                <w:sz w:val="18"/>
                <w:szCs w:val="18"/>
              </w:rPr>
              <w:t>Included were randomized controlled trials, comparative studies and multicentre studies</w:t>
            </w:r>
            <w:r w:rsidR="00423C7F">
              <w:rPr>
                <w:sz w:val="18"/>
                <w:szCs w:val="18"/>
              </w:rPr>
              <w:t xml:space="preserve">.  </w:t>
            </w:r>
            <w:r w:rsidR="002A53D3" w:rsidRPr="00A8333B">
              <w:rPr>
                <w:sz w:val="18"/>
                <w:szCs w:val="18"/>
              </w:rPr>
              <w:t>Purely observational cross sectional and cohort studies were excluded to obtain interventional studies only</w:t>
            </w:r>
            <w:r w:rsidR="00423C7F">
              <w:rPr>
                <w:sz w:val="18"/>
                <w:szCs w:val="18"/>
              </w:rPr>
              <w:t xml:space="preserve">.  </w:t>
            </w:r>
            <w:r w:rsidR="002A53D3" w:rsidRPr="00A8333B">
              <w:rPr>
                <w:sz w:val="18"/>
                <w:szCs w:val="18"/>
              </w:rPr>
              <w:t>The search was repeated using Psych Info and Health Star databases</w:t>
            </w:r>
            <w:r w:rsidR="00423C7F">
              <w:rPr>
                <w:sz w:val="18"/>
                <w:szCs w:val="18"/>
              </w:rPr>
              <w:t xml:space="preserve">.  </w:t>
            </w:r>
            <w:r w:rsidR="002A53D3" w:rsidRPr="00A8333B">
              <w:rPr>
                <w:sz w:val="18"/>
                <w:szCs w:val="18"/>
              </w:rPr>
              <w:t xml:space="preserve">  Subsequently, an updated search was performed from 1966 to February of 2005 in Psych Info and Health Star, Cochrane Database of systematic Reviews, and Cumulative Index of Nursing and Allied Health </w:t>
            </w:r>
            <w:r w:rsidR="002A53D3" w:rsidRPr="00A8333B">
              <w:rPr>
                <w:sz w:val="18"/>
                <w:szCs w:val="18"/>
              </w:rPr>
              <w:lastRenderedPageBreak/>
              <w:t>Literature</w:t>
            </w:r>
            <w:r w:rsidR="00423C7F">
              <w:rPr>
                <w:sz w:val="18"/>
                <w:szCs w:val="18"/>
              </w:rPr>
              <w:t xml:space="preserve">.  </w:t>
            </w:r>
            <w:r w:rsidR="002A53D3" w:rsidRPr="00A8333B">
              <w:rPr>
                <w:sz w:val="18"/>
                <w:szCs w:val="18"/>
              </w:rPr>
              <w:t>This search process yielded 222 potentially relevant articles</w:t>
            </w:r>
            <w:r w:rsidR="00423C7F">
              <w:rPr>
                <w:sz w:val="18"/>
                <w:szCs w:val="18"/>
              </w:rPr>
              <w:t xml:space="preserve">.  </w:t>
            </w:r>
            <w:r w:rsidR="002A53D3" w:rsidRPr="00A8333B">
              <w:rPr>
                <w:sz w:val="18"/>
                <w:szCs w:val="18"/>
              </w:rPr>
              <w:t>After careful review, 29 relevant articles were reviewed in entirety for eligibility by two independent investigators</w:t>
            </w:r>
            <w:r w:rsidR="00423C7F">
              <w:rPr>
                <w:sz w:val="18"/>
                <w:szCs w:val="18"/>
              </w:rPr>
              <w:t xml:space="preserve">.  </w:t>
            </w:r>
            <w:r w:rsidR="002A53D3" w:rsidRPr="00A8333B">
              <w:rPr>
                <w:sz w:val="18"/>
                <w:szCs w:val="18"/>
              </w:rPr>
              <w:t>Eligible studies include six clinic based studies targeting at risk and obese children or teens at the onset and six population based prevention studies, targeting all children regardless of the presence of obesity at baseline</w:t>
            </w:r>
            <w:r w:rsidR="00423C7F">
              <w:rPr>
                <w:sz w:val="18"/>
                <w:szCs w:val="18"/>
              </w:rPr>
              <w:t xml:space="preserve">.  </w:t>
            </w:r>
          </w:p>
        </w:tc>
        <w:tc>
          <w:tcPr>
            <w:tcW w:w="751" w:type="pct"/>
          </w:tcPr>
          <w:p w:rsidR="002A53D3" w:rsidRPr="00A8333B" w:rsidRDefault="002A53D3" w:rsidP="008258E8">
            <w:pPr>
              <w:jc w:val="left"/>
              <w:rPr>
                <w:sz w:val="18"/>
                <w:szCs w:val="18"/>
              </w:rPr>
            </w:pPr>
            <w:r w:rsidRPr="00A8333B">
              <w:rPr>
                <w:sz w:val="18"/>
                <w:szCs w:val="18"/>
              </w:rPr>
              <w:lastRenderedPageBreak/>
              <w:t xml:space="preserve">To determine whether interventions that emphasize decreasing sedentary </w:t>
            </w:r>
            <w:r w:rsidR="00C34AE7" w:rsidRPr="00A8333B">
              <w:rPr>
                <w:sz w:val="18"/>
                <w:szCs w:val="18"/>
              </w:rPr>
              <w:t>behaviours</w:t>
            </w:r>
            <w:r w:rsidRPr="00A8333B">
              <w:rPr>
                <w:sz w:val="18"/>
                <w:szCs w:val="18"/>
              </w:rPr>
              <w:t xml:space="preserve"> in children and adolescents result in </w:t>
            </w:r>
            <w:r w:rsidRPr="00A8333B">
              <w:rPr>
                <w:sz w:val="18"/>
                <w:szCs w:val="18"/>
              </w:rPr>
              <w:lastRenderedPageBreak/>
              <w:t>behaviour among children, alone or in combination with other health messages</w:t>
            </w:r>
            <w:r w:rsidR="00423C7F">
              <w:rPr>
                <w:sz w:val="18"/>
                <w:szCs w:val="18"/>
              </w:rPr>
              <w:t xml:space="preserve">.  </w:t>
            </w:r>
          </w:p>
        </w:tc>
        <w:tc>
          <w:tcPr>
            <w:tcW w:w="825" w:type="pct"/>
          </w:tcPr>
          <w:p w:rsidR="002A53D3" w:rsidRPr="00A8333B" w:rsidRDefault="002A53D3" w:rsidP="008258E8">
            <w:pPr>
              <w:jc w:val="left"/>
              <w:rPr>
                <w:sz w:val="18"/>
                <w:szCs w:val="18"/>
              </w:rPr>
            </w:pPr>
            <w:r w:rsidRPr="00A8333B">
              <w:rPr>
                <w:sz w:val="18"/>
                <w:szCs w:val="18"/>
              </w:rPr>
              <w:lastRenderedPageBreak/>
              <w:t>4 Studies came from specialty clinics where a multidisciplinary approach to weight control was part of the intervention</w:t>
            </w:r>
            <w:r w:rsidR="00423C7F">
              <w:rPr>
                <w:sz w:val="18"/>
                <w:szCs w:val="18"/>
              </w:rPr>
              <w:t xml:space="preserve">.  </w:t>
            </w:r>
            <w:r w:rsidRPr="00A8333B">
              <w:rPr>
                <w:sz w:val="18"/>
                <w:szCs w:val="18"/>
              </w:rPr>
              <w:t xml:space="preserve">One of these studies included a </w:t>
            </w:r>
            <w:r w:rsidRPr="00A8333B">
              <w:rPr>
                <w:sz w:val="18"/>
                <w:szCs w:val="18"/>
              </w:rPr>
              <w:lastRenderedPageBreak/>
              <w:t xml:space="preserve">family </w:t>
            </w:r>
            <w:proofErr w:type="spellStart"/>
            <w:r w:rsidRPr="00A8333B">
              <w:rPr>
                <w:sz w:val="18"/>
                <w:szCs w:val="18"/>
              </w:rPr>
              <w:t>centered</w:t>
            </w:r>
            <w:proofErr w:type="spellEnd"/>
            <w:r w:rsidRPr="00A8333B">
              <w:rPr>
                <w:sz w:val="18"/>
                <w:szCs w:val="18"/>
              </w:rPr>
              <w:t xml:space="preserve"> weight loss programme aimed to improve diet, increase exercises and reduce sedentary behaviour</w:t>
            </w:r>
            <w:r w:rsidR="00423C7F">
              <w:rPr>
                <w:sz w:val="18"/>
                <w:szCs w:val="18"/>
              </w:rPr>
              <w:t xml:space="preserve">.  </w:t>
            </w:r>
            <w:r w:rsidRPr="00A8333B">
              <w:rPr>
                <w:sz w:val="18"/>
                <w:szCs w:val="18"/>
              </w:rPr>
              <w:t>All participants attended 16 weekly treatment meetings followed by 2 monthly meetings and follow up at one year</w:t>
            </w:r>
            <w:r w:rsidR="00423C7F">
              <w:rPr>
                <w:sz w:val="18"/>
                <w:szCs w:val="18"/>
              </w:rPr>
              <w:t xml:space="preserve">.  </w:t>
            </w:r>
            <w:r w:rsidRPr="00A8333B">
              <w:rPr>
                <w:sz w:val="18"/>
                <w:szCs w:val="18"/>
              </w:rPr>
              <w:t xml:space="preserve">Investigators found that the group reinforced to reduce sedentary behaviour had a significant decrease in per cent overweight from baseline , at 4 months  </w:t>
            </w:r>
          </w:p>
          <w:p w:rsidR="002A53D3" w:rsidRPr="00A8333B" w:rsidRDefault="002A53D3" w:rsidP="008258E8">
            <w:pPr>
              <w:jc w:val="left"/>
              <w:rPr>
                <w:sz w:val="18"/>
                <w:szCs w:val="18"/>
              </w:rPr>
            </w:pPr>
            <w:r w:rsidRPr="00A8333B">
              <w:rPr>
                <w:sz w:val="18"/>
                <w:szCs w:val="18"/>
              </w:rPr>
              <w:t>(-19.9%; P=0.026) compared with the increased Physical Activity group (13.2%)</w:t>
            </w:r>
            <w:r w:rsidR="00423C7F">
              <w:rPr>
                <w:sz w:val="18"/>
                <w:szCs w:val="18"/>
              </w:rPr>
              <w:t xml:space="preserve">.  </w:t>
            </w:r>
            <w:r w:rsidRPr="00A8333B">
              <w:rPr>
                <w:sz w:val="18"/>
                <w:szCs w:val="18"/>
              </w:rPr>
              <w:t xml:space="preserve">The effect was best sustained for the sedentary behaviour group at 1 year follow up (-18.7 </w:t>
            </w:r>
            <w:r w:rsidR="00423C7F">
              <w:rPr>
                <w:sz w:val="18"/>
                <w:szCs w:val="18"/>
              </w:rPr>
              <w:t xml:space="preserve">vs. </w:t>
            </w:r>
            <w:r w:rsidRPr="00A8333B">
              <w:rPr>
                <w:sz w:val="18"/>
                <w:szCs w:val="18"/>
              </w:rPr>
              <w:t xml:space="preserve">-10.3 </w:t>
            </w:r>
            <w:r w:rsidR="00813AB8">
              <w:rPr>
                <w:sz w:val="18"/>
                <w:szCs w:val="18"/>
              </w:rPr>
              <w:t>vs.</w:t>
            </w:r>
            <w:r w:rsidRPr="00A8333B">
              <w:rPr>
                <w:sz w:val="18"/>
                <w:szCs w:val="18"/>
              </w:rPr>
              <w:t>, -8.7; P&lt; 0.5)</w:t>
            </w:r>
            <w:r w:rsidR="00423C7F">
              <w:rPr>
                <w:sz w:val="18"/>
                <w:szCs w:val="18"/>
              </w:rPr>
              <w:t xml:space="preserve">.  </w:t>
            </w:r>
            <w:r w:rsidRPr="00A8333B">
              <w:rPr>
                <w:sz w:val="18"/>
                <w:szCs w:val="18"/>
              </w:rPr>
              <w:t>Echoing the change in per cent overweight the participants reinforced to reduce Sedentary behaviour reduced their body fat significantly compared with exercise only at 1 year (P&lt;0.05)</w:t>
            </w:r>
            <w:r w:rsidR="00423C7F">
              <w:rPr>
                <w:sz w:val="18"/>
                <w:szCs w:val="18"/>
              </w:rPr>
              <w:t xml:space="preserve">.  </w:t>
            </w:r>
            <w:r w:rsidRPr="00A8333B">
              <w:rPr>
                <w:sz w:val="18"/>
                <w:szCs w:val="18"/>
              </w:rPr>
              <w:t>Boys responded better to combining reinforcements to reduce TV and increasing physical activity, while girls responded less well to this combined approach</w:t>
            </w:r>
            <w:r w:rsidR="00423C7F">
              <w:rPr>
                <w:sz w:val="18"/>
                <w:szCs w:val="18"/>
              </w:rPr>
              <w:t xml:space="preserve">.  </w:t>
            </w:r>
          </w:p>
          <w:p w:rsidR="002A53D3" w:rsidRPr="00A8333B" w:rsidRDefault="002A53D3" w:rsidP="008258E8">
            <w:pPr>
              <w:jc w:val="left"/>
              <w:rPr>
                <w:sz w:val="18"/>
                <w:szCs w:val="18"/>
              </w:rPr>
            </w:pPr>
          </w:p>
          <w:p w:rsidR="002A53D3" w:rsidRPr="00A8333B" w:rsidRDefault="002A53D3" w:rsidP="008258E8">
            <w:pPr>
              <w:jc w:val="left"/>
              <w:rPr>
                <w:sz w:val="18"/>
                <w:szCs w:val="18"/>
              </w:rPr>
            </w:pPr>
          </w:p>
        </w:tc>
        <w:tc>
          <w:tcPr>
            <w:tcW w:w="549" w:type="pct"/>
          </w:tcPr>
          <w:p w:rsidR="002A53D3" w:rsidRPr="00A8333B" w:rsidRDefault="002A53D3" w:rsidP="008258E8">
            <w:pPr>
              <w:jc w:val="left"/>
              <w:rPr>
                <w:sz w:val="18"/>
                <w:szCs w:val="18"/>
              </w:rPr>
            </w:pPr>
            <w:r w:rsidRPr="00A8333B">
              <w:rPr>
                <w:sz w:val="18"/>
                <w:szCs w:val="18"/>
              </w:rPr>
              <w:lastRenderedPageBreak/>
              <w:t xml:space="preserve">The school based programme results are encouraging and support the </w:t>
            </w:r>
            <w:r w:rsidRPr="00A8333B">
              <w:rPr>
                <w:sz w:val="18"/>
                <w:szCs w:val="18"/>
              </w:rPr>
              <w:lastRenderedPageBreak/>
              <w:t>public health approach</w:t>
            </w:r>
            <w:r w:rsidR="00423C7F">
              <w:rPr>
                <w:sz w:val="18"/>
                <w:szCs w:val="18"/>
              </w:rPr>
              <w:t xml:space="preserve">.  </w:t>
            </w:r>
          </w:p>
        </w:tc>
        <w:tc>
          <w:tcPr>
            <w:tcW w:w="468" w:type="pct"/>
          </w:tcPr>
          <w:p w:rsidR="002A53D3" w:rsidRPr="00A8333B" w:rsidRDefault="002A53D3" w:rsidP="008258E8">
            <w:pPr>
              <w:jc w:val="left"/>
              <w:rPr>
                <w:sz w:val="18"/>
                <w:szCs w:val="18"/>
              </w:rPr>
            </w:pPr>
          </w:p>
        </w:tc>
        <w:tc>
          <w:tcPr>
            <w:tcW w:w="533" w:type="pct"/>
          </w:tcPr>
          <w:p w:rsidR="002A53D3" w:rsidRPr="00A8333B" w:rsidRDefault="002A53D3" w:rsidP="008258E8">
            <w:pPr>
              <w:jc w:val="left"/>
              <w:rPr>
                <w:sz w:val="18"/>
                <w:szCs w:val="18"/>
              </w:rPr>
            </w:pPr>
          </w:p>
        </w:tc>
        <w:tc>
          <w:tcPr>
            <w:tcW w:w="632" w:type="pct"/>
          </w:tcPr>
          <w:p w:rsidR="002A53D3" w:rsidRPr="00A8333B" w:rsidRDefault="002A53D3" w:rsidP="008258E8">
            <w:pPr>
              <w:jc w:val="left"/>
              <w:rPr>
                <w:sz w:val="18"/>
                <w:szCs w:val="18"/>
              </w:rPr>
            </w:pPr>
            <w:r w:rsidRPr="00A8333B">
              <w:rPr>
                <w:sz w:val="18"/>
                <w:szCs w:val="18"/>
              </w:rPr>
              <w:t>As with any systematic review, this study is limited by the quality of the studies available</w:t>
            </w:r>
            <w:r w:rsidR="00423C7F">
              <w:rPr>
                <w:sz w:val="18"/>
                <w:szCs w:val="18"/>
              </w:rPr>
              <w:t xml:space="preserve">.  </w:t>
            </w:r>
            <w:r w:rsidRPr="00A8333B">
              <w:rPr>
                <w:sz w:val="18"/>
                <w:szCs w:val="18"/>
              </w:rPr>
              <w:t xml:space="preserve"> The majority of the </w:t>
            </w:r>
            <w:r w:rsidRPr="00A8333B">
              <w:rPr>
                <w:sz w:val="18"/>
                <w:szCs w:val="18"/>
              </w:rPr>
              <w:lastRenderedPageBreak/>
              <w:t xml:space="preserve">studies looked at interventions in the USA which could limit the </w:t>
            </w:r>
            <w:proofErr w:type="spellStart"/>
            <w:r w:rsidRPr="00A8333B">
              <w:rPr>
                <w:sz w:val="18"/>
                <w:szCs w:val="18"/>
              </w:rPr>
              <w:t>generalizability</w:t>
            </w:r>
            <w:proofErr w:type="spellEnd"/>
            <w:r w:rsidRPr="00A8333B">
              <w:rPr>
                <w:sz w:val="18"/>
                <w:szCs w:val="18"/>
              </w:rPr>
              <w:t xml:space="preserve"> to other countries where patterns of physical Activity and media use are different</w:t>
            </w:r>
            <w:r w:rsidR="00423C7F">
              <w:rPr>
                <w:sz w:val="18"/>
                <w:szCs w:val="18"/>
              </w:rPr>
              <w:t xml:space="preserve">.  </w:t>
            </w:r>
          </w:p>
          <w:p w:rsidR="002A53D3" w:rsidRPr="00A8333B" w:rsidRDefault="002A53D3" w:rsidP="008258E8">
            <w:pPr>
              <w:jc w:val="left"/>
              <w:rPr>
                <w:sz w:val="18"/>
                <w:szCs w:val="18"/>
              </w:rPr>
            </w:pPr>
          </w:p>
          <w:p w:rsidR="002A53D3" w:rsidRPr="00A8333B" w:rsidRDefault="002A53D3" w:rsidP="008258E8">
            <w:pPr>
              <w:jc w:val="left"/>
              <w:rPr>
                <w:sz w:val="18"/>
                <w:szCs w:val="18"/>
              </w:rPr>
            </w:pPr>
            <w:r w:rsidRPr="00A8333B">
              <w:rPr>
                <w:sz w:val="18"/>
                <w:szCs w:val="18"/>
              </w:rPr>
              <w:t>Most of the studies involved limiting TV watching, playing video games or watching videos</w:t>
            </w:r>
            <w:r w:rsidR="00423C7F">
              <w:rPr>
                <w:sz w:val="18"/>
                <w:szCs w:val="18"/>
              </w:rPr>
              <w:t xml:space="preserve">.  </w:t>
            </w:r>
            <w:r w:rsidRPr="00A8333B">
              <w:rPr>
                <w:sz w:val="18"/>
                <w:szCs w:val="18"/>
              </w:rPr>
              <w:t>Some studies involved bringing interventions into the school curriculum such as focusing on diet, TV reduction and increasing physical activity which was provided in one study in 13 core lessons which was integrated into regular lessons</w:t>
            </w:r>
            <w:r w:rsidR="00423C7F">
              <w:rPr>
                <w:sz w:val="18"/>
                <w:szCs w:val="18"/>
              </w:rPr>
              <w:t xml:space="preserve">.  </w:t>
            </w:r>
            <w:r w:rsidRPr="00A8333B">
              <w:rPr>
                <w:sz w:val="18"/>
                <w:szCs w:val="18"/>
              </w:rPr>
              <w:t xml:space="preserve"> Home activities were also included to involve families</w:t>
            </w:r>
            <w:r w:rsidR="00423C7F">
              <w:rPr>
                <w:sz w:val="18"/>
                <w:szCs w:val="18"/>
              </w:rPr>
              <w:t xml:space="preserve">.  </w:t>
            </w:r>
          </w:p>
          <w:p w:rsidR="002A53D3" w:rsidRPr="00A8333B" w:rsidRDefault="002A53D3" w:rsidP="008258E8">
            <w:pPr>
              <w:jc w:val="left"/>
              <w:rPr>
                <w:sz w:val="18"/>
                <w:szCs w:val="18"/>
              </w:rPr>
            </w:pPr>
          </w:p>
        </w:tc>
      </w:tr>
      <w:tr w:rsidR="002A53D3" w:rsidRPr="00D01D8C" w:rsidTr="008258E8">
        <w:trPr>
          <w:trHeight w:val="327"/>
        </w:trPr>
        <w:tc>
          <w:tcPr>
            <w:tcW w:w="165" w:type="pct"/>
          </w:tcPr>
          <w:p w:rsidR="002A53D3" w:rsidRPr="00A8333B" w:rsidRDefault="002A53D3" w:rsidP="008258E8">
            <w:pPr>
              <w:jc w:val="left"/>
              <w:rPr>
                <w:sz w:val="18"/>
                <w:szCs w:val="18"/>
              </w:rPr>
            </w:pPr>
            <w:r w:rsidRPr="00A8333B">
              <w:rPr>
                <w:sz w:val="18"/>
                <w:szCs w:val="18"/>
              </w:rPr>
              <w:lastRenderedPageBreak/>
              <w:t>8</w:t>
            </w:r>
          </w:p>
        </w:tc>
        <w:tc>
          <w:tcPr>
            <w:tcW w:w="486" w:type="pct"/>
          </w:tcPr>
          <w:p w:rsidR="002A53D3" w:rsidRPr="00A8333B" w:rsidRDefault="002A53D3" w:rsidP="008258E8">
            <w:pPr>
              <w:jc w:val="left"/>
              <w:rPr>
                <w:sz w:val="18"/>
                <w:szCs w:val="18"/>
              </w:rPr>
            </w:pPr>
            <w:r w:rsidRPr="00A8333B">
              <w:rPr>
                <w:sz w:val="18"/>
                <w:szCs w:val="18"/>
              </w:rPr>
              <w:t xml:space="preserve">Public Health Programme Guidance </w:t>
            </w:r>
          </w:p>
        </w:tc>
        <w:tc>
          <w:tcPr>
            <w:tcW w:w="592" w:type="pct"/>
          </w:tcPr>
          <w:p w:rsidR="002A53D3" w:rsidRPr="00A8333B" w:rsidRDefault="002A53D3" w:rsidP="008258E8">
            <w:pPr>
              <w:jc w:val="left"/>
              <w:rPr>
                <w:sz w:val="18"/>
                <w:szCs w:val="18"/>
              </w:rPr>
            </w:pPr>
            <w:r w:rsidRPr="00A8333B">
              <w:rPr>
                <w:sz w:val="18"/>
                <w:szCs w:val="18"/>
              </w:rPr>
              <w:t>Children up to the age of 18, with specific focus on those aged 7 years and under 11 to 18 year old girls</w:t>
            </w:r>
            <w:r w:rsidR="00423C7F">
              <w:rPr>
                <w:sz w:val="18"/>
                <w:szCs w:val="18"/>
              </w:rPr>
              <w:t xml:space="preserve">.  </w:t>
            </w:r>
          </w:p>
        </w:tc>
        <w:tc>
          <w:tcPr>
            <w:tcW w:w="751" w:type="pct"/>
          </w:tcPr>
          <w:p w:rsidR="002A53D3" w:rsidRPr="00A8333B" w:rsidRDefault="002A53D3" w:rsidP="008258E8">
            <w:pPr>
              <w:jc w:val="left"/>
              <w:rPr>
                <w:sz w:val="18"/>
                <w:szCs w:val="18"/>
              </w:rPr>
            </w:pPr>
            <w:r w:rsidRPr="00A8333B">
              <w:rPr>
                <w:sz w:val="18"/>
                <w:szCs w:val="18"/>
              </w:rPr>
              <w:t xml:space="preserve">Promoting physical activity, play and sport for </w:t>
            </w:r>
            <w:r w:rsidR="00C34AE7" w:rsidRPr="00A8333B">
              <w:rPr>
                <w:sz w:val="18"/>
                <w:szCs w:val="18"/>
              </w:rPr>
              <w:t>preschool</w:t>
            </w:r>
            <w:r w:rsidRPr="00A8333B">
              <w:rPr>
                <w:sz w:val="18"/>
                <w:szCs w:val="18"/>
              </w:rPr>
              <w:t xml:space="preserve"> and school age children in family, </w:t>
            </w:r>
            <w:r w:rsidR="00C34AE7" w:rsidRPr="00A8333B">
              <w:rPr>
                <w:sz w:val="18"/>
                <w:szCs w:val="18"/>
              </w:rPr>
              <w:t>preschool</w:t>
            </w:r>
            <w:r w:rsidRPr="00A8333B">
              <w:rPr>
                <w:sz w:val="18"/>
                <w:szCs w:val="18"/>
              </w:rPr>
              <w:t>, school and community settings.</w:t>
            </w:r>
          </w:p>
        </w:tc>
        <w:tc>
          <w:tcPr>
            <w:tcW w:w="825" w:type="pct"/>
          </w:tcPr>
          <w:p w:rsidR="002A53D3" w:rsidRPr="00A8333B" w:rsidRDefault="002A53D3" w:rsidP="008258E8">
            <w:pPr>
              <w:jc w:val="left"/>
              <w:rPr>
                <w:sz w:val="18"/>
                <w:szCs w:val="18"/>
              </w:rPr>
            </w:pPr>
            <w:r w:rsidRPr="00A8333B">
              <w:rPr>
                <w:sz w:val="18"/>
                <w:szCs w:val="18"/>
              </w:rPr>
              <w:t>Up to a third of children aged 7 years and under are not active enough on a daily basis to meet the recommended levels of physical activity (DH 2003)</w:t>
            </w:r>
            <w:r w:rsidR="00423C7F">
              <w:rPr>
                <w:sz w:val="18"/>
                <w:szCs w:val="18"/>
              </w:rPr>
              <w:t xml:space="preserve">.  </w:t>
            </w:r>
            <w:r w:rsidRPr="00A8333B">
              <w:rPr>
                <w:sz w:val="18"/>
                <w:szCs w:val="18"/>
              </w:rPr>
              <w:t xml:space="preserve">Improving younger children’s motor skills and general ability to partake in physical activity may help reduce their activity levels throughout childhood and into </w:t>
            </w:r>
            <w:r w:rsidRPr="00A8333B">
              <w:rPr>
                <w:sz w:val="18"/>
                <w:szCs w:val="18"/>
              </w:rPr>
              <w:lastRenderedPageBreak/>
              <w:t>adulthood, by making physical activity more enjoyable</w:t>
            </w:r>
            <w:r w:rsidR="00423C7F">
              <w:rPr>
                <w:sz w:val="18"/>
                <w:szCs w:val="18"/>
              </w:rPr>
              <w:t xml:space="preserve">.  </w:t>
            </w:r>
            <w:r w:rsidRPr="00A8333B">
              <w:rPr>
                <w:sz w:val="18"/>
                <w:szCs w:val="18"/>
              </w:rPr>
              <w:t xml:space="preserve"> Girls are less likely than boys to achieve the recommended physical activity levels</w:t>
            </w:r>
            <w:r w:rsidR="00423C7F">
              <w:rPr>
                <w:sz w:val="18"/>
                <w:szCs w:val="18"/>
              </w:rPr>
              <w:t xml:space="preserve">.  </w:t>
            </w:r>
          </w:p>
        </w:tc>
        <w:tc>
          <w:tcPr>
            <w:tcW w:w="549" w:type="pct"/>
          </w:tcPr>
          <w:p w:rsidR="002A53D3" w:rsidRPr="00A8333B" w:rsidRDefault="002A53D3" w:rsidP="008258E8">
            <w:pPr>
              <w:jc w:val="left"/>
              <w:rPr>
                <w:sz w:val="18"/>
                <w:szCs w:val="18"/>
              </w:rPr>
            </w:pPr>
          </w:p>
        </w:tc>
        <w:tc>
          <w:tcPr>
            <w:tcW w:w="468" w:type="pct"/>
          </w:tcPr>
          <w:p w:rsidR="002A53D3" w:rsidRPr="00A8333B" w:rsidRDefault="002A53D3" w:rsidP="008258E8">
            <w:pPr>
              <w:jc w:val="left"/>
              <w:rPr>
                <w:sz w:val="18"/>
                <w:szCs w:val="18"/>
              </w:rPr>
            </w:pPr>
            <w:r w:rsidRPr="00A8333B">
              <w:rPr>
                <w:sz w:val="18"/>
                <w:szCs w:val="18"/>
              </w:rPr>
              <w:t>Physical inactivity in England is estimated to cost £8.2 billion a year and this predicted to rise</w:t>
            </w:r>
            <w:r w:rsidR="00423C7F">
              <w:rPr>
                <w:sz w:val="18"/>
                <w:szCs w:val="18"/>
              </w:rPr>
              <w:t xml:space="preserve">.  </w:t>
            </w:r>
            <w:r w:rsidRPr="00A8333B">
              <w:rPr>
                <w:sz w:val="18"/>
                <w:szCs w:val="18"/>
              </w:rPr>
              <w:t xml:space="preserve">It includes the direct costs of treating major lifestyle </w:t>
            </w:r>
            <w:r w:rsidRPr="00A8333B">
              <w:rPr>
                <w:sz w:val="18"/>
                <w:szCs w:val="18"/>
              </w:rPr>
              <w:lastRenderedPageBreak/>
              <w:t>related diseases and the indirect costs of sickness absence (DH 2004c)</w:t>
            </w:r>
            <w:r w:rsidR="00423C7F">
              <w:rPr>
                <w:sz w:val="18"/>
                <w:szCs w:val="18"/>
              </w:rPr>
              <w:t xml:space="preserve">.  </w:t>
            </w:r>
            <w:r w:rsidRPr="00A8333B">
              <w:rPr>
                <w:sz w:val="18"/>
                <w:szCs w:val="18"/>
              </w:rPr>
              <w:t>Physical inactivity is also estimated to cause 54,000 premature deaths a year</w:t>
            </w:r>
            <w:r w:rsidR="00423C7F">
              <w:rPr>
                <w:sz w:val="18"/>
                <w:szCs w:val="18"/>
              </w:rPr>
              <w:t xml:space="preserve">.  </w:t>
            </w:r>
          </w:p>
        </w:tc>
        <w:tc>
          <w:tcPr>
            <w:tcW w:w="533" w:type="pct"/>
          </w:tcPr>
          <w:p w:rsidR="002A53D3" w:rsidRPr="00A8333B" w:rsidRDefault="002A53D3" w:rsidP="008258E8">
            <w:pPr>
              <w:jc w:val="left"/>
              <w:rPr>
                <w:sz w:val="18"/>
                <w:szCs w:val="18"/>
              </w:rPr>
            </w:pPr>
          </w:p>
        </w:tc>
        <w:tc>
          <w:tcPr>
            <w:tcW w:w="632" w:type="pct"/>
          </w:tcPr>
          <w:p w:rsidR="002A53D3" w:rsidRPr="00A8333B" w:rsidRDefault="002A53D3" w:rsidP="008258E8">
            <w:pPr>
              <w:jc w:val="left"/>
              <w:rPr>
                <w:sz w:val="18"/>
                <w:szCs w:val="18"/>
              </w:rPr>
            </w:pPr>
          </w:p>
        </w:tc>
      </w:tr>
      <w:tr w:rsidR="002A53D3" w:rsidRPr="00D01D8C" w:rsidTr="008258E8">
        <w:trPr>
          <w:trHeight w:val="327"/>
        </w:trPr>
        <w:tc>
          <w:tcPr>
            <w:tcW w:w="165" w:type="pct"/>
          </w:tcPr>
          <w:p w:rsidR="002A53D3" w:rsidRPr="00A8333B" w:rsidRDefault="002A53D3" w:rsidP="008258E8">
            <w:pPr>
              <w:jc w:val="left"/>
              <w:rPr>
                <w:sz w:val="18"/>
                <w:szCs w:val="18"/>
              </w:rPr>
            </w:pPr>
            <w:r w:rsidRPr="00A8333B">
              <w:rPr>
                <w:sz w:val="18"/>
                <w:szCs w:val="18"/>
              </w:rPr>
              <w:lastRenderedPageBreak/>
              <w:t>9</w:t>
            </w:r>
          </w:p>
        </w:tc>
        <w:tc>
          <w:tcPr>
            <w:tcW w:w="486" w:type="pct"/>
          </w:tcPr>
          <w:p w:rsidR="002A53D3" w:rsidRPr="00A8333B" w:rsidRDefault="002A53D3" w:rsidP="008258E8">
            <w:pPr>
              <w:jc w:val="left"/>
              <w:rPr>
                <w:sz w:val="18"/>
                <w:szCs w:val="18"/>
              </w:rPr>
            </w:pPr>
            <w:r w:rsidRPr="00A8333B">
              <w:rPr>
                <w:sz w:val="18"/>
                <w:szCs w:val="18"/>
              </w:rPr>
              <w:t>?Systematic Review</w:t>
            </w:r>
          </w:p>
        </w:tc>
        <w:tc>
          <w:tcPr>
            <w:tcW w:w="592" w:type="pct"/>
          </w:tcPr>
          <w:p w:rsidR="002A53D3" w:rsidRPr="00A8333B" w:rsidRDefault="002A53D3" w:rsidP="008258E8">
            <w:pPr>
              <w:jc w:val="left"/>
              <w:rPr>
                <w:sz w:val="18"/>
                <w:szCs w:val="18"/>
              </w:rPr>
            </w:pPr>
            <w:r w:rsidRPr="00A8333B">
              <w:rPr>
                <w:sz w:val="18"/>
                <w:szCs w:val="18"/>
              </w:rPr>
              <w:t xml:space="preserve">MEDLINE, </w:t>
            </w:r>
            <w:proofErr w:type="spellStart"/>
            <w:r w:rsidRPr="00A8333B">
              <w:rPr>
                <w:sz w:val="18"/>
                <w:szCs w:val="18"/>
              </w:rPr>
              <w:t>PyscINFO</w:t>
            </w:r>
            <w:proofErr w:type="spellEnd"/>
            <w:r w:rsidRPr="00A8333B">
              <w:rPr>
                <w:sz w:val="18"/>
                <w:szCs w:val="18"/>
              </w:rPr>
              <w:t>, EMBASE, CINHAL and CENTRAL were searched from 1990 to February 2005</w:t>
            </w:r>
            <w:r w:rsidR="00423C7F">
              <w:rPr>
                <w:sz w:val="18"/>
                <w:szCs w:val="18"/>
              </w:rPr>
              <w:t xml:space="preserve">.  </w:t>
            </w:r>
            <w:r w:rsidRPr="00A8333B">
              <w:rPr>
                <w:sz w:val="18"/>
                <w:szCs w:val="18"/>
              </w:rPr>
              <w:t>Randomised controlled trials and controlled clinical trials with minimum duration twelve weeks</w:t>
            </w:r>
            <w:r w:rsidR="00423C7F">
              <w:rPr>
                <w:sz w:val="18"/>
                <w:szCs w:val="18"/>
              </w:rPr>
              <w:t xml:space="preserve">.  </w:t>
            </w:r>
            <w:r w:rsidRPr="00A8333B">
              <w:rPr>
                <w:sz w:val="18"/>
                <w:szCs w:val="18"/>
              </w:rPr>
              <w:t xml:space="preserve">Twenty two studies were included; ten long term (at least 12 months) and twelve short term (12 weeks to </w:t>
            </w:r>
            <w:r w:rsidR="00C34AE7">
              <w:rPr>
                <w:sz w:val="18"/>
                <w:szCs w:val="18"/>
              </w:rPr>
              <w:t>12 months)</w:t>
            </w:r>
            <w:r w:rsidR="00423C7F">
              <w:rPr>
                <w:sz w:val="18"/>
                <w:szCs w:val="18"/>
              </w:rPr>
              <w:t xml:space="preserve">.  </w:t>
            </w:r>
            <w:r w:rsidR="00C34AE7">
              <w:rPr>
                <w:sz w:val="18"/>
                <w:szCs w:val="18"/>
              </w:rPr>
              <w:t>19 were school/pre</w:t>
            </w:r>
            <w:r w:rsidRPr="00A8333B">
              <w:rPr>
                <w:sz w:val="18"/>
                <w:szCs w:val="18"/>
              </w:rPr>
              <w:t xml:space="preserve">school-based interventions; one was a community </w:t>
            </w:r>
            <w:r w:rsidRPr="00A8333B">
              <w:rPr>
                <w:sz w:val="18"/>
                <w:szCs w:val="18"/>
              </w:rPr>
              <w:lastRenderedPageBreak/>
              <w:t>based intervention targeting non obese children of obese or overweight parents</w:t>
            </w:r>
            <w:r w:rsidR="00423C7F">
              <w:rPr>
                <w:sz w:val="18"/>
                <w:szCs w:val="18"/>
              </w:rPr>
              <w:t xml:space="preserve">.  </w:t>
            </w:r>
            <w:r w:rsidRPr="00A8333B">
              <w:rPr>
                <w:sz w:val="18"/>
                <w:szCs w:val="18"/>
              </w:rPr>
              <w:t>Six of the ten long term studies combined dietary education and physical activity interventions</w:t>
            </w:r>
            <w:r w:rsidR="00423C7F">
              <w:rPr>
                <w:sz w:val="18"/>
                <w:szCs w:val="18"/>
              </w:rPr>
              <w:t xml:space="preserve">.  </w:t>
            </w:r>
            <w:r w:rsidRPr="00A8333B">
              <w:rPr>
                <w:sz w:val="18"/>
                <w:szCs w:val="18"/>
              </w:rPr>
              <w:t>Four of the twelve short term studies focused on interventions to increase physical activity levels.</w:t>
            </w:r>
          </w:p>
        </w:tc>
        <w:tc>
          <w:tcPr>
            <w:tcW w:w="751" w:type="pct"/>
          </w:tcPr>
          <w:p w:rsidR="002A53D3" w:rsidRPr="00A8333B" w:rsidRDefault="002A53D3" w:rsidP="008258E8">
            <w:pPr>
              <w:jc w:val="left"/>
              <w:rPr>
                <w:sz w:val="18"/>
                <w:szCs w:val="18"/>
              </w:rPr>
            </w:pPr>
            <w:r w:rsidRPr="00A8333B">
              <w:rPr>
                <w:sz w:val="18"/>
                <w:szCs w:val="18"/>
              </w:rPr>
              <w:lastRenderedPageBreak/>
              <w:t>To assess the effectiveness of interventions designed to prevent obesity in childhood through diet, physical activity and/or lifestyle and social support</w:t>
            </w:r>
            <w:r w:rsidR="00423C7F">
              <w:rPr>
                <w:sz w:val="18"/>
                <w:szCs w:val="18"/>
              </w:rPr>
              <w:t xml:space="preserve">.  </w:t>
            </w:r>
          </w:p>
        </w:tc>
        <w:tc>
          <w:tcPr>
            <w:tcW w:w="825" w:type="pct"/>
          </w:tcPr>
          <w:p w:rsidR="002A53D3" w:rsidRPr="00A8333B" w:rsidRDefault="002A53D3" w:rsidP="008258E8">
            <w:pPr>
              <w:jc w:val="left"/>
              <w:rPr>
                <w:sz w:val="18"/>
                <w:szCs w:val="18"/>
              </w:rPr>
            </w:pPr>
            <w:r w:rsidRPr="00A8333B">
              <w:rPr>
                <w:sz w:val="18"/>
                <w:szCs w:val="18"/>
              </w:rPr>
              <w:t>Studies that focused on combining dietary and physical activity approaches did not significantly improve BMI, but some studies that focused on dietary or physical activity approaches showed a small but positive impact on BMI status</w:t>
            </w:r>
            <w:r w:rsidR="00423C7F">
              <w:rPr>
                <w:sz w:val="18"/>
                <w:szCs w:val="18"/>
              </w:rPr>
              <w:t xml:space="preserve">.  </w:t>
            </w:r>
            <w:r w:rsidRPr="00A8333B">
              <w:rPr>
                <w:sz w:val="18"/>
                <w:szCs w:val="18"/>
              </w:rPr>
              <w:t>Nearly all studies included resulted in some improvement in diet or physical activity</w:t>
            </w:r>
            <w:r w:rsidR="00423C7F">
              <w:rPr>
                <w:sz w:val="18"/>
                <w:szCs w:val="18"/>
              </w:rPr>
              <w:t xml:space="preserve">.  </w:t>
            </w:r>
          </w:p>
        </w:tc>
        <w:tc>
          <w:tcPr>
            <w:tcW w:w="549" w:type="pct"/>
          </w:tcPr>
          <w:p w:rsidR="002A53D3" w:rsidRPr="00A8333B" w:rsidRDefault="002A53D3" w:rsidP="008258E8">
            <w:pPr>
              <w:jc w:val="left"/>
              <w:rPr>
                <w:sz w:val="18"/>
                <w:szCs w:val="18"/>
              </w:rPr>
            </w:pPr>
          </w:p>
        </w:tc>
        <w:tc>
          <w:tcPr>
            <w:tcW w:w="468" w:type="pct"/>
          </w:tcPr>
          <w:p w:rsidR="002A53D3" w:rsidRPr="00A8333B" w:rsidRDefault="002A53D3" w:rsidP="008258E8">
            <w:pPr>
              <w:jc w:val="left"/>
              <w:rPr>
                <w:sz w:val="18"/>
                <w:szCs w:val="18"/>
              </w:rPr>
            </w:pPr>
          </w:p>
        </w:tc>
        <w:tc>
          <w:tcPr>
            <w:tcW w:w="533" w:type="pct"/>
          </w:tcPr>
          <w:p w:rsidR="002A53D3" w:rsidRPr="00A8333B" w:rsidRDefault="002A53D3" w:rsidP="008258E8">
            <w:pPr>
              <w:jc w:val="left"/>
              <w:rPr>
                <w:sz w:val="18"/>
                <w:szCs w:val="18"/>
              </w:rPr>
            </w:pPr>
          </w:p>
        </w:tc>
        <w:tc>
          <w:tcPr>
            <w:tcW w:w="632" w:type="pct"/>
          </w:tcPr>
          <w:p w:rsidR="002A53D3" w:rsidRPr="00A8333B" w:rsidRDefault="002A53D3" w:rsidP="008258E8">
            <w:pPr>
              <w:jc w:val="left"/>
              <w:rPr>
                <w:sz w:val="18"/>
                <w:szCs w:val="18"/>
              </w:rPr>
            </w:pPr>
            <w:r w:rsidRPr="00A8333B">
              <w:rPr>
                <w:sz w:val="18"/>
                <w:szCs w:val="18"/>
              </w:rPr>
              <w:t>The programmes in this review used different strategies to prevent obesity so direct comparisons were difficult</w:t>
            </w:r>
            <w:r w:rsidR="00423C7F">
              <w:rPr>
                <w:sz w:val="18"/>
                <w:szCs w:val="18"/>
              </w:rPr>
              <w:t xml:space="preserve">.  </w:t>
            </w:r>
          </w:p>
        </w:tc>
      </w:tr>
      <w:tr w:rsidR="002A53D3" w:rsidRPr="00D01D8C" w:rsidTr="008258E8">
        <w:trPr>
          <w:trHeight w:val="327"/>
        </w:trPr>
        <w:tc>
          <w:tcPr>
            <w:tcW w:w="165" w:type="pct"/>
          </w:tcPr>
          <w:p w:rsidR="002A53D3" w:rsidRPr="00A8333B" w:rsidRDefault="002A53D3" w:rsidP="008258E8">
            <w:pPr>
              <w:jc w:val="left"/>
              <w:rPr>
                <w:sz w:val="18"/>
                <w:szCs w:val="18"/>
              </w:rPr>
            </w:pPr>
            <w:r w:rsidRPr="00A8333B">
              <w:rPr>
                <w:sz w:val="18"/>
                <w:szCs w:val="18"/>
              </w:rPr>
              <w:lastRenderedPageBreak/>
              <w:t>10.</w:t>
            </w:r>
          </w:p>
        </w:tc>
        <w:tc>
          <w:tcPr>
            <w:tcW w:w="486" w:type="pct"/>
          </w:tcPr>
          <w:p w:rsidR="002A53D3" w:rsidRPr="00A8333B" w:rsidRDefault="002A53D3" w:rsidP="008258E8">
            <w:pPr>
              <w:jc w:val="left"/>
              <w:rPr>
                <w:sz w:val="18"/>
                <w:szCs w:val="18"/>
              </w:rPr>
            </w:pPr>
            <w:r w:rsidRPr="00A8333B">
              <w:rPr>
                <w:sz w:val="18"/>
                <w:szCs w:val="18"/>
              </w:rPr>
              <w:t>? Article</w:t>
            </w:r>
          </w:p>
        </w:tc>
        <w:tc>
          <w:tcPr>
            <w:tcW w:w="592" w:type="pct"/>
          </w:tcPr>
          <w:p w:rsidR="002A53D3" w:rsidRPr="00A8333B" w:rsidRDefault="002A53D3" w:rsidP="008258E8">
            <w:pPr>
              <w:jc w:val="left"/>
              <w:rPr>
                <w:sz w:val="18"/>
                <w:szCs w:val="18"/>
              </w:rPr>
            </w:pPr>
            <w:r w:rsidRPr="00A8333B">
              <w:rPr>
                <w:sz w:val="18"/>
                <w:szCs w:val="18"/>
              </w:rPr>
              <w:t>Authors of the European Youth Heart Study looked at over 1,730 children aged nine or 15 years from schools in Denmark, Estonia, and Portugal</w:t>
            </w:r>
            <w:r w:rsidR="00423C7F">
              <w:rPr>
                <w:sz w:val="18"/>
                <w:szCs w:val="18"/>
              </w:rPr>
              <w:t xml:space="preserve">.  </w:t>
            </w:r>
          </w:p>
        </w:tc>
        <w:tc>
          <w:tcPr>
            <w:tcW w:w="751" w:type="pct"/>
          </w:tcPr>
          <w:p w:rsidR="002A53D3" w:rsidRPr="00A8333B" w:rsidRDefault="00C34AE7" w:rsidP="008258E8">
            <w:pPr>
              <w:jc w:val="left"/>
              <w:rPr>
                <w:sz w:val="18"/>
                <w:szCs w:val="18"/>
              </w:rPr>
            </w:pPr>
            <w:r>
              <w:rPr>
                <w:sz w:val="18"/>
                <w:szCs w:val="18"/>
              </w:rPr>
              <w:t>The National Heart F</w:t>
            </w:r>
            <w:r w:rsidR="002A53D3" w:rsidRPr="00A8333B">
              <w:rPr>
                <w:sz w:val="18"/>
                <w:szCs w:val="18"/>
              </w:rPr>
              <w:t>orum give</w:t>
            </w:r>
            <w:r w:rsidR="008258E8">
              <w:rPr>
                <w:sz w:val="18"/>
                <w:szCs w:val="18"/>
              </w:rPr>
              <w:t>s</w:t>
            </w:r>
            <w:r w:rsidR="002A53D3" w:rsidRPr="00A8333B">
              <w:rPr>
                <w:sz w:val="18"/>
                <w:szCs w:val="18"/>
              </w:rPr>
              <w:t xml:space="preserve"> a brief overview of children and physical activity</w:t>
            </w:r>
            <w:r w:rsidR="00423C7F">
              <w:rPr>
                <w:sz w:val="18"/>
                <w:szCs w:val="18"/>
              </w:rPr>
              <w:t xml:space="preserve">.  </w:t>
            </w:r>
          </w:p>
        </w:tc>
        <w:tc>
          <w:tcPr>
            <w:tcW w:w="825" w:type="pct"/>
          </w:tcPr>
          <w:p w:rsidR="002A53D3" w:rsidRPr="00A8333B" w:rsidRDefault="002A53D3" w:rsidP="008258E8">
            <w:pPr>
              <w:jc w:val="left"/>
              <w:rPr>
                <w:sz w:val="18"/>
                <w:szCs w:val="18"/>
              </w:rPr>
            </w:pPr>
            <w:r w:rsidRPr="00A8333B">
              <w:rPr>
                <w:sz w:val="18"/>
                <w:szCs w:val="18"/>
              </w:rPr>
              <w:t>It is recommended that children and young people should achieve a total of at least 60 minutes of at least moderate intensity physical activity each day</w:t>
            </w:r>
            <w:r w:rsidR="00423C7F">
              <w:rPr>
                <w:sz w:val="18"/>
                <w:szCs w:val="18"/>
              </w:rPr>
              <w:t xml:space="preserve">.  </w:t>
            </w:r>
          </w:p>
        </w:tc>
        <w:tc>
          <w:tcPr>
            <w:tcW w:w="549" w:type="pct"/>
          </w:tcPr>
          <w:p w:rsidR="002A53D3" w:rsidRPr="00A8333B" w:rsidRDefault="002A53D3" w:rsidP="008258E8">
            <w:pPr>
              <w:jc w:val="left"/>
              <w:rPr>
                <w:sz w:val="18"/>
                <w:szCs w:val="18"/>
              </w:rPr>
            </w:pPr>
            <w:r w:rsidRPr="00A8333B">
              <w:rPr>
                <w:sz w:val="18"/>
                <w:szCs w:val="18"/>
              </w:rPr>
              <w:t>The government has set targets to increase participation in sport by 5 to 16 year olds</w:t>
            </w:r>
            <w:r w:rsidR="00423C7F">
              <w:rPr>
                <w:sz w:val="18"/>
                <w:szCs w:val="18"/>
              </w:rPr>
              <w:t xml:space="preserve">.  </w:t>
            </w:r>
            <w:r w:rsidRPr="00A8333B">
              <w:rPr>
                <w:sz w:val="18"/>
                <w:szCs w:val="18"/>
              </w:rPr>
              <w:t>They hope that the % of school children in England who spend a minimum of two hours per week on PE and sport increases from 25% in 2002, to 75% by 2006 and to 85% by 2008</w:t>
            </w:r>
            <w:r w:rsidR="00423C7F">
              <w:rPr>
                <w:sz w:val="18"/>
                <w:szCs w:val="18"/>
              </w:rPr>
              <w:t xml:space="preserve">.  </w:t>
            </w:r>
          </w:p>
          <w:p w:rsidR="002A53D3" w:rsidRPr="00A8333B" w:rsidRDefault="002A53D3" w:rsidP="008258E8">
            <w:pPr>
              <w:jc w:val="left"/>
              <w:rPr>
                <w:sz w:val="18"/>
                <w:szCs w:val="18"/>
              </w:rPr>
            </w:pPr>
          </w:p>
          <w:p w:rsidR="002A53D3" w:rsidRPr="00A8333B" w:rsidRDefault="002A53D3" w:rsidP="008258E8">
            <w:pPr>
              <w:jc w:val="left"/>
              <w:rPr>
                <w:sz w:val="18"/>
                <w:szCs w:val="18"/>
              </w:rPr>
            </w:pPr>
            <w:r w:rsidRPr="00A8333B">
              <w:rPr>
                <w:sz w:val="18"/>
                <w:szCs w:val="18"/>
              </w:rPr>
              <w:t xml:space="preserve">They also hope to see, through </w:t>
            </w:r>
            <w:r w:rsidRPr="00A8333B">
              <w:rPr>
                <w:sz w:val="18"/>
                <w:szCs w:val="18"/>
              </w:rPr>
              <w:lastRenderedPageBreak/>
              <w:t>the County Sports Partnerships, 2008 an increase of 3% who participate in sport at least 12 times per year, and a 3% increase in the number who engage in at least 30 minutes of moderate intensity sport, at least 3 times per week</w:t>
            </w:r>
            <w:r w:rsidR="00423C7F">
              <w:rPr>
                <w:sz w:val="18"/>
                <w:szCs w:val="18"/>
              </w:rPr>
              <w:t xml:space="preserve">.  </w:t>
            </w:r>
          </w:p>
        </w:tc>
        <w:tc>
          <w:tcPr>
            <w:tcW w:w="468" w:type="pct"/>
          </w:tcPr>
          <w:p w:rsidR="002A53D3" w:rsidRPr="00A8333B" w:rsidRDefault="002A53D3" w:rsidP="008258E8">
            <w:pPr>
              <w:jc w:val="left"/>
              <w:rPr>
                <w:sz w:val="18"/>
                <w:szCs w:val="18"/>
              </w:rPr>
            </w:pPr>
          </w:p>
        </w:tc>
        <w:tc>
          <w:tcPr>
            <w:tcW w:w="533" w:type="pct"/>
          </w:tcPr>
          <w:p w:rsidR="002A53D3" w:rsidRPr="00A8333B" w:rsidRDefault="002A53D3" w:rsidP="008258E8">
            <w:pPr>
              <w:jc w:val="left"/>
              <w:rPr>
                <w:sz w:val="18"/>
                <w:szCs w:val="18"/>
              </w:rPr>
            </w:pPr>
          </w:p>
        </w:tc>
        <w:tc>
          <w:tcPr>
            <w:tcW w:w="632" w:type="pct"/>
          </w:tcPr>
          <w:p w:rsidR="002A53D3" w:rsidRPr="00A8333B" w:rsidRDefault="002A53D3" w:rsidP="008258E8">
            <w:pPr>
              <w:jc w:val="left"/>
              <w:rPr>
                <w:sz w:val="18"/>
                <w:szCs w:val="18"/>
              </w:rPr>
            </w:pPr>
            <w:r w:rsidRPr="00A8333B">
              <w:rPr>
                <w:sz w:val="18"/>
                <w:szCs w:val="18"/>
              </w:rPr>
              <w:t>Children should do at least 90 minutes exercise each day according to the European Youth Heart Study published July 2006.</w:t>
            </w:r>
          </w:p>
        </w:tc>
      </w:tr>
      <w:tr w:rsidR="002A53D3" w:rsidRPr="00D01D8C" w:rsidTr="008258E8">
        <w:trPr>
          <w:trHeight w:val="327"/>
        </w:trPr>
        <w:tc>
          <w:tcPr>
            <w:tcW w:w="165" w:type="pct"/>
          </w:tcPr>
          <w:p w:rsidR="002A53D3" w:rsidRPr="00A8333B" w:rsidRDefault="002A53D3" w:rsidP="008258E8">
            <w:pPr>
              <w:jc w:val="left"/>
              <w:rPr>
                <w:sz w:val="18"/>
                <w:szCs w:val="18"/>
              </w:rPr>
            </w:pPr>
            <w:r w:rsidRPr="00A8333B">
              <w:rPr>
                <w:sz w:val="18"/>
                <w:szCs w:val="18"/>
              </w:rPr>
              <w:lastRenderedPageBreak/>
              <w:t>11.</w:t>
            </w:r>
          </w:p>
        </w:tc>
        <w:tc>
          <w:tcPr>
            <w:tcW w:w="486" w:type="pct"/>
          </w:tcPr>
          <w:p w:rsidR="002A53D3" w:rsidRPr="00A8333B" w:rsidRDefault="002A53D3" w:rsidP="008258E8">
            <w:pPr>
              <w:jc w:val="left"/>
              <w:rPr>
                <w:sz w:val="18"/>
                <w:szCs w:val="18"/>
              </w:rPr>
            </w:pPr>
            <w:r w:rsidRPr="00A8333B">
              <w:rPr>
                <w:sz w:val="18"/>
                <w:szCs w:val="18"/>
              </w:rPr>
              <w:t>Intervention study</w:t>
            </w:r>
          </w:p>
        </w:tc>
        <w:tc>
          <w:tcPr>
            <w:tcW w:w="592" w:type="pct"/>
          </w:tcPr>
          <w:p w:rsidR="002A53D3" w:rsidRPr="00A8333B" w:rsidRDefault="002A53D3" w:rsidP="008258E8">
            <w:pPr>
              <w:jc w:val="left"/>
              <w:rPr>
                <w:sz w:val="18"/>
                <w:szCs w:val="18"/>
              </w:rPr>
            </w:pPr>
            <w:r w:rsidRPr="00A8333B">
              <w:rPr>
                <w:sz w:val="18"/>
                <w:szCs w:val="18"/>
              </w:rPr>
              <w:t>82 overweight children (body mass index, 25 ± 3), 9 to 12 years of age, were randomly assigned to dietary modification only or diet plus a supervised structured exercise program for 6 weeks and subsequently for 1 year</w:t>
            </w:r>
            <w:r w:rsidR="00423C7F">
              <w:rPr>
                <w:sz w:val="18"/>
                <w:szCs w:val="18"/>
              </w:rPr>
              <w:t xml:space="preserve">.  </w:t>
            </w:r>
          </w:p>
        </w:tc>
        <w:tc>
          <w:tcPr>
            <w:tcW w:w="751" w:type="pct"/>
          </w:tcPr>
          <w:p w:rsidR="002A53D3" w:rsidRPr="00A8333B" w:rsidRDefault="002A53D3" w:rsidP="008258E8">
            <w:pPr>
              <w:jc w:val="left"/>
              <w:rPr>
                <w:sz w:val="18"/>
                <w:szCs w:val="18"/>
              </w:rPr>
            </w:pPr>
            <w:r w:rsidRPr="00A8333B">
              <w:rPr>
                <w:sz w:val="18"/>
                <w:szCs w:val="18"/>
              </w:rPr>
              <w:t xml:space="preserve">To evaluate the reversibility of obesity related arterial dysfunction and carotid </w:t>
            </w:r>
            <w:proofErr w:type="spellStart"/>
            <w:r w:rsidRPr="00A8333B">
              <w:rPr>
                <w:sz w:val="18"/>
                <w:szCs w:val="18"/>
              </w:rPr>
              <w:t>intima</w:t>
            </w:r>
            <w:proofErr w:type="spellEnd"/>
            <w:r w:rsidRPr="00A8333B">
              <w:rPr>
                <w:sz w:val="18"/>
                <w:szCs w:val="18"/>
              </w:rPr>
              <w:t>-media thickening by dietary and/or exercise intervention programs.</w:t>
            </w:r>
          </w:p>
        </w:tc>
        <w:tc>
          <w:tcPr>
            <w:tcW w:w="825" w:type="pct"/>
          </w:tcPr>
          <w:p w:rsidR="002A53D3" w:rsidRPr="00A8333B" w:rsidRDefault="00C34AE7" w:rsidP="008258E8">
            <w:pPr>
              <w:jc w:val="left"/>
              <w:rPr>
                <w:sz w:val="18"/>
                <w:szCs w:val="18"/>
              </w:rPr>
            </w:pPr>
            <w:r>
              <w:rPr>
                <w:sz w:val="18"/>
                <w:szCs w:val="18"/>
              </w:rPr>
              <w:t>At six</w:t>
            </w:r>
            <w:r w:rsidR="002A53D3" w:rsidRPr="00A8333B">
              <w:rPr>
                <w:sz w:val="18"/>
                <w:szCs w:val="18"/>
              </w:rPr>
              <w:t xml:space="preserve"> weeks, both interventions were associated with decreased waist-hip ratio (P&lt;0.02) and cholesterol level (P&lt;0.05) as well as improved arterial endothelial function</w:t>
            </w:r>
            <w:r w:rsidR="00423C7F">
              <w:rPr>
                <w:sz w:val="18"/>
                <w:szCs w:val="18"/>
              </w:rPr>
              <w:t xml:space="preserve">.  </w:t>
            </w:r>
            <w:r w:rsidR="002A53D3" w:rsidRPr="00A8333B">
              <w:rPr>
                <w:sz w:val="18"/>
                <w:szCs w:val="18"/>
              </w:rPr>
              <w:t>Diet and exercise together were associated with a significantly greater improvement in endothelial function than diet alone (P=0.01)</w:t>
            </w:r>
            <w:r w:rsidR="00423C7F">
              <w:rPr>
                <w:sz w:val="18"/>
                <w:szCs w:val="18"/>
              </w:rPr>
              <w:t xml:space="preserve">.  </w:t>
            </w:r>
            <w:r w:rsidR="002A53D3" w:rsidRPr="00A8333B">
              <w:rPr>
                <w:sz w:val="18"/>
                <w:szCs w:val="18"/>
              </w:rPr>
              <w:t xml:space="preserve">At 1 year, there was significantly less thickening of the carotid wall (P&lt;0.001) as well </w:t>
            </w:r>
            <w:proofErr w:type="spellStart"/>
            <w:r w:rsidR="002A53D3" w:rsidRPr="00A8333B">
              <w:rPr>
                <w:sz w:val="18"/>
                <w:szCs w:val="18"/>
              </w:rPr>
              <w:t>ass</w:t>
            </w:r>
            <w:proofErr w:type="spellEnd"/>
            <w:r w:rsidR="002A53D3" w:rsidRPr="00A8333B">
              <w:rPr>
                <w:sz w:val="18"/>
                <w:szCs w:val="18"/>
              </w:rPr>
              <w:t xml:space="preserve"> persistent improvements in body fat content and lipid profiles in the group continuing an exercise program</w:t>
            </w:r>
            <w:r w:rsidR="00423C7F">
              <w:rPr>
                <w:sz w:val="18"/>
                <w:szCs w:val="18"/>
              </w:rPr>
              <w:t xml:space="preserve">.  </w:t>
            </w:r>
            <w:r w:rsidR="002A53D3" w:rsidRPr="00A8333B">
              <w:rPr>
                <w:sz w:val="18"/>
                <w:szCs w:val="18"/>
              </w:rPr>
              <w:t xml:space="preserve">Vascular function was significantly </w:t>
            </w:r>
            <w:r w:rsidR="002A53D3" w:rsidRPr="00A8333B">
              <w:rPr>
                <w:sz w:val="18"/>
                <w:szCs w:val="18"/>
              </w:rPr>
              <w:lastRenderedPageBreak/>
              <w:t>better in those children continuing exercise (n=22) compared with children who withdrew from the exercise program (n=19) (P&lt;0.05)</w:t>
            </w:r>
            <w:r w:rsidR="00423C7F">
              <w:rPr>
                <w:sz w:val="18"/>
                <w:szCs w:val="18"/>
              </w:rPr>
              <w:t xml:space="preserve">.  </w:t>
            </w:r>
          </w:p>
        </w:tc>
        <w:tc>
          <w:tcPr>
            <w:tcW w:w="549" w:type="pct"/>
          </w:tcPr>
          <w:p w:rsidR="002A53D3" w:rsidRPr="00A8333B" w:rsidRDefault="002A53D3" w:rsidP="008258E8">
            <w:pPr>
              <w:jc w:val="left"/>
              <w:rPr>
                <w:sz w:val="18"/>
                <w:szCs w:val="18"/>
              </w:rPr>
            </w:pPr>
          </w:p>
        </w:tc>
        <w:tc>
          <w:tcPr>
            <w:tcW w:w="468" w:type="pct"/>
          </w:tcPr>
          <w:p w:rsidR="002A53D3" w:rsidRPr="00A8333B" w:rsidRDefault="002A53D3" w:rsidP="008258E8">
            <w:pPr>
              <w:jc w:val="left"/>
              <w:rPr>
                <w:sz w:val="18"/>
                <w:szCs w:val="18"/>
              </w:rPr>
            </w:pPr>
          </w:p>
        </w:tc>
        <w:tc>
          <w:tcPr>
            <w:tcW w:w="533" w:type="pct"/>
          </w:tcPr>
          <w:p w:rsidR="002A53D3" w:rsidRPr="00A8333B" w:rsidRDefault="002A53D3" w:rsidP="008258E8">
            <w:pPr>
              <w:jc w:val="left"/>
              <w:rPr>
                <w:sz w:val="18"/>
                <w:szCs w:val="18"/>
              </w:rPr>
            </w:pPr>
          </w:p>
        </w:tc>
        <w:tc>
          <w:tcPr>
            <w:tcW w:w="632" w:type="pct"/>
          </w:tcPr>
          <w:p w:rsidR="002A53D3" w:rsidRPr="00A8333B" w:rsidRDefault="002A53D3" w:rsidP="008258E8">
            <w:pPr>
              <w:jc w:val="left"/>
              <w:rPr>
                <w:sz w:val="18"/>
                <w:szCs w:val="18"/>
              </w:rPr>
            </w:pPr>
            <w:r w:rsidRPr="00A8333B">
              <w:rPr>
                <w:sz w:val="18"/>
                <w:szCs w:val="18"/>
              </w:rPr>
              <w:t>Vascular dysfunction associated with obesity in children is partially reversible by even a short program of dietary modification</w:t>
            </w:r>
            <w:r w:rsidR="00423C7F">
              <w:rPr>
                <w:sz w:val="18"/>
                <w:szCs w:val="18"/>
              </w:rPr>
              <w:t xml:space="preserve">.  </w:t>
            </w:r>
            <w:r w:rsidRPr="00A8333B">
              <w:rPr>
                <w:sz w:val="18"/>
                <w:szCs w:val="18"/>
              </w:rPr>
              <w:t>The addition of an individualized exercise training program for children enhanced the beneficial arterial effects, which could be sustain</w:t>
            </w:r>
            <w:r w:rsidR="00C34AE7">
              <w:rPr>
                <w:sz w:val="18"/>
                <w:szCs w:val="18"/>
              </w:rPr>
              <w:t>ed when training continued for one</w:t>
            </w:r>
            <w:r w:rsidRPr="00A8333B">
              <w:rPr>
                <w:sz w:val="18"/>
                <w:szCs w:val="18"/>
              </w:rPr>
              <w:t xml:space="preserve"> year</w:t>
            </w:r>
            <w:r w:rsidR="00423C7F">
              <w:rPr>
                <w:sz w:val="18"/>
                <w:szCs w:val="18"/>
              </w:rPr>
              <w:t xml:space="preserve">.  </w:t>
            </w:r>
          </w:p>
          <w:p w:rsidR="002A53D3" w:rsidRPr="00A8333B" w:rsidRDefault="002A53D3" w:rsidP="008258E8">
            <w:pPr>
              <w:jc w:val="left"/>
              <w:rPr>
                <w:sz w:val="18"/>
                <w:szCs w:val="18"/>
              </w:rPr>
            </w:pPr>
          </w:p>
          <w:p w:rsidR="002A53D3" w:rsidRPr="00A8333B" w:rsidRDefault="00C34AE7" w:rsidP="008258E8">
            <w:pPr>
              <w:jc w:val="left"/>
              <w:rPr>
                <w:sz w:val="18"/>
                <w:szCs w:val="18"/>
              </w:rPr>
            </w:pPr>
            <w:r>
              <w:rPr>
                <w:sz w:val="18"/>
                <w:szCs w:val="18"/>
              </w:rPr>
              <w:t>After six</w:t>
            </w:r>
            <w:r w:rsidR="002A53D3" w:rsidRPr="00A8333B">
              <w:rPr>
                <w:sz w:val="18"/>
                <w:szCs w:val="18"/>
              </w:rPr>
              <w:t xml:space="preserve"> week intervention, significant </w:t>
            </w:r>
            <w:r w:rsidR="002A53D3" w:rsidRPr="00A8333B">
              <w:rPr>
                <w:sz w:val="18"/>
                <w:szCs w:val="18"/>
              </w:rPr>
              <w:lastRenderedPageBreak/>
              <w:t>improvements in endothelium-dependent dilation were evident</w:t>
            </w:r>
            <w:r w:rsidR="00423C7F">
              <w:rPr>
                <w:sz w:val="18"/>
                <w:szCs w:val="18"/>
              </w:rPr>
              <w:t xml:space="preserve">.  </w:t>
            </w:r>
            <w:r w:rsidR="002A53D3" w:rsidRPr="00A8333B">
              <w:rPr>
                <w:sz w:val="18"/>
                <w:szCs w:val="18"/>
              </w:rPr>
              <w:t>The improvement in arterial endothelial function was greater in the diet and exercise group compared with the diet alone group, and multivariate regression analysis confirmed the independent effect training on improved arterial function</w:t>
            </w:r>
            <w:r w:rsidR="00423C7F">
              <w:rPr>
                <w:sz w:val="18"/>
                <w:szCs w:val="18"/>
              </w:rPr>
              <w:t xml:space="preserve">.  </w:t>
            </w:r>
          </w:p>
          <w:p w:rsidR="002A53D3" w:rsidRPr="00A8333B" w:rsidRDefault="002A53D3" w:rsidP="008258E8">
            <w:pPr>
              <w:jc w:val="left"/>
              <w:rPr>
                <w:sz w:val="18"/>
                <w:szCs w:val="18"/>
              </w:rPr>
            </w:pPr>
          </w:p>
          <w:p w:rsidR="002A53D3" w:rsidRPr="00A8333B" w:rsidRDefault="002A53D3" w:rsidP="008258E8">
            <w:pPr>
              <w:jc w:val="left"/>
              <w:rPr>
                <w:sz w:val="18"/>
                <w:szCs w:val="18"/>
              </w:rPr>
            </w:pPr>
            <w:r w:rsidRPr="00A8333B">
              <w:rPr>
                <w:sz w:val="18"/>
                <w:szCs w:val="18"/>
              </w:rPr>
              <w:t>Improving obesity related arterial dysfunction in children by diet and exercise should be regarded as an important strategy for modifying vascular risk in this population</w:t>
            </w:r>
            <w:r w:rsidR="00423C7F">
              <w:rPr>
                <w:sz w:val="18"/>
                <w:szCs w:val="18"/>
              </w:rPr>
              <w:t xml:space="preserve">.  </w:t>
            </w:r>
          </w:p>
        </w:tc>
      </w:tr>
      <w:tr w:rsidR="002A53D3" w:rsidRPr="00D01D8C" w:rsidTr="008258E8">
        <w:trPr>
          <w:trHeight w:val="327"/>
        </w:trPr>
        <w:tc>
          <w:tcPr>
            <w:tcW w:w="165" w:type="pct"/>
          </w:tcPr>
          <w:p w:rsidR="002A53D3" w:rsidRPr="00A8333B" w:rsidRDefault="002A53D3" w:rsidP="008258E8">
            <w:pPr>
              <w:jc w:val="left"/>
              <w:rPr>
                <w:sz w:val="18"/>
                <w:szCs w:val="18"/>
              </w:rPr>
            </w:pPr>
            <w:r w:rsidRPr="00A8333B">
              <w:rPr>
                <w:sz w:val="18"/>
                <w:szCs w:val="18"/>
              </w:rPr>
              <w:lastRenderedPageBreak/>
              <w:t>12</w:t>
            </w:r>
          </w:p>
        </w:tc>
        <w:tc>
          <w:tcPr>
            <w:tcW w:w="486" w:type="pct"/>
          </w:tcPr>
          <w:p w:rsidR="002A53D3" w:rsidRPr="00A8333B" w:rsidRDefault="002A53D3" w:rsidP="008258E8">
            <w:pPr>
              <w:jc w:val="left"/>
              <w:rPr>
                <w:sz w:val="18"/>
                <w:szCs w:val="18"/>
              </w:rPr>
            </w:pPr>
            <w:r w:rsidRPr="00A8333B">
              <w:rPr>
                <w:sz w:val="18"/>
                <w:szCs w:val="18"/>
              </w:rPr>
              <w:t>A meta Analysis of Intervention Studies</w:t>
            </w:r>
          </w:p>
        </w:tc>
        <w:tc>
          <w:tcPr>
            <w:tcW w:w="592" w:type="pct"/>
          </w:tcPr>
          <w:p w:rsidR="002A53D3" w:rsidRPr="00A8333B" w:rsidRDefault="002A53D3" w:rsidP="008258E8">
            <w:pPr>
              <w:jc w:val="left"/>
              <w:rPr>
                <w:sz w:val="18"/>
                <w:szCs w:val="18"/>
              </w:rPr>
            </w:pPr>
            <w:r w:rsidRPr="00A8333B">
              <w:rPr>
                <w:sz w:val="18"/>
                <w:szCs w:val="18"/>
              </w:rPr>
              <w:t>A meta analysis of intervention studies designed to reduce an overweight or obese child’s weight and improve activity and nutrition patterns</w:t>
            </w:r>
            <w:r w:rsidR="00423C7F">
              <w:rPr>
                <w:sz w:val="18"/>
                <w:szCs w:val="18"/>
              </w:rPr>
              <w:t xml:space="preserve">.  </w:t>
            </w:r>
            <w:r w:rsidRPr="00A8333B">
              <w:rPr>
                <w:sz w:val="18"/>
                <w:szCs w:val="18"/>
              </w:rPr>
              <w:t xml:space="preserve">A literature search was conducted to </w:t>
            </w:r>
            <w:r w:rsidRPr="00A8333B">
              <w:rPr>
                <w:sz w:val="18"/>
                <w:szCs w:val="18"/>
              </w:rPr>
              <w:lastRenderedPageBreak/>
              <w:t>identify possible studies for inclusion in the meta analysis</w:t>
            </w:r>
            <w:r w:rsidR="00423C7F">
              <w:rPr>
                <w:sz w:val="18"/>
                <w:szCs w:val="18"/>
              </w:rPr>
              <w:t xml:space="preserve">.  </w:t>
            </w:r>
            <w:r w:rsidRPr="00A8333B">
              <w:rPr>
                <w:sz w:val="18"/>
                <w:szCs w:val="18"/>
              </w:rPr>
              <w:t>The studies included in this analysis were identified using several computerized literature searches using the key words: obesity, children, intervention, weight loss, exercise, nutrition, and dietary</w:t>
            </w:r>
            <w:r w:rsidR="00423C7F">
              <w:rPr>
                <w:sz w:val="18"/>
                <w:szCs w:val="18"/>
              </w:rPr>
              <w:t xml:space="preserve">.  </w:t>
            </w:r>
            <w:r w:rsidRPr="00A8333B">
              <w:rPr>
                <w:sz w:val="18"/>
                <w:szCs w:val="18"/>
              </w:rPr>
              <w:t xml:space="preserve">The computer literature searches included CINAHL, MEDLINE, </w:t>
            </w:r>
            <w:proofErr w:type="spellStart"/>
            <w:r w:rsidRPr="00A8333B">
              <w:rPr>
                <w:sz w:val="18"/>
                <w:szCs w:val="18"/>
              </w:rPr>
              <w:t>ProQuest</w:t>
            </w:r>
            <w:proofErr w:type="spellEnd"/>
            <w:r w:rsidRPr="00A8333B">
              <w:rPr>
                <w:sz w:val="18"/>
                <w:szCs w:val="18"/>
              </w:rPr>
              <w:t xml:space="preserve"> Nursing Journal, </w:t>
            </w:r>
            <w:proofErr w:type="spellStart"/>
            <w:r w:rsidRPr="00A8333B">
              <w:rPr>
                <w:sz w:val="18"/>
                <w:szCs w:val="18"/>
              </w:rPr>
              <w:t>PsycINFO</w:t>
            </w:r>
            <w:proofErr w:type="spellEnd"/>
            <w:r w:rsidRPr="00A8333B">
              <w:rPr>
                <w:sz w:val="18"/>
                <w:szCs w:val="18"/>
              </w:rPr>
              <w:t>, Social Sciences, Sociology abstracts, Health STAR, Health Source: Nursing/Academic Edition, ERIC, and Dissertation Abstracts</w:t>
            </w:r>
            <w:r w:rsidR="00423C7F">
              <w:rPr>
                <w:sz w:val="18"/>
                <w:szCs w:val="18"/>
              </w:rPr>
              <w:t xml:space="preserve">.  </w:t>
            </w:r>
            <w:r w:rsidRPr="00A8333B">
              <w:rPr>
                <w:sz w:val="18"/>
                <w:szCs w:val="18"/>
              </w:rPr>
              <w:t xml:space="preserve">In addition manual searches were conducted at three health science libraries as well as </w:t>
            </w:r>
            <w:r w:rsidRPr="00A8333B">
              <w:rPr>
                <w:sz w:val="18"/>
                <w:szCs w:val="18"/>
              </w:rPr>
              <w:lastRenderedPageBreak/>
              <w:t>retrieval using the ancestry method</w:t>
            </w:r>
            <w:r w:rsidR="00423C7F">
              <w:rPr>
                <w:sz w:val="18"/>
                <w:szCs w:val="18"/>
              </w:rPr>
              <w:t xml:space="preserve">.  </w:t>
            </w:r>
            <w:r w:rsidRPr="00A8333B">
              <w:rPr>
                <w:sz w:val="18"/>
                <w:szCs w:val="18"/>
              </w:rPr>
              <w:t>The focus on this meta analysis was on the studies of children as close to middle school/preteen years as possible, so the mean age of 12 years was selected to ensure that the majority of participants met the criteria</w:t>
            </w:r>
            <w:r w:rsidR="00423C7F">
              <w:rPr>
                <w:sz w:val="18"/>
                <w:szCs w:val="18"/>
              </w:rPr>
              <w:t xml:space="preserve">.  </w:t>
            </w:r>
            <w:r w:rsidRPr="00A8333B">
              <w:rPr>
                <w:sz w:val="18"/>
                <w:szCs w:val="18"/>
              </w:rPr>
              <w:t>Seven weight loss intervention studies for school age children, published between 1980 and 2002</w:t>
            </w:r>
            <w:r w:rsidR="00423C7F">
              <w:rPr>
                <w:sz w:val="18"/>
                <w:szCs w:val="18"/>
              </w:rPr>
              <w:t xml:space="preserve">.  </w:t>
            </w:r>
            <w:r w:rsidRPr="00A8333B">
              <w:rPr>
                <w:sz w:val="18"/>
                <w:szCs w:val="18"/>
              </w:rPr>
              <w:t>The seven studies included a total of 356 participants in 14 different interventions and 144 children in 7 different control groups</w:t>
            </w:r>
            <w:r w:rsidR="00423C7F">
              <w:rPr>
                <w:sz w:val="18"/>
                <w:szCs w:val="18"/>
              </w:rPr>
              <w:t xml:space="preserve">.  </w:t>
            </w:r>
            <w:r w:rsidRPr="00A8333B">
              <w:rPr>
                <w:sz w:val="18"/>
                <w:szCs w:val="18"/>
              </w:rPr>
              <w:t xml:space="preserve"> </w:t>
            </w:r>
          </w:p>
        </w:tc>
        <w:tc>
          <w:tcPr>
            <w:tcW w:w="751" w:type="pct"/>
          </w:tcPr>
          <w:p w:rsidR="002A53D3" w:rsidRPr="00A8333B" w:rsidRDefault="002A53D3" w:rsidP="008258E8">
            <w:pPr>
              <w:jc w:val="left"/>
              <w:rPr>
                <w:sz w:val="18"/>
                <w:szCs w:val="18"/>
              </w:rPr>
            </w:pPr>
            <w:r w:rsidRPr="00A8333B">
              <w:rPr>
                <w:sz w:val="18"/>
                <w:szCs w:val="18"/>
              </w:rPr>
              <w:lastRenderedPageBreak/>
              <w:t>To systematically examine the effectiveness of weight loss interventions for overweight children</w:t>
            </w:r>
            <w:r w:rsidR="00423C7F">
              <w:rPr>
                <w:sz w:val="18"/>
                <w:szCs w:val="18"/>
              </w:rPr>
              <w:t xml:space="preserve">.  </w:t>
            </w:r>
          </w:p>
        </w:tc>
        <w:tc>
          <w:tcPr>
            <w:tcW w:w="825" w:type="pct"/>
          </w:tcPr>
          <w:p w:rsidR="002A53D3" w:rsidRPr="00A8333B" w:rsidRDefault="002A53D3" w:rsidP="008258E8">
            <w:pPr>
              <w:jc w:val="left"/>
              <w:rPr>
                <w:sz w:val="18"/>
                <w:szCs w:val="18"/>
              </w:rPr>
            </w:pPr>
            <w:r w:rsidRPr="00A8333B">
              <w:rPr>
                <w:sz w:val="18"/>
                <w:szCs w:val="18"/>
              </w:rPr>
              <w:t>Children who are less physically active are more likely to become overweight/obese</w:t>
            </w:r>
            <w:r w:rsidR="00423C7F">
              <w:rPr>
                <w:sz w:val="18"/>
                <w:szCs w:val="18"/>
              </w:rPr>
              <w:t xml:space="preserve">.  </w:t>
            </w:r>
          </w:p>
          <w:p w:rsidR="002A53D3" w:rsidRPr="00A8333B" w:rsidRDefault="002A53D3" w:rsidP="008258E8">
            <w:pPr>
              <w:jc w:val="left"/>
              <w:rPr>
                <w:sz w:val="18"/>
                <w:szCs w:val="18"/>
              </w:rPr>
            </w:pPr>
          </w:p>
          <w:p w:rsidR="002A53D3" w:rsidRPr="00A8333B" w:rsidRDefault="002A53D3" w:rsidP="008258E8">
            <w:pPr>
              <w:jc w:val="left"/>
              <w:rPr>
                <w:sz w:val="18"/>
                <w:szCs w:val="18"/>
              </w:rPr>
            </w:pPr>
            <w:r w:rsidRPr="00A8333B">
              <w:rPr>
                <w:sz w:val="18"/>
                <w:szCs w:val="18"/>
              </w:rPr>
              <w:t>Epstein and Goldfield (1999) examined the literature to identify the effectiveness of physical activity</w:t>
            </w:r>
            <w:r w:rsidR="00423C7F">
              <w:rPr>
                <w:sz w:val="18"/>
                <w:szCs w:val="18"/>
              </w:rPr>
              <w:t xml:space="preserve">.  </w:t>
            </w:r>
            <w:r w:rsidRPr="00A8333B">
              <w:rPr>
                <w:sz w:val="18"/>
                <w:szCs w:val="18"/>
              </w:rPr>
              <w:t xml:space="preserve">They reported that exercise appears to enhance the effectiveness </w:t>
            </w:r>
            <w:r w:rsidRPr="00A8333B">
              <w:rPr>
                <w:sz w:val="18"/>
                <w:szCs w:val="18"/>
              </w:rPr>
              <w:lastRenderedPageBreak/>
              <w:t>of diet alterations in weight loss</w:t>
            </w:r>
            <w:r w:rsidR="00423C7F">
              <w:rPr>
                <w:sz w:val="18"/>
                <w:szCs w:val="18"/>
              </w:rPr>
              <w:t xml:space="preserve">.  </w:t>
            </w:r>
            <w:r w:rsidRPr="00A8333B">
              <w:rPr>
                <w:sz w:val="18"/>
                <w:szCs w:val="18"/>
              </w:rPr>
              <w:t>However insufficient research available to determine the effectiveness of exercise alone in treating childhood overweight/obesity</w:t>
            </w:r>
            <w:r w:rsidR="00423C7F">
              <w:rPr>
                <w:sz w:val="18"/>
                <w:szCs w:val="18"/>
              </w:rPr>
              <w:t xml:space="preserve">.  </w:t>
            </w:r>
          </w:p>
          <w:p w:rsidR="002A53D3" w:rsidRPr="00A8333B" w:rsidRDefault="002A53D3" w:rsidP="008258E8">
            <w:pPr>
              <w:jc w:val="left"/>
              <w:rPr>
                <w:sz w:val="18"/>
                <w:szCs w:val="18"/>
              </w:rPr>
            </w:pPr>
          </w:p>
          <w:p w:rsidR="002A53D3" w:rsidRPr="00A8333B" w:rsidRDefault="002A53D3" w:rsidP="008258E8">
            <w:pPr>
              <w:jc w:val="left"/>
              <w:rPr>
                <w:sz w:val="18"/>
                <w:szCs w:val="18"/>
              </w:rPr>
            </w:pPr>
            <w:proofErr w:type="spellStart"/>
            <w:r w:rsidRPr="00A8333B">
              <w:rPr>
                <w:sz w:val="18"/>
                <w:szCs w:val="18"/>
              </w:rPr>
              <w:t>Borra</w:t>
            </w:r>
            <w:proofErr w:type="spellEnd"/>
            <w:r w:rsidRPr="00A8333B">
              <w:rPr>
                <w:sz w:val="18"/>
                <w:szCs w:val="18"/>
              </w:rPr>
              <w:t xml:space="preserve"> et al 2003, found that there is no one treatment for childhood obesity that is more effective than other interventions</w:t>
            </w:r>
            <w:r w:rsidR="00423C7F">
              <w:rPr>
                <w:sz w:val="18"/>
                <w:szCs w:val="18"/>
              </w:rPr>
              <w:t xml:space="preserve">.  </w:t>
            </w:r>
          </w:p>
          <w:p w:rsidR="002A53D3" w:rsidRPr="00A8333B" w:rsidRDefault="002A53D3" w:rsidP="008258E8">
            <w:pPr>
              <w:jc w:val="left"/>
              <w:rPr>
                <w:sz w:val="18"/>
                <w:szCs w:val="18"/>
              </w:rPr>
            </w:pPr>
          </w:p>
          <w:p w:rsidR="002A53D3" w:rsidRPr="00A8333B" w:rsidRDefault="002A53D3" w:rsidP="008258E8">
            <w:pPr>
              <w:jc w:val="left"/>
              <w:rPr>
                <w:sz w:val="18"/>
                <w:szCs w:val="18"/>
              </w:rPr>
            </w:pPr>
            <w:r w:rsidRPr="00A8333B">
              <w:rPr>
                <w:sz w:val="18"/>
                <w:szCs w:val="18"/>
              </w:rPr>
              <w:t>Israel et al (1985) conducted a weight reduction intervention program with children aged 8 – 12 years and their parents</w:t>
            </w:r>
            <w:r w:rsidR="00423C7F">
              <w:rPr>
                <w:sz w:val="18"/>
                <w:szCs w:val="18"/>
              </w:rPr>
              <w:t xml:space="preserve">.  </w:t>
            </w:r>
            <w:r w:rsidRPr="00A8333B">
              <w:rPr>
                <w:sz w:val="18"/>
                <w:szCs w:val="18"/>
              </w:rPr>
              <w:t>At 1 year follow up children who were more successful in maintaining their weight loss than the children in the weight reduction only treatment group, although not statistically significant.</w:t>
            </w:r>
          </w:p>
          <w:p w:rsidR="002A53D3" w:rsidRPr="00A8333B" w:rsidRDefault="002A53D3" w:rsidP="008258E8">
            <w:pPr>
              <w:jc w:val="left"/>
              <w:rPr>
                <w:sz w:val="18"/>
                <w:szCs w:val="18"/>
              </w:rPr>
            </w:pPr>
            <w:r w:rsidRPr="00A8333B">
              <w:rPr>
                <w:sz w:val="18"/>
                <w:szCs w:val="18"/>
              </w:rPr>
              <w:t>Across the seven studies, there were 14 interventions with an average effect size of d= 0.95, and the 95% confidence interval for d ranged from 0.79 to 1.11</w:t>
            </w:r>
            <w:r w:rsidR="00423C7F">
              <w:rPr>
                <w:sz w:val="18"/>
                <w:szCs w:val="18"/>
              </w:rPr>
              <w:t xml:space="preserve">.  </w:t>
            </w:r>
            <w:r w:rsidRPr="00A8333B">
              <w:rPr>
                <w:sz w:val="18"/>
                <w:szCs w:val="18"/>
              </w:rPr>
              <w:t>In four of the studies, there were seven interventions found to have statistically significant effect sizes for weight loss</w:t>
            </w:r>
            <w:r w:rsidR="00423C7F">
              <w:rPr>
                <w:sz w:val="18"/>
                <w:szCs w:val="18"/>
              </w:rPr>
              <w:t xml:space="preserve">.  </w:t>
            </w:r>
            <w:r w:rsidRPr="00A8333B">
              <w:rPr>
                <w:sz w:val="18"/>
                <w:szCs w:val="18"/>
              </w:rPr>
              <w:t xml:space="preserve">These </w:t>
            </w:r>
            <w:r w:rsidRPr="00A8333B">
              <w:rPr>
                <w:sz w:val="18"/>
                <w:szCs w:val="18"/>
              </w:rPr>
              <w:lastRenderedPageBreak/>
              <w:t>ranged from 0.74 to 3.33, with an average effect size d= 1.70</w:t>
            </w:r>
            <w:r w:rsidR="00423C7F">
              <w:rPr>
                <w:sz w:val="18"/>
                <w:szCs w:val="18"/>
              </w:rPr>
              <w:t xml:space="preserve">.  </w:t>
            </w:r>
          </w:p>
          <w:p w:rsidR="002A53D3" w:rsidRPr="00A8333B" w:rsidRDefault="002A53D3" w:rsidP="008258E8">
            <w:pPr>
              <w:jc w:val="left"/>
              <w:rPr>
                <w:sz w:val="18"/>
                <w:szCs w:val="18"/>
              </w:rPr>
            </w:pPr>
            <w:r w:rsidRPr="00A8333B">
              <w:rPr>
                <w:sz w:val="18"/>
                <w:szCs w:val="18"/>
              </w:rPr>
              <w:t xml:space="preserve">All of the studies incorporated some form of independent variables in the weight loss intervention: a) dietary, b) physical activity, c) </w:t>
            </w:r>
            <w:r w:rsidR="00C34AE7" w:rsidRPr="00A8333B">
              <w:rPr>
                <w:sz w:val="18"/>
                <w:szCs w:val="18"/>
              </w:rPr>
              <w:t>behavioural</w:t>
            </w:r>
            <w:r w:rsidRPr="00A8333B">
              <w:rPr>
                <w:sz w:val="18"/>
                <w:szCs w:val="18"/>
              </w:rPr>
              <w:t xml:space="preserve"> changes, and d) parental involvement</w:t>
            </w:r>
            <w:r w:rsidR="00423C7F">
              <w:rPr>
                <w:sz w:val="18"/>
                <w:szCs w:val="18"/>
              </w:rPr>
              <w:t xml:space="preserve">.  </w:t>
            </w:r>
          </w:p>
        </w:tc>
        <w:tc>
          <w:tcPr>
            <w:tcW w:w="549" w:type="pct"/>
          </w:tcPr>
          <w:p w:rsidR="002A53D3" w:rsidRPr="00A8333B" w:rsidRDefault="002A53D3" w:rsidP="008258E8">
            <w:pPr>
              <w:jc w:val="left"/>
              <w:rPr>
                <w:sz w:val="18"/>
                <w:szCs w:val="18"/>
              </w:rPr>
            </w:pPr>
          </w:p>
        </w:tc>
        <w:tc>
          <w:tcPr>
            <w:tcW w:w="468" w:type="pct"/>
          </w:tcPr>
          <w:p w:rsidR="002A53D3" w:rsidRPr="00A8333B" w:rsidRDefault="002A53D3" w:rsidP="008258E8">
            <w:pPr>
              <w:jc w:val="left"/>
              <w:rPr>
                <w:sz w:val="18"/>
                <w:szCs w:val="18"/>
              </w:rPr>
            </w:pPr>
          </w:p>
        </w:tc>
        <w:tc>
          <w:tcPr>
            <w:tcW w:w="533" w:type="pct"/>
          </w:tcPr>
          <w:p w:rsidR="002A53D3" w:rsidRPr="00A8333B" w:rsidRDefault="002A53D3" w:rsidP="008258E8">
            <w:pPr>
              <w:jc w:val="left"/>
              <w:rPr>
                <w:sz w:val="18"/>
                <w:szCs w:val="18"/>
              </w:rPr>
            </w:pPr>
          </w:p>
        </w:tc>
        <w:tc>
          <w:tcPr>
            <w:tcW w:w="632" w:type="pct"/>
          </w:tcPr>
          <w:p w:rsidR="002A53D3" w:rsidRPr="00A8333B" w:rsidRDefault="002A53D3" w:rsidP="008258E8">
            <w:pPr>
              <w:jc w:val="left"/>
              <w:rPr>
                <w:sz w:val="18"/>
                <w:szCs w:val="18"/>
              </w:rPr>
            </w:pPr>
            <w:r w:rsidRPr="00A8333B">
              <w:rPr>
                <w:sz w:val="18"/>
                <w:szCs w:val="18"/>
              </w:rPr>
              <w:t>Maintenance programs to provide ongoing treatment and support with children after they have reached their weight loss goal were not found in the literature</w:t>
            </w:r>
            <w:r w:rsidR="00423C7F">
              <w:rPr>
                <w:sz w:val="18"/>
                <w:szCs w:val="18"/>
              </w:rPr>
              <w:t xml:space="preserve">.  </w:t>
            </w:r>
          </w:p>
          <w:p w:rsidR="002A53D3" w:rsidRPr="00A8333B" w:rsidRDefault="002A53D3" w:rsidP="008258E8">
            <w:pPr>
              <w:jc w:val="left"/>
              <w:rPr>
                <w:sz w:val="18"/>
                <w:szCs w:val="18"/>
              </w:rPr>
            </w:pPr>
          </w:p>
          <w:p w:rsidR="002A53D3" w:rsidRPr="00A8333B" w:rsidRDefault="002A53D3" w:rsidP="008258E8">
            <w:pPr>
              <w:jc w:val="left"/>
              <w:rPr>
                <w:sz w:val="18"/>
                <w:szCs w:val="18"/>
              </w:rPr>
            </w:pPr>
            <w:r w:rsidRPr="00A8333B">
              <w:rPr>
                <w:sz w:val="18"/>
                <w:szCs w:val="18"/>
              </w:rPr>
              <w:t xml:space="preserve">A combination of </w:t>
            </w:r>
            <w:r w:rsidRPr="00A8333B">
              <w:rPr>
                <w:sz w:val="18"/>
                <w:szCs w:val="18"/>
              </w:rPr>
              <w:lastRenderedPageBreak/>
              <w:t xml:space="preserve">variables such as dietary, physical activity, </w:t>
            </w:r>
            <w:r w:rsidR="00C34AE7" w:rsidRPr="00A8333B">
              <w:rPr>
                <w:sz w:val="18"/>
                <w:szCs w:val="18"/>
              </w:rPr>
              <w:t>behavioural</w:t>
            </w:r>
            <w:r w:rsidRPr="00A8333B">
              <w:rPr>
                <w:sz w:val="18"/>
                <w:szCs w:val="18"/>
              </w:rPr>
              <w:t xml:space="preserve"> change, and parental involvement can be effective in assisting children to effectively lose weight</w:t>
            </w:r>
            <w:r w:rsidR="00423C7F">
              <w:rPr>
                <w:sz w:val="18"/>
                <w:szCs w:val="18"/>
              </w:rPr>
              <w:t xml:space="preserve">.  </w:t>
            </w:r>
            <w:r w:rsidRPr="00A8333B">
              <w:rPr>
                <w:sz w:val="18"/>
                <w:szCs w:val="18"/>
              </w:rPr>
              <w:t>However there is not enough data to support one variable as being more effective as a weight loss intervention than another variable</w:t>
            </w:r>
            <w:r w:rsidR="00423C7F">
              <w:rPr>
                <w:sz w:val="18"/>
                <w:szCs w:val="18"/>
              </w:rPr>
              <w:t xml:space="preserve">.  </w:t>
            </w:r>
          </w:p>
          <w:p w:rsidR="002A53D3" w:rsidRPr="00A8333B" w:rsidRDefault="002A53D3" w:rsidP="008258E8">
            <w:pPr>
              <w:jc w:val="left"/>
              <w:rPr>
                <w:sz w:val="18"/>
                <w:szCs w:val="18"/>
              </w:rPr>
            </w:pPr>
          </w:p>
          <w:p w:rsidR="002A53D3" w:rsidRPr="00A8333B" w:rsidRDefault="002A53D3" w:rsidP="008258E8">
            <w:pPr>
              <w:jc w:val="left"/>
              <w:rPr>
                <w:sz w:val="18"/>
                <w:szCs w:val="18"/>
              </w:rPr>
            </w:pPr>
            <w:r w:rsidRPr="00A8333B">
              <w:rPr>
                <w:sz w:val="18"/>
                <w:szCs w:val="18"/>
              </w:rPr>
              <w:t>One of the limitations of the meta analysis was the clinical interventions that were not effective in weight loss might not have been reported</w:t>
            </w:r>
            <w:r w:rsidR="00423C7F">
              <w:rPr>
                <w:sz w:val="18"/>
                <w:szCs w:val="18"/>
              </w:rPr>
              <w:t xml:space="preserve">.  </w:t>
            </w:r>
          </w:p>
          <w:p w:rsidR="002A53D3" w:rsidRPr="00A8333B" w:rsidRDefault="002A53D3" w:rsidP="008258E8">
            <w:pPr>
              <w:jc w:val="left"/>
              <w:rPr>
                <w:sz w:val="18"/>
                <w:szCs w:val="18"/>
              </w:rPr>
            </w:pPr>
          </w:p>
          <w:p w:rsidR="002A53D3" w:rsidRPr="00A8333B" w:rsidRDefault="002A53D3" w:rsidP="008258E8">
            <w:pPr>
              <w:jc w:val="left"/>
              <w:rPr>
                <w:sz w:val="18"/>
                <w:szCs w:val="18"/>
              </w:rPr>
            </w:pPr>
            <w:r w:rsidRPr="00A8333B">
              <w:rPr>
                <w:sz w:val="18"/>
                <w:szCs w:val="18"/>
              </w:rPr>
              <w:t>Another limitation was the inability to differentiate whether particular interventions were more effective with a specific age group of children than other interventions</w:t>
            </w:r>
            <w:r w:rsidR="00423C7F">
              <w:rPr>
                <w:sz w:val="18"/>
                <w:szCs w:val="18"/>
              </w:rPr>
              <w:t xml:space="preserve">.  </w:t>
            </w:r>
          </w:p>
          <w:p w:rsidR="002A53D3" w:rsidRPr="00A8333B" w:rsidRDefault="002A53D3" w:rsidP="008258E8">
            <w:pPr>
              <w:jc w:val="left"/>
              <w:rPr>
                <w:sz w:val="18"/>
                <w:szCs w:val="18"/>
              </w:rPr>
            </w:pPr>
          </w:p>
          <w:p w:rsidR="002A53D3" w:rsidRPr="00A8333B" w:rsidRDefault="002A53D3" w:rsidP="008258E8">
            <w:pPr>
              <w:jc w:val="left"/>
              <w:rPr>
                <w:sz w:val="18"/>
                <w:szCs w:val="18"/>
              </w:rPr>
            </w:pPr>
            <w:r w:rsidRPr="00A8333B">
              <w:rPr>
                <w:sz w:val="18"/>
                <w:szCs w:val="18"/>
              </w:rPr>
              <w:t xml:space="preserve">Further research is </w:t>
            </w:r>
            <w:r w:rsidRPr="00A8333B">
              <w:rPr>
                <w:sz w:val="18"/>
                <w:szCs w:val="18"/>
              </w:rPr>
              <w:lastRenderedPageBreak/>
              <w:t>needed to identify the most effective methods to treat overweight/obese children</w:t>
            </w:r>
            <w:r w:rsidR="00423C7F">
              <w:rPr>
                <w:sz w:val="18"/>
                <w:szCs w:val="18"/>
              </w:rPr>
              <w:t xml:space="preserve">.  </w:t>
            </w:r>
          </w:p>
        </w:tc>
      </w:tr>
      <w:tr w:rsidR="002A53D3" w:rsidRPr="00D01D8C" w:rsidTr="008258E8">
        <w:trPr>
          <w:trHeight w:val="327"/>
        </w:trPr>
        <w:tc>
          <w:tcPr>
            <w:tcW w:w="165" w:type="pct"/>
          </w:tcPr>
          <w:p w:rsidR="002A53D3" w:rsidRPr="00A8333B" w:rsidRDefault="002A53D3" w:rsidP="008258E8">
            <w:pPr>
              <w:jc w:val="left"/>
              <w:rPr>
                <w:sz w:val="18"/>
                <w:szCs w:val="18"/>
              </w:rPr>
            </w:pPr>
            <w:r w:rsidRPr="00A8333B">
              <w:rPr>
                <w:sz w:val="18"/>
                <w:szCs w:val="18"/>
              </w:rPr>
              <w:lastRenderedPageBreak/>
              <w:t>13</w:t>
            </w:r>
          </w:p>
        </w:tc>
        <w:tc>
          <w:tcPr>
            <w:tcW w:w="486" w:type="pct"/>
          </w:tcPr>
          <w:p w:rsidR="002A53D3" w:rsidRPr="00A8333B" w:rsidRDefault="002A53D3" w:rsidP="008258E8">
            <w:pPr>
              <w:jc w:val="left"/>
              <w:rPr>
                <w:sz w:val="18"/>
                <w:szCs w:val="18"/>
              </w:rPr>
            </w:pPr>
            <w:r w:rsidRPr="00A8333B">
              <w:rPr>
                <w:sz w:val="18"/>
                <w:szCs w:val="18"/>
              </w:rPr>
              <w:t xml:space="preserve">Bulletin </w:t>
            </w:r>
          </w:p>
        </w:tc>
        <w:tc>
          <w:tcPr>
            <w:tcW w:w="592" w:type="pct"/>
          </w:tcPr>
          <w:p w:rsidR="002A53D3" w:rsidRPr="00A8333B" w:rsidRDefault="002A53D3" w:rsidP="008258E8">
            <w:pPr>
              <w:jc w:val="left"/>
              <w:rPr>
                <w:sz w:val="18"/>
                <w:szCs w:val="18"/>
              </w:rPr>
            </w:pPr>
            <w:r w:rsidRPr="00A8333B">
              <w:rPr>
                <w:sz w:val="18"/>
                <w:szCs w:val="18"/>
              </w:rPr>
              <w:t>A bulletin that summarizes the research evidence from the NHS Centre for Reviews and Dissemination on the prevention and treatment of childhood obesity</w:t>
            </w:r>
            <w:r w:rsidR="00423C7F">
              <w:rPr>
                <w:sz w:val="18"/>
                <w:szCs w:val="18"/>
              </w:rPr>
              <w:t xml:space="preserve">.  </w:t>
            </w:r>
          </w:p>
          <w:p w:rsidR="002A53D3" w:rsidRPr="00A8333B" w:rsidRDefault="002A53D3" w:rsidP="008258E8">
            <w:pPr>
              <w:jc w:val="left"/>
              <w:rPr>
                <w:sz w:val="18"/>
                <w:szCs w:val="18"/>
              </w:rPr>
            </w:pPr>
            <w:r w:rsidRPr="00A8333B">
              <w:rPr>
                <w:sz w:val="18"/>
                <w:szCs w:val="18"/>
              </w:rPr>
              <w:lastRenderedPageBreak/>
              <w:t>Whilst based upon two Cochrane reviews, update literature searches were also carried out for this bulletin</w:t>
            </w:r>
            <w:r w:rsidR="00423C7F">
              <w:rPr>
                <w:sz w:val="18"/>
                <w:szCs w:val="18"/>
              </w:rPr>
              <w:t xml:space="preserve">.  </w:t>
            </w:r>
            <w:r w:rsidRPr="00A8333B">
              <w:rPr>
                <w:sz w:val="18"/>
                <w:szCs w:val="18"/>
              </w:rPr>
              <w:t>Fourteen electronic databases were searched to identify both published and unpublished studies</w:t>
            </w:r>
            <w:r w:rsidR="00423C7F">
              <w:rPr>
                <w:sz w:val="18"/>
                <w:szCs w:val="18"/>
              </w:rPr>
              <w:t xml:space="preserve">.  </w:t>
            </w:r>
          </w:p>
          <w:p w:rsidR="002A53D3" w:rsidRPr="00A8333B" w:rsidRDefault="002A53D3" w:rsidP="008258E8">
            <w:pPr>
              <w:jc w:val="left"/>
              <w:rPr>
                <w:sz w:val="18"/>
                <w:szCs w:val="18"/>
              </w:rPr>
            </w:pPr>
            <w:r w:rsidRPr="00A8333B">
              <w:rPr>
                <w:sz w:val="18"/>
                <w:szCs w:val="18"/>
              </w:rPr>
              <w:t>35 Random Controlled Trials are included in this bulletin</w:t>
            </w:r>
            <w:r w:rsidR="00423C7F">
              <w:rPr>
                <w:sz w:val="18"/>
                <w:szCs w:val="18"/>
              </w:rPr>
              <w:t xml:space="preserve">.  </w:t>
            </w:r>
          </w:p>
        </w:tc>
        <w:tc>
          <w:tcPr>
            <w:tcW w:w="751" w:type="pct"/>
          </w:tcPr>
          <w:p w:rsidR="002A53D3" w:rsidRPr="00A8333B" w:rsidRDefault="002A53D3" w:rsidP="008258E8">
            <w:pPr>
              <w:jc w:val="left"/>
              <w:rPr>
                <w:sz w:val="18"/>
                <w:szCs w:val="18"/>
              </w:rPr>
            </w:pPr>
            <w:r w:rsidRPr="00A8333B">
              <w:rPr>
                <w:sz w:val="18"/>
                <w:szCs w:val="18"/>
              </w:rPr>
              <w:lastRenderedPageBreak/>
              <w:t>A summary of the research evidence on the prevention and treatment of childhood obesity</w:t>
            </w:r>
            <w:r w:rsidR="00423C7F">
              <w:rPr>
                <w:sz w:val="18"/>
                <w:szCs w:val="18"/>
              </w:rPr>
              <w:t xml:space="preserve">.  </w:t>
            </w:r>
          </w:p>
        </w:tc>
        <w:tc>
          <w:tcPr>
            <w:tcW w:w="825" w:type="pct"/>
          </w:tcPr>
          <w:p w:rsidR="002A53D3" w:rsidRPr="00A8333B" w:rsidRDefault="002A53D3" w:rsidP="008258E8">
            <w:pPr>
              <w:jc w:val="left"/>
              <w:rPr>
                <w:sz w:val="18"/>
                <w:szCs w:val="18"/>
              </w:rPr>
            </w:pPr>
            <w:r w:rsidRPr="00A8333B">
              <w:rPr>
                <w:sz w:val="18"/>
                <w:szCs w:val="18"/>
              </w:rPr>
              <w:t>Some evidence specifically targeting schools and school based programmes that promote physical activity</w:t>
            </w:r>
            <w:r w:rsidR="00423C7F">
              <w:rPr>
                <w:sz w:val="18"/>
                <w:szCs w:val="18"/>
              </w:rPr>
              <w:t xml:space="preserve">.  </w:t>
            </w:r>
            <w:r w:rsidRPr="00A8333B">
              <w:rPr>
                <w:sz w:val="18"/>
                <w:szCs w:val="18"/>
              </w:rPr>
              <w:t xml:space="preserve"> Family based programmes that involve parents, increase physical activity, and provide dietary education and target reductions in </w:t>
            </w:r>
            <w:r w:rsidRPr="00A8333B">
              <w:rPr>
                <w:sz w:val="18"/>
                <w:szCs w:val="18"/>
              </w:rPr>
              <w:lastRenderedPageBreak/>
              <w:t>sedentary behaviour may help reduce childhood obesity</w:t>
            </w:r>
            <w:r w:rsidR="00423C7F">
              <w:rPr>
                <w:sz w:val="18"/>
                <w:szCs w:val="18"/>
              </w:rPr>
              <w:t xml:space="preserve">.  </w:t>
            </w:r>
          </w:p>
          <w:p w:rsidR="002A53D3" w:rsidRPr="00A8333B" w:rsidRDefault="002A53D3" w:rsidP="008258E8">
            <w:pPr>
              <w:jc w:val="left"/>
              <w:rPr>
                <w:sz w:val="18"/>
                <w:szCs w:val="18"/>
              </w:rPr>
            </w:pPr>
          </w:p>
          <w:p w:rsidR="002A53D3" w:rsidRPr="00A8333B" w:rsidRDefault="002A53D3" w:rsidP="008258E8">
            <w:pPr>
              <w:jc w:val="left"/>
              <w:rPr>
                <w:sz w:val="18"/>
                <w:szCs w:val="18"/>
              </w:rPr>
            </w:pPr>
            <w:r w:rsidRPr="00A8333B">
              <w:rPr>
                <w:sz w:val="18"/>
                <w:szCs w:val="18"/>
              </w:rPr>
              <w:t>Two school based RCTs suggest that active programmes of physical activity are not enough to reduce levels of obesity in children of primary school age</w:t>
            </w:r>
            <w:r w:rsidR="00423C7F">
              <w:rPr>
                <w:sz w:val="18"/>
                <w:szCs w:val="18"/>
              </w:rPr>
              <w:t xml:space="preserve">.  </w:t>
            </w:r>
          </w:p>
          <w:p w:rsidR="002A53D3" w:rsidRPr="00A8333B" w:rsidRDefault="002A53D3" w:rsidP="008258E8">
            <w:pPr>
              <w:jc w:val="left"/>
              <w:rPr>
                <w:sz w:val="18"/>
                <w:szCs w:val="18"/>
              </w:rPr>
            </w:pPr>
          </w:p>
          <w:p w:rsidR="002A53D3" w:rsidRPr="00A8333B" w:rsidRDefault="002A53D3" w:rsidP="008258E8">
            <w:pPr>
              <w:jc w:val="left"/>
              <w:rPr>
                <w:sz w:val="18"/>
                <w:szCs w:val="18"/>
              </w:rPr>
            </w:pPr>
            <w:r w:rsidRPr="00A8333B">
              <w:rPr>
                <w:sz w:val="18"/>
                <w:szCs w:val="18"/>
              </w:rPr>
              <w:t>There is some evidence to suggest that multi-faceted interventions may help to reduce obesity in school children, particularly girls</w:t>
            </w:r>
            <w:r w:rsidR="00423C7F">
              <w:rPr>
                <w:sz w:val="18"/>
                <w:szCs w:val="18"/>
              </w:rPr>
              <w:t xml:space="preserve">.  </w:t>
            </w:r>
          </w:p>
          <w:p w:rsidR="002A53D3" w:rsidRPr="00A8333B" w:rsidRDefault="002A53D3" w:rsidP="008258E8">
            <w:pPr>
              <w:jc w:val="left"/>
              <w:rPr>
                <w:sz w:val="18"/>
                <w:szCs w:val="18"/>
              </w:rPr>
            </w:pPr>
          </w:p>
          <w:p w:rsidR="002A53D3" w:rsidRPr="00A8333B" w:rsidRDefault="002A53D3" w:rsidP="008258E8">
            <w:pPr>
              <w:jc w:val="left"/>
              <w:rPr>
                <w:sz w:val="18"/>
                <w:szCs w:val="18"/>
              </w:rPr>
            </w:pPr>
            <w:r w:rsidRPr="00A8333B">
              <w:rPr>
                <w:sz w:val="18"/>
                <w:szCs w:val="18"/>
              </w:rPr>
              <w:t>A large RCT (n=1295) involving the multi faceted ‘Planet Health’ programme targeted older children (aged 11-13 years)</w:t>
            </w:r>
            <w:r w:rsidR="00423C7F">
              <w:rPr>
                <w:sz w:val="18"/>
                <w:szCs w:val="18"/>
              </w:rPr>
              <w:t xml:space="preserve">.  </w:t>
            </w:r>
            <w:r w:rsidRPr="00A8333B">
              <w:rPr>
                <w:sz w:val="18"/>
                <w:szCs w:val="18"/>
              </w:rPr>
              <w:t xml:space="preserve">This programme promoted physical activity, modification of dietary intake and reduction of sedentary </w:t>
            </w:r>
            <w:r w:rsidR="00C34AE7" w:rsidRPr="00A8333B">
              <w:rPr>
                <w:sz w:val="18"/>
                <w:szCs w:val="18"/>
              </w:rPr>
              <w:t>behaviours</w:t>
            </w:r>
            <w:r w:rsidR="00423C7F">
              <w:rPr>
                <w:sz w:val="18"/>
                <w:szCs w:val="18"/>
              </w:rPr>
              <w:t xml:space="preserve">.  </w:t>
            </w:r>
            <w:r w:rsidRPr="00A8333B">
              <w:rPr>
                <w:sz w:val="18"/>
                <w:szCs w:val="18"/>
              </w:rPr>
              <w:t>After 18 months, the prevalence of obesity among girls in the intervention schools was reduced compared with controls (OR, 0.47; 95% CI: 0.24- 0.93; p=0.03)</w:t>
            </w:r>
            <w:r w:rsidR="00423C7F">
              <w:rPr>
                <w:sz w:val="18"/>
                <w:szCs w:val="18"/>
              </w:rPr>
              <w:t xml:space="preserve">.  </w:t>
            </w:r>
            <w:r w:rsidRPr="00A8333B">
              <w:rPr>
                <w:sz w:val="18"/>
                <w:szCs w:val="18"/>
              </w:rPr>
              <w:t>In addition, there were fewer obese girls in the intervention group (OR, 2.16; 95% CI: 1.07-4.35; p=0.04)</w:t>
            </w:r>
            <w:r w:rsidR="00423C7F">
              <w:rPr>
                <w:sz w:val="18"/>
                <w:szCs w:val="18"/>
              </w:rPr>
              <w:t xml:space="preserve">.  </w:t>
            </w:r>
            <w:r w:rsidRPr="00A8333B">
              <w:rPr>
                <w:sz w:val="18"/>
                <w:szCs w:val="18"/>
              </w:rPr>
              <w:t xml:space="preserve">The programme statistically reduced </w:t>
            </w:r>
            <w:r w:rsidRPr="00A8333B">
              <w:rPr>
                <w:sz w:val="18"/>
                <w:szCs w:val="18"/>
              </w:rPr>
              <w:lastRenderedPageBreak/>
              <w:t>television viewing hours for both boys and girls</w:t>
            </w:r>
            <w:r w:rsidR="00423C7F">
              <w:rPr>
                <w:sz w:val="18"/>
                <w:szCs w:val="18"/>
              </w:rPr>
              <w:t xml:space="preserve">.  </w:t>
            </w:r>
          </w:p>
          <w:p w:rsidR="002A53D3" w:rsidRPr="00A8333B" w:rsidRDefault="002A53D3" w:rsidP="008258E8">
            <w:pPr>
              <w:jc w:val="left"/>
              <w:rPr>
                <w:sz w:val="18"/>
                <w:szCs w:val="18"/>
              </w:rPr>
            </w:pPr>
          </w:p>
          <w:p w:rsidR="002A53D3" w:rsidRPr="00A8333B" w:rsidRDefault="002A53D3" w:rsidP="008258E8">
            <w:pPr>
              <w:jc w:val="left"/>
              <w:rPr>
                <w:sz w:val="18"/>
                <w:szCs w:val="18"/>
              </w:rPr>
            </w:pPr>
            <w:r w:rsidRPr="00A8333B">
              <w:rPr>
                <w:sz w:val="18"/>
                <w:szCs w:val="18"/>
              </w:rPr>
              <w:t>In a small RCT, school children aged 10 -13 years took part in a 12 week dance for health programme</w:t>
            </w:r>
            <w:r w:rsidR="00423C7F">
              <w:rPr>
                <w:sz w:val="18"/>
                <w:szCs w:val="18"/>
              </w:rPr>
              <w:t xml:space="preserve">.  </w:t>
            </w:r>
            <w:r w:rsidRPr="00A8333B">
              <w:rPr>
                <w:sz w:val="18"/>
                <w:szCs w:val="18"/>
              </w:rPr>
              <w:t>This programme comprised of thrice weekly aerobic dance classes plus health education (n=43) had a greater impact on increasing aerobic capacity, maintaining or decreasing weight and improving attitudes towards fitness, than usual physical education</w:t>
            </w:r>
            <w:r w:rsidR="00423C7F">
              <w:rPr>
                <w:sz w:val="18"/>
                <w:szCs w:val="18"/>
              </w:rPr>
              <w:t xml:space="preserve">.  </w:t>
            </w:r>
            <w:r w:rsidRPr="00A8333B">
              <w:rPr>
                <w:sz w:val="18"/>
                <w:szCs w:val="18"/>
              </w:rPr>
              <w:t>At the end of the programme there was a statistically significant decrease in BMI and change in heart rate for girls in the intervention group compared to those in control</w:t>
            </w:r>
            <w:r w:rsidR="00423C7F">
              <w:rPr>
                <w:sz w:val="18"/>
                <w:szCs w:val="18"/>
              </w:rPr>
              <w:t xml:space="preserve">.  </w:t>
            </w:r>
            <w:r w:rsidRPr="00A8333B">
              <w:rPr>
                <w:sz w:val="18"/>
                <w:szCs w:val="18"/>
              </w:rPr>
              <w:t>There were no statistically significant differences for the boys</w:t>
            </w:r>
            <w:r w:rsidR="00423C7F">
              <w:rPr>
                <w:sz w:val="18"/>
                <w:szCs w:val="18"/>
              </w:rPr>
              <w:t xml:space="preserve">.  </w:t>
            </w:r>
          </w:p>
          <w:p w:rsidR="002A53D3" w:rsidRPr="00A8333B" w:rsidRDefault="002A53D3" w:rsidP="008258E8">
            <w:pPr>
              <w:jc w:val="left"/>
              <w:rPr>
                <w:sz w:val="18"/>
                <w:szCs w:val="18"/>
              </w:rPr>
            </w:pPr>
          </w:p>
          <w:p w:rsidR="002A53D3" w:rsidRPr="00A8333B" w:rsidRDefault="002A53D3" w:rsidP="008258E8">
            <w:pPr>
              <w:jc w:val="left"/>
              <w:rPr>
                <w:sz w:val="18"/>
                <w:szCs w:val="18"/>
              </w:rPr>
            </w:pPr>
            <w:r w:rsidRPr="00A8333B">
              <w:rPr>
                <w:sz w:val="18"/>
                <w:szCs w:val="18"/>
              </w:rPr>
              <w:t>Another RCT (n=35) compared a calisthenics group, a lifestyle exercise group, and an aerobic exercise programme</w:t>
            </w:r>
            <w:r w:rsidR="00423C7F">
              <w:rPr>
                <w:sz w:val="18"/>
                <w:szCs w:val="18"/>
              </w:rPr>
              <w:t xml:space="preserve">.  </w:t>
            </w:r>
            <w:r w:rsidRPr="00A8333B">
              <w:rPr>
                <w:sz w:val="18"/>
                <w:szCs w:val="18"/>
              </w:rPr>
              <w:t>All groups also received dietary education</w:t>
            </w:r>
            <w:r w:rsidR="00423C7F">
              <w:rPr>
                <w:sz w:val="18"/>
                <w:szCs w:val="18"/>
              </w:rPr>
              <w:t xml:space="preserve">.  </w:t>
            </w:r>
            <w:r w:rsidRPr="00A8333B">
              <w:rPr>
                <w:sz w:val="18"/>
                <w:szCs w:val="18"/>
              </w:rPr>
              <w:t xml:space="preserve">Although children in each group experienced reductions in % overweight during the first </w:t>
            </w:r>
            <w:r w:rsidRPr="00A8333B">
              <w:rPr>
                <w:sz w:val="18"/>
                <w:szCs w:val="18"/>
              </w:rPr>
              <w:lastRenderedPageBreak/>
              <w:t>12 months of the study, there were no statistically significant differences between groups</w:t>
            </w:r>
            <w:r w:rsidR="00423C7F">
              <w:rPr>
                <w:sz w:val="18"/>
                <w:szCs w:val="18"/>
              </w:rPr>
              <w:t xml:space="preserve">.  </w:t>
            </w:r>
            <w:r w:rsidRPr="00A8333B">
              <w:rPr>
                <w:sz w:val="18"/>
                <w:szCs w:val="18"/>
              </w:rPr>
              <w:t>At 24 months, the percentage overweight for the lifestyle group was significantly smaller than those for the calisthenics and aerobic groups</w:t>
            </w:r>
            <w:r w:rsidR="00423C7F">
              <w:rPr>
                <w:sz w:val="18"/>
                <w:szCs w:val="18"/>
              </w:rPr>
              <w:t xml:space="preserve">.  </w:t>
            </w:r>
            <w:r w:rsidRPr="00A8333B">
              <w:rPr>
                <w:sz w:val="18"/>
                <w:szCs w:val="18"/>
              </w:rPr>
              <w:t>Analysis at ten year follow up indicated that children in the lifestyle and aerobic exercises groups had achieved a statistically significant greater reduction in percentage overweight than the calisthenics group.</w:t>
            </w:r>
          </w:p>
        </w:tc>
        <w:tc>
          <w:tcPr>
            <w:tcW w:w="549" w:type="pct"/>
          </w:tcPr>
          <w:p w:rsidR="002A53D3" w:rsidRPr="00A8333B" w:rsidRDefault="002A53D3" w:rsidP="008258E8">
            <w:pPr>
              <w:jc w:val="left"/>
              <w:rPr>
                <w:sz w:val="18"/>
                <w:szCs w:val="18"/>
              </w:rPr>
            </w:pPr>
            <w:r w:rsidRPr="00A8333B">
              <w:rPr>
                <w:sz w:val="18"/>
                <w:szCs w:val="18"/>
              </w:rPr>
              <w:lastRenderedPageBreak/>
              <w:t xml:space="preserve">Primary and community health professionals, including GPs, practice nurses, dieticians, health visitors and school nurses can play an </w:t>
            </w:r>
            <w:r w:rsidRPr="00A8333B">
              <w:rPr>
                <w:sz w:val="18"/>
                <w:szCs w:val="18"/>
              </w:rPr>
              <w:lastRenderedPageBreak/>
              <w:t>important role in the recognition and management of childhood obesity</w:t>
            </w:r>
            <w:r w:rsidR="00423C7F">
              <w:rPr>
                <w:sz w:val="18"/>
                <w:szCs w:val="18"/>
              </w:rPr>
              <w:t xml:space="preserve">.  </w:t>
            </w:r>
          </w:p>
          <w:p w:rsidR="002A53D3" w:rsidRPr="00A8333B" w:rsidRDefault="002A53D3" w:rsidP="008258E8">
            <w:pPr>
              <w:jc w:val="left"/>
              <w:rPr>
                <w:sz w:val="18"/>
                <w:szCs w:val="18"/>
              </w:rPr>
            </w:pPr>
          </w:p>
          <w:p w:rsidR="002A53D3" w:rsidRPr="00A8333B" w:rsidRDefault="002A53D3" w:rsidP="008258E8">
            <w:pPr>
              <w:jc w:val="left"/>
              <w:rPr>
                <w:sz w:val="18"/>
                <w:szCs w:val="18"/>
              </w:rPr>
            </w:pPr>
            <w:r w:rsidRPr="00A8333B">
              <w:rPr>
                <w:sz w:val="18"/>
                <w:szCs w:val="18"/>
              </w:rPr>
              <w:t>There is some evidence that family based programmes which actively increase physical activity, provide dietary education and target reductions in sedentary behaviour may help children lose weight</w:t>
            </w:r>
            <w:r w:rsidR="00423C7F">
              <w:rPr>
                <w:sz w:val="18"/>
                <w:szCs w:val="18"/>
              </w:rPr>
              <w:t xml:space="preserve">.  </w:t>
            </w:r>
          </w:p>
        </w:tc>
        <w:tc>
          <w:tcPr>
            <w:tcW w:w="468" w:type="pct"/>
          </w:tcPr>
          <w:p w:rsidR="002A53D3" w:rsidRPr="00A8333B" w:rsidRDefault="002A53D3" w:rsidP="008258E8">
            <w:pPr>
              <w:jc w:val="left"/>
              <w:rPr>
                <w:sz w:val="18"/>
                <w:szCs w:val="18"/>
              </w:rPr>
            </w:pPr>
          </w:p>
        </w:tc>
        <w:tc>
          <w:tcPr>
            <w:tcW w:w="533" w:type="pct"/>
          </w:tcPr>
          <w:p w:rsidR="002A53D3" w:rsidRPr="00A8333B" w:rsidRDefault="002A53D3" w:rsidP="008258E8">
            <w:pPr>
              <w:jc w:val="left"/>
              <w:rPr>
                <w:sz w:val="18"/>
                <w:szCs w:val="18"/>
              </w:rPr>
            </w:pPr>
          </w:p>
        </w:tc>
        <w:tc>
          <w:tcPr>
            <w:tcW w:w="632" w:type="pct"/>
          </w:tcPr>
          <w:p w:rsidR="002A53D3" w:rsidRPr="00A8333B" w:rsidRDefault="002A53D3" w:rsidP="008258E8">
            <w:pPr>
              <w:jc w:val="left"/>
              <w:rPr>
                <w:sz w:val="18"/>
                <w:szCs w:val="18"/>
              </w:rPr>
            </w:pPr>
            <w:r w:rsidRPr="00A8333B">
              <w:rPr>
                <w:sz w:val="18"/>
                <w:szCs w:val="18"/>
              </w:rPr>
              <w:t xml:space="preserve">Many of the included RCTs have methodological problems such as small sample sizes and high rates of drop outs, leading to low statistical power and potential </w:t>
            </w:r>
            <w:r w:rsidRPr="00A8333B">
              <w:rPr>
                <w:sz w:val="18"/>
                <w:szCs w:val="18"/>
              </w:rPr>
              <w:lastRenderedPageBreak/>
              <w:t>bias</w:t>
            </w:r>
            <w:r w:rsidR="00423C7F">
              <w:rPr>
                <w:sz w:val="18"/>
                <w:szCs w:val="18"/>
              </w:rPr>
              <w:t xml:space="preserve">.  </w:t>
            </w:r>
            <w:r w:rsidRPr="00A8333B">
              <w:rPr>
                <w:sz w:val="18"/>
                <w:szCs w:val="18"/>
              </w:rPr>
              <w:t xml:space="preserve">Many are also poorly reported </w:t>
            </w:r>
            <w:r w:rsidR="00423C7F">
              <w:rPr>
                <w:sz w:val="18"/>
                <w:szCs w:val="18"/>
              </w:rPr>
              <w:t xml:space="preserve">e.g. </w:t>
            </w:r>
            <w:r w:rsidRPr="00A8333B">
              <w:rPr>
                <w:sz w:val="18"/>
                <w:szCs w:val="18"/>
              </w:rPr>
              <w:t xml:space="preserve">some authors give insufficient information regarding the method of randomization </w:t>
            </w:r>
          </w:p>
        </w:tc>
      </w:tr>
      <w:tr w:rsidR="002A53D3" w:rsidRPr="00D01D8C" w:rsidTr="008258E8">
        <w:trPr>
          <w:trHeight w:val="327"/>
        </w:trPr>
        <w:tc>
          <w:tcPr>
            <w:tcW w:w="165" w:type="pct"/>
          </w:tcPr>
          <w:p w:rsidR="002A53D3" w:rsidRPr="00A8333B" w:rsidRDefault="002A53D3" w:rsidP="008258E8">
            <w:pPr>
              <w:jc w:val="left"/>
              <w:rPr>
                <w:sz w:val="18"/>
                <w:szCs w:val="18"/>
              </w:rPr>
            </w:pPr>
            <w:r w:rsidRPr="00A8333B">
              <w:rPr>
                <w:sz w:val="18"/>
                <w:szCs w:val="18"/>
              </w:rPr>
              <w:lastRenderedPageBreak/>
              <w:t>14</w:t>
            </w:r>
          </w:p>
        </w:tc>
        <w:tc>
          <w:tcPr>
            <w:tcW w:w="486" w:type="pct"/>
          </w:tcPr>
          <w:p w:rsidR="002A53D3" w:rsidRPr="00A8333B" w:rsidRDefault="002A53D3" w:rsidP="008258E8">
            <w:pPr>
              <w:jc w:val="left"/>
              <w:rPr>
                <w:sz w:val="18"/>
                <w:szCs w:val="18"/>
              </w:rPr>
            </w:pPr>
            <w:r w:rsidRPr="00A8333B">
              <w:rPr>
                <w:sz w:val="18"/>
                <w:szCs w:val="18"/>
              </w:rPr>
              <w:t>Systematic Review</w:t>
            </w:r>
          </w:p>
        </w:tc>
        <w:tc>
          <w:tcPr>
            <w:tcW w:w="592" w:type="pct"/>
          </w:tcPr>
          <w:p w:rsidR="002A53D3" w:rsidRPr="00A8333B" w:rsidRDefault="002A53D3" w:rsidP="008258E8">
            <w:pPr>
              <w:jc w:val="left"/>
              <w:rPr>
                <w:sz w:val="18"/>
                <w:szCs w:val="18"/>
              </w:rPr>
            </w:pPr>
            <w:r w:rsidRPr="00A8333B">
              <w:rPr>
                <w:sz w:val="18"/>
                <w:szCs w:val="18"/>
              </w:rPr>
              <w:t>The Task Force on community preventive services chose the topic “increasing physical activity” for inclusion in the Guide to community Preventive Services (the community guide) in the USA</w:t>
            </w:r>
            <w:r w:rsidR="00423C7F">
              <w:rPr>
                <w:sz w:val="18"/>
                <w:szCs w:val="18"/>
              </w:rPr>
              <w:t xml:space="preserve">.  </w:t>
            </w:r>
            <w:r w:rsidRPr="00A8333B">
              <w:rPr>
                <w:sz w:val="18"/>
                <w:szCs w:val="18"/>
              </w:rPr>
              <w:t xml:space="preserve">Using systematic review methods, the task force sought evidence of effectiveness of interventions to increase physical activity and </w:t>
            </w:r>
            <w:r w:rsidRPr="00A8333B">
              <w:rPr>
                <w:sz w:val="18"/>
                <w:szCs w:val="18"/>
              </w:rPr>
              <w:lastRenderedPageBreak/>
              <w:t xml:space="preserve">reduce the public health burden of sedentary </w:t>
            </w:r>
            <w:r w:rsidR="00C34AE7" w:rsidRPr="00A8333B">
              <w:rPr>
                <w:sz w:val="18"/>
                <w:szCs w:val="18"/>
              </w:rPr>
              <w:t>behaviour</w:t>
            </w:r>
            <w:r w:rsidR="00423C7F">
              <w:rPr>
                <w:sz w:val="18"/>
                <w:szCs w:val="18"/>
              </w:rPr>
              <w:t xml:space="preserve">.  </w:t>
            </w:r>
            <w:r w:rsidRPr="00A8333B">
              <w:rPr>
                <w:sz w:val="18"/>
                <w:szCs w:val="18"/>
              </w:rPr>
              <w:t xml:space="preserve">The reviews of interventions to increase physical activity reflect systematic searches of seven computerized databases (MEDLINE, </w:t>
            </w:r>
            <w:proofErr w:type="spellStart"/>
            <w:r w:rsidRPr="00A8333B">
              <w:rPr>
                <w:sz w:val="18"/>
                <w:szCs w:val="18"/>
              </w:rPr>
              <w:t>Sportdiscus</w:t>
            </w:r>
            <w:proofErr w:type="spellEnd"/>
            <w:r w:rsidRPr="00A8333B">
              <w:rPr>
                <w:sz w:val="18"/>
                <w:szCs w:val="18"/>
              </w:rPr>
              <w:t xml:space="preserve">, </w:t>
            </w:r>
            <w:proofErr w:type="spellStart"/>
            <w:r w:rsidR="008258E8">
              <w:rPr>
                <w:sz w:val="18"/>
                <w:szCs w:val="18"/>
              </w:rPr>
              <w:t>PsycINFO</w:t>
            </w:r>
            <w:proofErr w:type="spellEnd"/>
            <w:r w:rsidRPr="00A8333B">
              <w:rPr>
                <w:sz w:val="18"/>
                <w:szCs w:val="18"/>
              </w:rPr>
              <w:t xml:space="preserve">, Transportation Research Information Services [TRIS], </w:t>
            </w:r>
            <w:proofErr w:type="spellStart"/>
            <w:r w:rsidRPr="00A8333B">
              <w:rPr>
                <w:sz w:val="18"/>
                <w:szCs w:val="18"/>
              </w:rPr>
              <w:t>Enviroline</w:t>
            </w:r>
            <w:proofErr w:type="spellEnd"/>
            <w:r w:rsidRPr="00A8333B">
              <w:rPr>
                <w:sz w:val="18"/>
                <w:szCs w:val="18"/>
              </w:rPr>
              <w:t xml:space="preserve">, Sociological Abstracts, and Social </w:t>
            </w:r>
            <w:proofErr w:type="spellStart"/>
            <w:r w:rsidRPr="00A8333B">
              <w:rPr>
                <w:sz w:val="18"/>
                <w:szCs w:val="18"/>
              </w:rPr>
              <w:t>SciSearch</w:t>
            </w:r>
            <w:proofErr w:type="spellEnd"/>
            <w:r w:rsidRPr="00A8333B">
              <w:rPr>
                <w:sz w:val="18"/>
                <w:szCs w:val="18"/>
              </w:rPr>
              <w:t>) as well as reviews of reference lists and consultations with experts in the field</w:t>
            </w:r>
            <w:r w:rsidR="00423C7F">
              <w:rPr>
                <w:sz w:val="18"/>
                <w:szCs w:val="18"/>
              </w:rPr>
              <w:t xml:space="preserve">.  </w:t>
            </w:r>
            <w:r w:rsidRPr="00A8333B">
              <w:rPr>
                <w:sz w:val="18"/>
                <w:szCs w:val="18"/>
              </w:rPr>
              <w:t>These yielded 6238 titles and abstracts for review</w:t>
            </w:r>
            <w:r w:rsidR="00423C7F">
              <w:rPr>
                <w:sz w:val="18"/>
                <w:szCs w:val="18"/>
              </w:rPr>
              <w:t xml:space="preserve">.  </w:t>
            </w:r>
            <w:r w:rsidRPr="00A8333B">
              <w:rPr>
                <w:sz w:val="18"/>
                <w:szCs w:val="18"/>
              </w:rPr>
              <w:t>A total of 849 reports were retrieved</w:t>
            </w:r>
            <w:r w:rsidR="00423C7F">
              <w:rPr>
                <w:sz w:val="18"/>
                <w:szCs w:val="18"/>
              </w:rPr>
              <w:t xml:space="preserve">.  </w:t>
            </w:r>
            <w:r w:rsidRPr="00A8333B">
              <w:rPr>
                <w:sz w:val="18"/>
                <w:szCs w:val="18"/>
              </w:rPr>
              <w:t>Of these, 253 were retained for full review</w:t>
            </w:r>
            <w:r w:rsidR="00423C7F">
              <w:rPr>
                <w:sz w:val="18"/>
                <w:szCs w:val="18"/>
              </w:rPr>
              <w:t xml:space="preserve">.  </w:t>
            </w:r>
            <w:r w:rsidRPr="00A8333B">
              <w:rPr>
                <w:sz w:val="18"/>
                <w:szCs w:val="18"/>
              </w:rPr>
              <w:t xml:space="preserve">159 were excluded on the basis of limitations in execution or design or </w:t>
            </w:r>
            <w:r w:rsidRPr="00A8333B">
              <w:rPr>
                <w:sz w:val="18"/>
                <w:szCs w:val="18"/>
              </w:rPr>
              <w:lastRenderedPageBreak/>
              <w:t>because they provided no additional information on studies that were already included</w:t>
            </w:r>
            <w:r w:rsidR="00423C7F">
              <w:rPr>
                <w:sz w:val="18"/>
                <w:szCs w:val="18"/>
              </w:rPr>
              <w:t xml:space="preserve">.  </w:t>
            </w:r>
            <w:r w:rsidRPr="00A8333B">
              <w:rPr>
                <w:sz w:val="18"/>
                <w:szCs w:val="18"/>
              </w:rPr>
              <w:t>94 studies were considered qualifying studies</w:t>
            </w:r>
            <w:r w:rsidR="00423C7F">
              <w:rPr>
                <w:sz w:val="18"/>
                <w:szCs w:val="18"/>
              </w:rPr>
              <w:t xml:space="preserve">.  </w:t>
            </w:r>
          </w:p>
        </w:tc>
        <w:tc>
          <w:tcPr>
            <w:tcW w:w="751" w:type="pct"/>
          </w:tcPr>
          <w:p w:rsidR="002A53D3" w:rsidRPr="00A8333B" w:rsidRDefault="002A53D3" w:rsidP="008258E8">
            <w:pPr>
              <w:jc w:val="left"/>
              <w:rPr>
                <w:sz w:val="18"/>
                <w:szCs w:val="18"/>
              </w:rPr>
            </w:pPr>
            <w:r w:rsidRPr="00A8333B">
              <w:rPr>
                <w:sz w:val="18"/>
                <w:szCs w:val="18"/>
              </w:rPr>
              <w:lastRenderedPageBreak/>
              <w:t>The systematic reviews were designed to address the following research questions: What interventions are effective in increasing or maintaining levels of physical activity in populations? What interventions in current use are ineffective, inefficient, or potentially harmful?</w:t>
            </w:r>
          </w:p>
        </w:tc>
        <w:tc>
          <w:tcPr>
            <w:tcW w:w="825" w:type="pct"/>
          </w:tcPr>
          <w:p w:rsidR="002A53D3" w:rsidRPr="00A8333B" w:rsidRDefault="002A53D3" w:rsidP="008258E8">
            <w:pPr>
              <w:jc w:val="left"/>
              <w:rPr>
                <w:sz w:val="18"/>
                <w:szCs w:val="18"/>
              </w:rPr>
            </w:pPr>
            <w:r w:rsidRPr="00A8333B">
              <w:rPr>
                <w:sz w:val="18"/>
                <w:szCs w:val="18"/>
              </w:rPr>
              <w:t>Regular physical activity is associated with enhanced health and reduced risk of all cause mortality</w:t>
            </w:r>
            <w:r w:rsidR="00423C7F">
              <w:rPr>
                <w:sz w:val="18"/>
                <w:szCs w:val="18"/>
              </w:rPr>
              <w:t xml:space="preserve">.  </w:t>
            </w:r>
            <w:r w:rsidRPr="00A8333B">
              <w:rPr>
                <w:sz w:val="18"/>
                <w:szCs w:val="18"/>
              </w:rPr>
              <w:t xml:space="preserve">Increased physical activity has been linked not only to </w:t>
            </w:r>
            <w:r w:rsidR="00C34AE7" w:rsidRPr="00A8333B">
              <w:rPr>
                <w:sz w:val="18"/>
                <w:szCs w:val="18"/>
              </w:rPr>
              <w:t>behavioural</w:t>
            </w:r>
            <w:r w:rsidRPr="00A8333B">
              <w:rPr>
                <w:sz w:val="18"/>
                <w:szCs w:val="18"/>
              </w:rPr>
              <w:t xml:space="preserve"> and social correlates but also to physical and social environmental correlates</w:t>
            </w:r>
            <w:r w:rsidR="00423C7F">
              <w:rPr>
                <w:sz w:val="18"/>
                <w:szCs w:val="18"/>
              </w:rPr>
              <w:t xml:space="preserve">.  </w:t>
            </w:r>
          </w:p>
          <w:p w:rsidR="002A53D3" w:rsidRPr="00A8333B" w:rsidRDefault="002A53D3" w:rsidP="008258E8">
            <w:pPr>
              <w:jc w:val="left"/>
              <w:rPr>
                <w:sz w:val="18"/>
                <w:szCs w:val="18"/>
              </w:rPr>
            </w:pPr>
            <w:r w:rsidRPr="00A8333B">
              <w:rPr>
                <w:sz w:val="18"/>
                <w:szCs w:val="18"/>
              </w:rPr>
              <w:t xml:space="preserve">The task force strongly recommends community-wide health education campaigns, school-based PE, and social support in community settings, highlighting the role of multisite, multi-component interventions in successfully increasing physical activity </w:t>
            </w:r>
            <w:r w:rsidR="00C34AE7" w:rsidRPr="00A8333B">
              <w:rPr>
                <w:sz w:val="18"/>
                <w:szCs w:val="18"/>
              </w:rPr>
              <w:t>behaviours</w:t>
            </w:r>
            <w:r w:rsidR="00423C7F">
              <w:rPr>
                <w:sz w:val="18"/>
                <w:szCs w:val="18"/>
              </w:rPr>
              <w:t xml:space="preserve">.  </w:t>
            </w:r>
            <w:r w:rsidRPr="00A8333B">
              <w:rPr>
                <w:sz w:val="18"/>
                <w:szCs w:val="18"/>
              </w:rPr>
              <w:t xml:space="preserve"> </w:t>
            </w:r>
          </w:p>
        </w:tc>
        <w:tc>
          <w:tcPr>
            <w:tcW w:w="549" w:type="pct"/>
          </w:tcPr>
          <w:p w:rsidR="002A53D3" w:rsidRPr="00A8333B" w:rsidRDefault="002A53D3" w:rsidP="008258E8">
            <w:pPr>
              <w:jc w:val="left"/>
              <w:rPr>
                <w:sz w:val="18"/>
                <w:szCs w:val="18"/>
              </w:rPr>
            </w:pPr>
          </w:p>
        </w:tc>
        <w:tc>
          <w:tcPr>
            <w:tcW w:w="468" w:type="pct"/>
          </w:tcPr>
          <w:p w:rsidR="002A53D3" w:rsidRPr="00A8333B" w:rsidRDefault="002A53D3" w:rsidP="008258E8">
            <w:pPr>
              <w:jc w:val="left"/>
              <w:rPr>
                <w:sz w:val="18"/>
                <w:szCs w:val="18"/>
              </w:rPr>
            </w:pPr>
          </w:p>
        </w:tc>
        <w:tc>
          <w:tcPr>
            <w:tcW w:w="533" w:type="pct"/>
          </w:tcPr>
          <w:p w:rsidR="002A53D3" w:rsidRPr="00A8333B" w:rsidRDefault="002A53D3" w:rsidP="008258E8">
            <w:pPr>
              <w:jc w:val="left"/>
              <w:rPr>
                <w:sz w:val="18"/>
                <w:szCs w:val="18"/>
              </w:rPr>
            </w:pPr>
          </w:p>
        </w:tc>
        <w:tc>
          <w:tcPr>
            <w:tcW w:w="632" w:type="pct"/>
          </w:tcPr>
          <w:p w:rsidR="002A53D3" w:rsidRPr="00A8333B" w:rsidRDefault="002A53D3" w:rsidP="008258E8">
            <w:pPr>
              <w:jc w:val="left"/>
              <w:rPr>
                <w:sz w:val="18"/>
                <w:szCs w:val="18"/>
              </w:rPr>
            </w:pPr>
            <w:r w:rsidRPr="00A8333B">
              <w:rPr>
                <w:sz w:val="18"/>
                <w:szCs w:val="18"/>
              </w:rPr>
              <w:t xml:space="preserve">Evidence is insufficient to assess a number </w:t>
            </w:r>
            <w:r w:rsidR="008258E8">
              <w:rPr>
                <w:sz w:val="18"/>
                <w:szCs w:val="18"/>
              </w:rPr>
              <w:t xml:space="preserve">of </w:t>
            </w:r>
            <w:r w:rsidRPr="00A8333B">
              <w:rPr>
                <w:sz w:val="18"/>
                <w:szCs w:val="18"/>
              </w:rPr>
              <w:t>interventions: classroom based health education focused on information provision, and family based social support; mass media campaigns and college based health education and physical education (due to insufficient number of studies)</w:t>
            </w:r>
            <w:r w:rsidR="00423C7F">
              <w:rPr>
                <w:sz w:val="18"/>
                <w:szCs w:val="18"/>
              </w:rPr>
              <w:t xml:space="preserve">.  </w:t>
            </w:r>
          </w:p>
        </w:tc>
      </w:tr>
      <w:tr w:rsidR="002A53D3" w:rsidRPr="00D01D8C" w:rsidTr="008258E8">
        <w:trPr>
          <w:trHeight w:val="327"/>
        </w:trPr>
        <w:tc>
          <w:tcPr>
            <w:tcW w:w="165" w:type="pct"/>
          </w:tcPr>
          <w:p w:rsidR="002A53D3" w:rsidRPr="00A8333B" w:rsidRDefault="002A53D3" w:rsidP="008258E8">
            <w:pPr>
              <w:jc w:val="left"/>
              <w:rPr>
                <w:sz w:val="18"/>
                <w:szCs w:val="18"/>
              </w:rPr>
            </w:pPr>
            <w:r w:rsidRPr="00A8333B">
              <w:rPr>
                <w:sz w:val="18"/>
                <w:szCs w:val="18"/>
              </w:rPr>
              <w:lastRenderedPageBreak/>
              <w:t>15</w:t>
            </w:r>
          </w:p>
        </w:tc>
        <w:tc>
          <w:tcPr>
            <w:tcW w:w="486" w:type="pct"/>
          </w:tcPr>
          <w:p w:rsidR="002A53D3" w:rsidRPr="00A8333B" w:rsidRDefault="002A53D3" w:rsidP="008258E8">
            <w:pPr>
              <w:jc w:val="left"/>
              <w:rPr>
                <w:sz w:val="18"/>
                <w:szCs w:val="18"/>
              </w:rPr>
            </w:pPr>
            <w:r w:rsidRPr="00A8333B">
              <w:rPr>
                <w:sz w:val="18"/>
                <w:szCs w:val="18"/>
              </w:rPr>
              <w:t>National Clinical Guide</w:t>
            </w:r>
          </w:p>
        </w:tc>
        <w:tc>
          <w:tcPr>
            <w:tcW w:w="592" w:type="pct"/>
          </w:tcPr>
          <w:p w:rsidR="002A53D3" w:rsidRPr="00A8333B" w:rsidRDefault="002A53D3" w:rsidP="008258E8">
            <w:pPr>
              <w:jc w:val="left"/>
              <w:rPr>
                <w:sz w:val="18"/>
                <w:szCs w:val="18"/>
              </w:rPr>
            </w:pPr>
            <w:r w:rsidRPr="00A8333B">
              <w:rPr>
                <w:sz w:val="18"/>
                <w:szCs w:val="18"/>
              </w:rPr>
              <w:t>To provide recommendations based on current evidence for best practice in the management of obesity in children and young people, up to the age of 18</w:t>
            </w:r>
            <w:r w:rsidR="00423C7F">
              <w:rPr>
                <w:sz w:val="18"/>
                <w:szCs w:val="18"/>
              </w:rPr>
              <w:t xml:space="preserve">.  </w:t>
            </w:r>
          </w:p>
        </w:tc>
        <w:tc>
          <w:tcPr>
            <w:tcW w:w="751" w:type="pct"/>
          </w:tcPr>
          <w:p w:rsidR="002A53D3" w:rsidRPr="00A8333B" w:rsidRDefault="002A53D3" w:rsidP="008258E8">
            <w:pPr>
              <w:jc w:val="left"/>
              <w:rPr>
                <w:sz w:val="18"/>
                <w:szCs w:val="18"/>
              </w:rPr>
            </w:pPr>
            <w:r w:rsidRPr="00A8333B">
              <w:rPr>
                <w:sz w:val="18"/>
                <w:szCs w:val="18"/>
              </w:rPr>
              <w:t>To provide recommendations based on current evidence for best practice in the management of obesity in children and young people.</w:t>
            </w:r>
          </w:p>
        </w:tc>
        <w:tc>
          <w:tcPr>
            <w:tcW w:w="825" w:type="pct"/>
          </w:tcPr>
          <w:p w:rsidR="002A53D3" w:rsidRPr="00A8333B" w:rsidRDefault="002A53D3" w:rsidP="008258E8">
            <w:pPr>
              <w:jc w:val="left"/>
              <w:rPr>
                <w:sz w:val="18"/>
                <w:szCs w:val="18"/>
              </w:rPr>
            </w:pPr>
            <w:r w:rsidRPr="00A8333B">
              <w:rPr>
                <w:sz w:val="18"/>
                <w:szCs w:val="18"/>
              </w:rPr>
              <w:t>Children should be encouraged to be more physically active and aim for an average of 30 minutes of physical activity per day</w:t>
            </w:r>
            <w:r w:rsidR="00423C7F">
              <w:rPr>
                <w:sz w:val="18"/>
                <w:szCs w:val="18"/>
              </w:rPr>
              <w:t xml:space="preserve">.  </w:t>
            </w:r>
            <w:r w:rsidRPr="00A8333B">
              <w:rPr>
                <w:sz w:val="18"/>
                <w:szCs w:val="18"/>
              </w:rPr>
              <w:t>Increases in activity, through lifestyle changes and exercise, reduction in energy intake and reduction in sedentary behaviour should be considered for the treatment of obesity</w:t>
            </w:r>
            <w:r w:rsidR="00423C7F">
              <w:rPr>
                <w:sz w:val="18"/>
                <w:szCs w:val="18"/>
              </w:rPr>
              <w:t xml:space="preserve">.  </w:t>
            </w:r>
            <w:r w:rsidRPr="00A8333B">
              <w:rPr>
                <w:sz w:val="18"/>
                <w:szCs w:val="18"/>
              </w:rPr>
              <w:t>Family support is needed if treatment is to succeed</w:t>
            </w:r>
            <w:r w:rsidR="00423C7F">
              <w:rPr>
                <w:sz w:val="18"/>
                <w:szCs w:val="18"/>
              </w:rPr>
              <w:t xml:space="preserve">.  </w:t>
            </w:r>
          </w:p>
          <w:p w:rsidR="002A53D3" w:rsidRPr="00A8333B" w:rsidRDefault="002A53D3" w:rsidP="008258E8">
            <w:pPr>
              <w:jc w:val="left"/>
              <w:rPr>
                <w:sz w:val="18"/>
                <w:szCs w:val="18"/>
              </w:rPr>
            </w:pPr>
          </w:p>
          <w:p w:rsidR="002A53D3" w:rsidRPr="00A8333B" w:rsidRDefault="002A53D3" w:rsidP="008258E8">
            <w:pPr>
              <w:jc w:val="left"/>
              <w:rPr>
                <w:sz w:val="18"/>
                <w:szCs w:val="18"/>
              </w:rPr>
            </w:pPr>
            <w:r w:rsidRPr="00A8333B">
              <w:rPr>
                <w:sz w:val="18"/>
                <w:szCs w:val="18"/>
              </w:rPr>
              <w:t xml:space="preserve">Weight maintenance and or weight loss can only be achieved by sustained </w:t>
            </w:r>
            <w:r w:rsidR="00C34AE7" w:rsidRPr="00A8333B">
              <w:rPr>
                <w:sz w:val="18"/>
                <w:szCs w:val="18"/>
              </w:rPr>
              <w:t>behavioural</w:t>
            </w:r>
            <w:r w:rsidRPr="00A8333B">
              <w:rPr>
                <w:sz w:val="18"/>
                <w:szCs w:val="18"/>
              </w:rPr>
              <w:t xml:space="preserve"> changes, </w:t>
            </w:r>
            <w:r w:rsidR="00C34AE7" w:rsidRPr="00A8333B">
              <w:rPr>
                <w:sz w:val="18"/>
                <w:szCs w:val="18"/>
              </w:rPr>
              <w:t>e.g.</w:t>
            </w:r>
            <w:r w:rsidRPr="00A8333B">
              <w:rPr>
                <w:sz w:val="18"/>
                <w:szCs w:val="18"/>
              </w:rPr>
              <w:t>:</w:t>
            </w:r>
          </w:p>
          <w:p w:rsidR="002A53D3" w:rsidRPr="00A8333B" w:rsidRDefault="002A53D3" w:rsidP="008258E8">
            <w:pPr>
              <w:numPr>
                <w:ilvl w:val="0"/>
                <w:numId w:val="9"/>
              </w:numPr>
              <w:tabs>
                <w:tab w:val="num" w:pos="348"/>
              </w:tabs>
              <w:ind w:left="348"/>
              <w:jc w:val="left"/>
              <w:rPr>
                <w:sz w:val="18"/>
                <w:szCs w:val="18"/>
              </w:rPr>
            </w:pPr>
            <w:r w:rsidRPr="00A8333B">
              <w:rPr>
                <w:sz w:val="18"/>
                <w:szCs w:val="18"/>
              </w:rPr>
              <w:t>Healthier eating</w:t>
            </w:r>
          </w:p>
          <w:p w:rsidR="002A53D3" w:rsidRPr="00A8333B" w:rsidRDefault="002A53D3" w:rsidP="008258E8">
            <w:pPr>
              <w:numPr>
                <w:ilvl w:val="0"/>
                <w:numId w:val="9"/>
              </w:numPr>
              <w:tabs>
                <w:tab w:val="num" w:pos="348"/>
              </w:tabs>
              <w:ind w:left="348"/>
              <w:jc w:val="left"/>
              <w:rPr>
                <w:sz w:val="18"/>
                <w:szCs w:val="18"/>
              </w:rPr>
            </w:pPr>
            <w:r w:rsidRPr="00A8333B">
              <w:rPr>
                <w:sz w:val="18"/>
                <w:szCs w:val="18"/>
              </w:rPr>
              <w:t>Increasing physical activity to a minimum of 30 minutes a day</w:t>
            </w:r>
            <w:r w:rsidR="00423C7F">
              <w:rPr>
                <w:sz w:val="18"/>
                <w:szCs w:val="18"/>
              </w:rPr>
              <w:t xml:space="preserve">.  </w:t>
            </w:r>
            <w:r w:rsidRPr="00A8333B">
              <w:rPr>
                <w:sz w:val="18"/>
                <w:szCs w:val="18"/>
              </w:rPr>
              <w:t>In healthy children, 60 minutes of moderate-vigorous physical activity/day has been recommended.</w:t>
            </w:r>
          </w:p>
          <w:p w:rsidR="002A53D3" w:rsidRPr="00A8333B" w:rsidRDefault="002A53D3" w:rsidP="008258E8">
            <w:pPr>
              <w:numPr>
                <w:ilvl w:val="0"/>
                <w:numId w:val="9"/>
              </w:numPr>
              <w:tabs>
                <w:tab w:val="num" w:pos="348"/>
              </w:tabs>
              <w:ind w:left="348" w:hanging="348"/>
              <w:jc w:val="left"/>
              <w:rPr>
                <w:sz w:val="18"/>
                <w:szCs w:val="18"/>
              </w:rPr>
            </w:pPr>
            <w:r w:rsidRPr="00A8333B">
              <w:rPr>
                <w:sz w:val="18"/>
                <w:szCs w:val="18"/>
              </w:rPr>
              <w:t xml:space="preserve">Reducing physical inactivity, </w:t>
            </w:r>
            <w:r w:rsidR="00423C7F">
              <w:rPr>
                <w:sz w:val="18"/>
                <w:szCs w:val="18"/>
              </w:rPr>
              <w:t xml:space="preserve">e.g. </w:t>
            </w:r>
            <w:r w:rsidRPr="00A8333B">
              <w:rPr>
                <w:sz w:val="18"/>
                <w:szCs w:val="18"/>
              </w:rPr>
              <w:lastRenderedPageBreak/>
              <w:t>(watching television, computer games) to &lt; 2 hours a day on average or the equivalent of 14 hours a week</w:t>
            </w:r>
            <w:r w:rsidR="00423C7F">
              <w:rPr>
                <w:sz w:val="18"/>
                <w:szCs w:val="18"/>
              </w:rPr>
              <w:t xml:space="preserve">.  </w:t>
            </w:r>
          </w:p>
        </w:tc>
        <w:tc>
          <w:tcPr>
            <w:tcW w:w="549" w:type="pct"/>
          </w:tcPr>
          <w:p w:rsidR="002A53D3" w:rsidRPr="00A8333B" w:rsidRDefault="002A53D3" w:rsidP="008258E8">
            <w:pPr>
              <w:jc w:val="left"/>
              <w:rPr>
                <w:sz w:val="18"/>
                <w:szCs w:val="18"/>
              </w:rPr>
            </w:pPr>
          </w:p>
        </w:tc>
        <w:tc>
          <w:tcPr>
            <w:tcW w:w="468" w:type="pct"/>
          </w:tcPr>
          <w:p w:rsidR="002A53D3" w:rsidRPr="00A8333B" w:rsidRDefault="002A53D3" w:rsidP="008258E8">
            <w:pPr>
              <w:jc w:val="left"/>
              <w:rPr>
                <w:sz w:val="18"/>
                <w:szCs w:val="18"/>
              </w:rPr>
            </w:pPr>
          </w:p>
        </w:tc>
        <w:tc>
          <w:tcPr>
            <w:tcW w:w="533" w:type="pct"/>
          </w:tcPr>
          <w:p w:rsidR="002A53D3" w:rsidRPr="00A8333B" w:rsidRDefault="002A53D3" w:rsidP="008258E8">
            <w:pPr>
              <w:jc w:val="left"/>
              <w:rPr>
                <w:sz w:val="18"/>
                <w:szCs w:val="18"/>
              </w:rPr>
            </w:pPr>
          </w:p>
        </w:tc>
        <w:tc>
          <w:tcPr>
            <w:tcW w:w="632" w:type="pct"/>
          </w:tcPr>
          <w:p w:rsidR="002A53D3" w:rsidRPr="00A8333B" w:rsidRDefault="002A53D3" w:rsidP="008258E8">
            <w:pPr>
              <w:jc w:val="left"/>
              <w:rPr>
                <w:sz w:val="18"/>
                <w:szCs w:val="18"/>
              </w:rPr>
            </w:pPr>
            <w:r w:rsidRPr="00A8333B">
              <w:rPr>
                <w:sz w:val="18"/>
                <w:szCs w:val="18"/>
              </w:rPr>
              <w:t>Evidence in this area has been difficult to identify</w:t>
            </w:r>
            <w:r w:rsidR="00423C7F">
              <w:rPr>
                <w:sz w:val="18"/>
                <w:szCs w:val="18"/>
              </w:rPr>
              <w:t xml:space="preserve">.  </w:t>
            </w:r>
            <w:r w:rsidRPr="00A8333B">
              <w:rPr>
                <w:sz w:val="18"/>
                <w:szCs w:val="18"/>
              </w:rPr>
              <w:t>In the absence of individual trials, recommendations were based on the advice of the US Expert Committee</w:t>
            </w:r>
            <w:r w:rsidR="00423C7F">
              <w:rPr>
                <w:sz w:val="18"/>
                <w:szCs w:val="18"/>
              </w:rPr>
              <w:t xml:space="preserve">.  </w:t>
            </w:r>
          </w:p>
          <w:p w:rsidR="002A53D3" w:rsidRPr="00A8333B" w:rsidRDefault="002A53D3" w:rsidP="008258E8">
            <w:pPr>
              <w:jc w:val="left"/>
              <w:rPr>
                <w:sz w:val="18"/>
                <w:szCs w:val="18"/>
              </w:rPr>
            </w:pPr>
          </w:p>
          <w:p w:rsidR="002A53D3" w:rsidRPr="00A8333B" w:rsidRDefault="002A53D3" w:rsidP="008258E8">
            <w:pPr>
              <w:jc w:val="left"/>
              <w:rPr>
                <w:sz w:val="18"/>
                <w:szCs w:val="18"/>
              </w:rPr>
            </w:pPr>
            <w:r w:rsidRPr="00A8333B">
              <w:rPr>
                <w:sz w:val="18"/>
                <w:szCs w:val="18"/>
              </w:rPr>
              <w:t xml:space="preserve">It is interesting to note that the guideline development group </w:t>
            </w:r>
            <w:r w:rsidR="00C34AE7" w:rsidRPr="00A8333B">
              <w:rPr>
                <w:sz w:val="18"/>
                <w:szCs w:val="18"/>
              </w:rPr>
              <w:t>of 18</w:t>
            </w:r>
            <w:r w:rsidRPr="00A8333B">
              <w:rPr>
                <w:sz w:val="18"/>
                <w:szCs w:val="18"/>
              </w:rPr>
              <w:t xml:space="preserve"> people and also the specialist peer review group did not include a physiotherapist</w:t>
            </w:r>
            <w:r w:rsidR="00423C7F">
              <w:rPr>
                <w:sz w:val="18"/>
                <w:szCs w:val="18"/>
              </w:rPr>
              <w:t xml:space="preserve">.  </w:t>
            </w:r>
          </w:p>
        </w:tc>
      </w:tr>
      <w:tr w:rsidR="002A53D3" w:rsidRPr="00D01D8C" w:rsidTr="008258E8">
        <w:trPr>
          <w:trHeight w:val="327"/>
        </w:trPr>
        <w:tc>
          <w:tcPr>
            <w:tcW w:w="165" w:type="pct"/>
          </w:tcPr>
          <w:p w:rsidR="002A53D3" w:rsidRPr="00A8333B" w:rsidRDefault="002A53D3" w:rsidP="008258E8">
            <w:pPr>
              <w:jc w:val="left"/>
              <w:rPr>
                <w:sz w:val="18"/>
                <w:szCs w:val="18"/>
              </w:rPr>
            </w:pPr>
            <w:r w:rsidRPr="00A8333B">
              <w:rPr>
                <w:sz w:val="18"/>
                <w:szCs w:val="18"/>
              </w:rPr>
              <w:lastRenderedPageBreak/>
              <w:t>16</w:t>
            </w:r>
          </w:p>
        </w:tc>
        <w:tc>
          <w:tcPr>
            <w:tcW w:w="486" w:type="pct"/>
          </w:tcPr>
          <w:p w:rsidR="002A53D3" w:rsidRPr="00A8333B" w:rsidRDefault="002A53D3" w:rsidP="008258E8">
            <w:pPr>
              <w:jc w:val="left"/>
              <w:rPr>
                <w:sz w:val="18"/>
                <w:szCs w:val="18"/>
              </w:rPr>
            </w:pPr>
            <w:r w:rsidRPr="00A8333B">
              <w:rPr>
                <w:sz w:val="18"/>
                <w:szCs w:val="18"/>
              </w:rPr>
              <w:t>DOH Tool Kit for developing local strategies</w:t>
            </w:r>
          </w:p>
        </w:tc>
        <w:tc>
          <w:tcPr>
            <w:tcW w:w="592" w:type="pct"/>
          </w:tcPr>
          <w:p w:rsidR="002A53D3" w:rsidRPr="00A8333B" w:rsidRDefault="002A53D3" w:rsidP="008258E8">
            <w:pPr>
              <w:jc w:val="left"/>
              <w:rPr>
                <w:sz w:val="18"/>
                <w:szCs w:val="18"/>
              </w:rPr>
            </w:pPr>
            <w:r w:rsidRPr="00A8333B">
              <w:rPr>
                <w:sz w:val="18"/>
                <w:szCs w:val="18"/>
              </w:rPr>
              <w:t>Specifically tailored for England, however much of the information and guidance applies equally to Scotland, Wales and Northern Ireland</w:t>
            </w:r>
            <w:r w:rsidR="00423C7F">
              <w:rPr>
                <w:sz w:val="18"/>
                <w:szCs w:val="18"/>
              </w:rPr>
              <w:t xml:space="preserve">.  </w:t>
            </w:r>
            <w:r w:rsidRPr="00A8333B">
              <w:rPr>
                <w:sz w:val="18"/>
                <w:szCs w:val="18"/>
              </w:rPr>
              <w:t>Primarily aimed at Commissioners of public health services in both primary care trusts and local authorities</w:t>
            </w:r>
            <w:r w:rsidR="00423C7F">
              <w:rPr>
                <w:sz w:val="18"/>
                <w:szCs w:val="18"/>
              </w:rPr>
              <w:t xml:space="preserve">.  </w:t>
            </w:r>
          </w:p>
        </w:tc>
        <w:tc>
          <w:tcPr>
            <w:tcW w:w="751" w:type="pct"/>
          </w:tcPr>
          <w:p w:rsidR="002A53D3" w:rsidRPr="00A8333B" w:rsidRDefault="002A53D3" w:rsidP="008258E8">
            <w:pPr>
              <w:jc w:val="left"/>
              <w:rPr>
                <w:sz w:val="18"/>
                <w:szCs w:val="18"/>
              </w:rPr>
            </w:pPr>
            <w:r w:rsidRPr="00A8333B">
              <w:rPr>
                <w:sz w:val="18"/>
                <w:szCs w:val="18"/>
              </w:rPr>
              <w:t>A resource to help those working at local level to plan, coordinate and implement comprehensive strategies to prevent and manage overweight and obesity</w:t>
            </w:r>
            <w:r w:rsidR="00423C7F">
              <w:rPr>
                <w:sz w:val="18"/>
                <w:szCs w:val="18"/>
              </w:rPr>
              <w:t xml:space="preserve">.  </w:t>
            </w:r>
          </w:p>
        </w:tc>
        <w:tc>
          <w:tcPr>
            <w:tcW w:w="825" w:type="pct"/>
          </w:tcPr>
          <w:p w:rsidR="002A53D3" w:rsidRPr="00A8333B" w:rsidRDefault="002A53D3" w:rsidP="008258E8">
            <w:pPr>
              <w:jc w:val="left"/>
              <w:rPr>
                <w:sz w:val="18"/>
                <w:szCs w:val="18"/>
              </w:rPr>
            </w:pPr>
            <w:r w:rsidRPr="00A8333B">
              <w:rPr>
                <w:sz w:val="18"/>
                <w:szCs w:val="18"/>
              </w:rPr>
              <w:t>Section B of the toolkit looks at ways of tackling overweight and obesity</w:t>
            </w:r>
            <w:r w:rsidR="00423C7F">
              <w:rPr>
                <w:sz w:val="18"/>
                <w:szCs w:val="18"/>
              </w:rPr>
              <w:t xml:space="preserve">.  </w:t>
            </w:r>
            <w:r w:rsidRPr="00A8333B">
              <w:rPr>
                <w:sz w:val="18"/>
                <w:szCs w:val="18"/>
              </w:rPr>
              <w:t>It focuses on the five key themes highlighted in Healthy Weight, Healthy Lives: A cross government strategy for England</w:t>
            </w:r>
            <w:r w:rsidR="00423C7F">
              <w:rPr>
                <w:sz w:val="18"/>
                <w:szCs w:val="18"/>
              </w:rPr>
              <w:t xml:space="preserve">.  </w:t>
            </w:r>
            <w:r w:rsidRPr="00A8333B">
              <w:rPr>
                <w:sz w:val="18"/>
                <w:szCs w:val="18"/>
              </w:rPr>
              <w:t>The five themes are:</w:t>
            </w:r>
          </w:p>
          <w:p w:rsidR="002A53D3" w:rsidRPr="00A8333B" w:rsidRDefault="002A53D3" w:rsidP="008258E8">
            <w:pPr>
              <w:numPr>
                <w:ilvl w:val="0"/>
                <w:numId w:val="10"/>
              </w:numPr>
              <w:jc w:val="left"/>
              <w:rPr>
                <w:sz w:val="18"/>
                <w:szCs w:val="18"/>
              </w:rPr>
            </w:pPr>
            <w:r w:rsidRPr="00A8333B">
              <w:rPr>
                <w:sz w:val="18"/>
                <w:szCs w:val="18"/>
              </w:rPr>
              <w:t>Children: healthy growth and healthy weight looking at prevention.</w:t>
            </w:r>
          </w:p>
          <w:p w:rsidR="002A53D3" w:rsidRPr="00A8333B" w:rsidRDefault="002A53D3" w:rsidP="008258E8">
            <w:pPr>
              <w:numPr>
                <w:ilvl w:val="0"/>
                <w:numId w:val="10"/>
              </w:numPr>
              <w:jc w:val="left"/>
              <w:rPr>
                <w:sz w:val="18"/>
                <w:szCs w:val="18"/>
              </w:rPr>
            </w:pPr>
            <w:r w:rsidRPr="00A8333B">
              <w:rPr>
                <w:sz w:val="18"/>
                <w:szCs w:val="18"/>
              </w:rPr>
              <w:t>Promoting healthier food choices.</w:t>
            </w:r>
          </w:p>
          <w:p w:rsidR="002A53D3" w:rsidRPr="00A8333B" w:rsidRDefault="002A53D3" w:rsidP="008258E8">
            <w:pPr>
              <w:numPr>
                <w:ilvl w:val="0"/>
                <w:numId w:val="10"/>
              </w:numPr>
              <w:jc w:val="left"/>
              <w:rPr>
                <w:sz w:val="18"/>
                <w:szCs w:val="18"/>
              </w:rPr>
            </w:pPr>
            <w:r w:rsidRPr="00A8333B">
              <w:rPr>
                <w:sz w:val="18"/>
                <w:szCs w:val="18"/>
              </w:rPr>
              <w:t>Building physical activity into our lives.</w:t>
            </w:r>
          </w:p>
          <w:p w:rsidR="002A53D3" w:rsidRPr="00A8333B" w:rsidRDefault="002A53D3" w:rsidP="008258E8">
            <w:pPr>
              <w:numPr>
                <w:ilvl w:val="0"/>
                <w:numId w:val="10"/>
              </w:numPr>
              <w:jc w:val="left"/>
              <w:rPr>
                <w:sz w:val="18"/>
                <w:szCs w:val="18"/>
              </w:rPr>
            </w:pPr>
            <w:r w:rsidRPr="00A8333B">
              <w:rPr>
                <w:sz w:val="18"/>
                <w:szCs w:val="18"/>
              </w:rPr>
              <w:t>Creating incentives for better health.</w:t>
            </w:r>
          </w:p>
          <w:p w:rsidR="002A53D3" w:rsidRPr="00A8333B" w:rsidRDefault="002A53D3" w:rsidP="008258E8">
            <w:pPr>
              <w:numPr>
                <w:ilvl w:val="0"/>
                <w:numId w:val="10"/>
              </w:numPr>
              <w:jc w:val="left"/>
              <w:rPr>
                <w:sz w:val="18"/>
                <w:szCs w:val="18"/>
              </w:rPr>
            </w:pPr>
            <w:r w:rsidRPr="00A8333B">
              <w:rPr>
                <w:sz w:val="18"/>
                <w:szCs w:val="18"/>
              </w:rPr>
              <w:t>Personalised support for overweight and obese individuals</w:t>
            </w:r>
            <w:r w:rsidR="00423C7F">
              <w:rPr>
                <w:sz w:val="18"/>
                <w:szCs w:val="18"/>
              </w:rPr>
              <w:t xml:space="preserve">.  </w:t>
            </w:r>
          </w:p>
          <w:p w:rsidR="002A53D3" w:rsidRPr="00A8333B" w:rsidRDefault="002A53D3" w:rsidP="008258E8">
            <w:pPr>
              <w:jc w:val="left"/>
              <w:rPr>
                <w:sz w:val="18"/>
                <w:szCs w:val="18"/>
              </w:rPr>
            </w:pPr>
          </w:p>
          <w:p w:rsidR="002A53D3" w:rsidRPr="00A8333B" w:rsidRDefault="002A53D3" w:rsidP="008258E8">
            <w:pPr>
              <w:jc w:val="left"/>
              <w:rPr>
                <w:sz w:val="18"/>
                <w:szCs w:val="18"/>
              </w:rPr>
            </w:pPr>
            <w:r w:rsidRPr="00A8333B">
              <w:rPr>
                <w:sz w:val="18"/>
                <w:szCs w:val="18"/>
              </w:rPr>
              <w:t>Recommendations to support practitioners in delivering effective interventions to increase physical activity, including brief advice in primary care, have been developed by NICE</w:t>
            </w:r>
            <w:r w:rsidR="00423C7F">
              <w:rPr>
                <w:sz w:val="18"/>
                <w:szCs w:val="18"/>
              </w:rPr>
              <w:t xml:space="preserve">.  </w:t>
            </w:r>
          </w:p>
          <w:p w:rsidR="002A53D3" w:rsidRPr="00A8333B" w:rsidRDefault="002A53D3" w:rsidP="008258E8">
            <w:pPr>
              <w:jc w:val="left"/>
              <w:rPr>
                <w:sz w:val="18"/>
                <w:szCs w:val="18"/>
              </w:rPr>
            </w:pPr>
          </w:p>
          <w:p w:rsidR="002A53D3" w:rsidRPr="00A8333B" w:rsidRDefault="002A53D3" w:rsidP="008258E8">
            <w:pPr>
              <w:jc w:val="left"/>
              <w:rPr>
                <w:sz w:val="18"/>
                <w:szCs w:val="18"/>
              </w:rPr>
            </w:pPr>
          </w:p>
        </w:tc>
        <w:tc>
          <w:tcPr>
            <w:tcW w:w="549" w:type="pct"/>
          </w:tcPr>
          <w:p w:rsidR="002A53D3" w:rsidRPr="00A8333B" w:rsidRDefault="002A53D3" w:rsidP="008258E8">
            <w:pPr>
              <w:jc w:val="left"/>
              <w:rPr>
                <w:sz w:val="18"/>
                <w:szCs w:val="18"/>
              </w:rPr>
            </w:pPr>
            <w:r w:rsidRPr="00A8333B">
              <w:rPr>
                <w:sz w:val="18"/>
                <w:szCs w:val="18"/>
              </w:rPr>
              <w:t>NICE recommends that overweight and obesity can be tackled in schools by assessing the whole-school environment and ensuring that the ethos of school policies help children maintain a healthy weight, eat healthy and become more physically active</w:t>
            </w:r>
            <w:r w:rsidR="00423C7F">
              <w:rPr>
                <w:sz w:val="18"/>
                <w:szCs w:val="18"/>
              </w:rPr>
              <w:t xml:space="preserve">.  </w:t>
            </w:r>
            <w:r w:rsidRPr="00A8333B">
              <w:rPr>
                <w:sz w:val="18"/>
                <w:szCs w:val="18"/>
              </w:rPr>
              <w:t>Providing a core range of activities from 8am to 6pm all year round can include breakfast clubs, parenting classes, cookery classes, food co-ops, sports clubs and use of leisure facilities.</w:t>
            </w:r>
          </w:p>
          <w:p w:rsidR="002A53D3" w:rsidRPr="00A8333B" w:rsidRDefault="002A53D3" w:rsidP="008258E8">
            <w:pPr>
              <w:jc w:val="left"/>
              <w:rPr>
                <w:sz w:val="18"/>
                <w:szCs w:val="18"/>
              </w:rPr>
            </w:pPr>
          </w:p>
          <w:p w:rsidR="002A53D3" w:rsidRPr="00A8333B" w:rsidRDefault="002A53D3" w:rsidP="008258E8">
            <w:pPr>
              <w:jc w:val="left"/>
              <w:rPr>
                <w:sz w:val="18"/>
                <w:szCs w:val="18"/>
              </w:rPr>
            </w:pPr>
            <w:r w:rsidRPr="00A8333B">
              <w:rPr>
                <w:sz w:val="18"/>
                <w:szCs w:val="18"/>
              </w:rPr>
              <w:t xml:space="preserve">NICE has identified that </w:t>
            </w:r>
            <w:r w:rsidRPr="00A8333B">
              <w:rPr>
                <w:sz w:val="18"/>
                <w:szCs w:val="18"/>
              </w:rPr>
              <w:lastRenderedPageBreak/>
              <w:t>healthcare professionals play an important role and highly cost effective role in providing brief advice on physical activity in primary care</w:t>
            </w:r>
            <w:r w:rsidR="00423C7F">
              <w:rPr>
                <w:sz w:val="18"/>
                <w:szCs w:val="18"/>
              </w:rPr>
              <w:t xml:space="preserve">.  </w:t>
            </w:r>
            <w:r w:rsidRPr="00A8333B">
              <w:rPr>
                <w:sz w:val="18"/>
                <w:szCs w:val="18"/>
              </w:rPr>
              <w:t xml:space="preserve">Health Trainers were also highlighted as professionals who work closely </w:t>
            </w:r>
            <w:proofErr w:type="spellStart"/>
            <w:r w:rsidR="00C34AE7">
              <w:rPr>
                <w:sz w:val="18"/>
                <w:szCs w:val="18"/>
              </w:rPr>
              <w:t>with</w:t>
            </w:r>
            <w:r w:rsidR="00C34AE7" w:rsidRPr="00A8333B">
              <w:rPr>
                <w:sz w:val="18"/>
                <w:szCs w:val="18"/>
              </w:rPr>
              <w:t>in</w:t>
            </w:r>
            <w:proofErr w:type="spellEnd"/>
            <w:r w:rsidRPr="00A8333B">
              <w:rPr>
                <w:sz w:val="18"/>
                <w:szCs w:val="18"/>
              </w:rPr>
              <w:t xml:space="preserve"> communities promoting healthy lifestyles</w:t>
            </w:r>
            <w:r w:rsidR="00423C7F">
              <w:rPr>
                <w:sz w:val="18"/>
                <w:szCs w:val="18"/>
              </w:rPr>
              <w:t xml:space="preserve">.  </w:t>
            </w:r>
          </w:p>
        </w:tc>
        <w:tc>
          <w:tcPr>
            <w:tcW w:w="468" w:type="pct"/>
          </w:tcPr>
          <w:p w:rsidR="002A53D3" w:rsidRPr="00A8333B" w:rsidRDefault="002A53D3" w:rsidP="008258E8">
            <w:pPr>
              <w:jc w:val="left"/>
              <w:rPr>
                <w:sz w:val="18"/>
                <w:szCs w:val="18"/>
              </w:rPr>
            </w:pPr>
            <w:r w:rsidRPr="00A8333B">
              <w:rPr>
                <w:sz w:val="18"/>
                <w:szCs w:val="18"/>
              </w:rPr>
              <w:lastRenderedPageBreak/>
              <w:t>NICE has identified that healthcare professionals play an important and highly cost-effective role in providing brief advice on physical activity in primary care</w:t>
            </w:r>
            <w:r w:rsidR="00423C7F">
              <w:rPr>
                <w:sz w:val="18"/>
                <w:szCs w:val="18"/>
              </w:rPr>
              <w:t xml:space="preserve">.  </w:t>
            </w:r>
          </w:p>
          <w:p w:rsidR="002A53D3" w:rsidRPr="00A8333B" w:rsidRDefault="002A53D3" w:rsidP="008258E8">
            <w:pPr>
              <w:jc w:val="left"/>
              <w:rPr>
                <w:sz w:val="18"/>
                <w:szCs w:val="18"/>
              </w:rPr>
            </w:pPr>
            <w:r w:rsidRPr="00A8333B">
              <w:rPr>
                <w:sz w:val="18"/>
                <w:szCs w:val="18"/>
              </w:rPr>
              <w:t xml:space="preserve">In 2007, the total annual cost to the NHS of diseases for which elevated BMI is a risk factor (direct healthcare costs) was estimated to be £17.4 billion, of which overweight and obesity were estimated to account for £4.2 billion, and obesity </w:t>
            </w:r>
            <w:r w:rsidRPr="00A8333B">
              <w:rPr>
                <w:sz w:val="18"/>
                <w:szCs w:val="18"/>
              </w:rPr>
              <w:lastRenderedPageBreak/>
              <w:t>alone for £2.3 billion</w:t>
            </w:r>
            <w:r w:rsidR="00423C7F">
              <w:rPr>
                <w:sz w:val="18"/>
                <w:szCs w:val="18"/>
              </w:rPr>
              <w:t xml:space="preserve">.  </w:t>
            </w:r>
            <w:r w:rsidRPr="00A8333B">
              <w:rPr>
                <w:sz w:val="18"/>
                <w:szCs w:val="18"/>
              </w:rPr>
              <w:t>By 2050 it is estimated it could rise to £22.9 billion of which overweight and obesity predicted to cost the NHS £9.7 billion and obesity alone £7.1 billion</w:t>
            </w:r>
            <w:r w:rsidR="00423C7F">
              <w:rPr>
                <w:sz w:val="18"/>
                <w:szCs w:val="18"/>
              </w:rPr>
              <w:t xml:space="preserve">.  </w:t>
            </w:r>
            <w:r w:rsidRPr="00A8333B">
              <w:rPr>
                <w:sz w:val="18"/>
                <w:szCs w:val="18"/>
              </w:rPr>
              <w:t>In 2007, indirect costs of overweight and obesity were estimated to be as much as £15.8 billion</w:t>
            </w:r>
            <w:r w:rsidR="00423C7F">
              <w:rPr>
                <w:sz w:val="18"/>
                <w:szCs w:val="18"/>
              </w:rPr>
              <w:t xml:space="preserve">.  </w:t>
            </w:r>
            <w:r w:rsidRPr="00A8333B">
              <w:rPr>
                <w:sz w:val="18"/>
                <w:szCs w:val="18"/>
              </w:rPr>
              <w:t>The wider cost of overweight and obesity to society by 2050 is estimated to be £49.9 billion</w:t>
            </w:r>
            <w:r w:rsidR="00423C7F">
              <w:rPr>
                <w:sz w:val="18"/>
                <w:szCs w:val="18"/>
              </w:rPr>
              <w:t xml:space="preserve">.  </w:t>
            </w:r>
          </w:p>
        </w:tc>
        <w:tc>
          <w:tcPr>
            <w:tcW w:w="533" w:type="pct"/>
          </w:tcPr>
          <w:p w:rsidR="002A53D3" w:rsidRPr="00A8333B" w:rsidRDefault="002A53D3" w:rsidP="008258E8">
            <w:pPr>
              <w:jc w:val="left"/>
              <w:rPr>
                <w:sz w:val="18"/>
                <w:szCs w:val="18"/>
              </w:rPr>
            </w:pPr>
          </w:p>
        </w:tc>
        <w:tc>
          <w:tcPr>
            <w:tcW w:w="632" w:type="pct"/>
          </w:tcPr>
          <w:p w:rsidR="002A53D3" w:rsidRPr="00A8333B" w:rsidRDefault="002A53D3" w:rsidP="008258E8">
            <w:pPr>
              <w:jc w:val="left"/>
              <w:rPr>
                <w:sz w:val="18"/>
                <w:szCs w:val="18"/>
              </w:rPr>
            </w:pPr>
            <w:r w:rsidRPr="00A8333B">
              <w:rPr>
                <w:sz w:val="18"/>
                <w:szCs w:val="18"/>
              </w:rPr>
              <w:t>NICE guidance on exercise referral schemes – The Public Health Independent Advisory Committee determined that there was insufficient evidence to the use of these schemes to promote physical activity other than as part of research studies were effectiveness can be evaluated</w:t>
            </w:r>
            <w:r w:rsidR="00423C7F">
              <w:rPr>
                <w:sz w:val="18"/>
                <w:szCs w:val="18"/>
              </w:rPr>
              <w:t xml:space="preserve">.  </w:t>
            </w:r>
          </w:p>
        </w:tc>
      </w:tr>
      <w:tr w:rsidR="002A53D3" w:rsidRPr="00D01D8C" w:rsidTr="008258E8">
        <w:trPr>
          <w:trHeight w:val="327"/>
        </w:trPr>
        <w:tc>
          <w:tcPr>
            <w:tcW w:w="165" w:type="pct"/>
          </w:tcPr>
          <w:p w:rsidR="002A53D3" w:rsidRPr="00A8333B" w:rsidRDefault="002A53D3" w:rsidP="008258E8">
            <w:pPr>
              <w:jc w:val="left"/>
              <w:rPr>
                <w:sz w:val="18"/>
                <w:szCs w:val="18"/>
              </w:rPr>
            </w:pPr>
            <w:r w:rsidRPr="00A8333B">
              <w:rPr>
                <w:sz w:val="18"/>
                <w:szCs w:val="18"/>
              </w:rPr>
              <w:lastRenderedPageBreak/>
              <w:t>17.</w:t>
            </w:r>
          </w:p>
        </w:tc>
        <w:tc>
          <w:tcPr>
            <w:tcW w:w="486" w:type="pct"/>
          </w:tcPr>
          <w:p w:rsidR="002A53D3" w:rsidRPr="00A8333B" w:rsidRDefault="002A53D3" w:rsidP="008258E8">
            <w:pPr>
              <w:jc w:val="left"/>
              <w:rPr>
                <w:sz w:val="18"/>
                <w:szCs w:val="18"/>
              </w:rPr>
            </w:pPr>
            <w:r w:rsidRPr="00A8333B">
              <w:rPr>
                <w:sz w:val="18"/>
                <w:szCs w:val="18"/>
              </w:rPr>
              <w:t>Article</w:t>
            </w:r>
          </w:p>
        </w:tc>
        <w:tc>
          <w:tcPr>
            <w:tcW w:w="592" w:type="pct"/>
          </w:tcPr>
          <w:p w:rsidR="002A53D3" w:rsidRPr="00A8333B" w:rsidRDefault="002A53D3" w:rsidP="008258E8">
            <w:pPr>
              <w:jc w:val="left"/>
              <w:rPr>
                <w:sz w:val="18"/>
                <w:szCs w:val="18"/>
              </w:rPr>
            </w:pPr>
            <w:r w:rsidRPr="00A8333B">
              <w:rPr>
                <w:sz w:val="18"/>
                <w:szCs w:val="18"/>
              </w:rPr>
              <w:t>This article focuses on community characteristics that interact with children’s weight status in America</w:t>
            </w:r>
            <w:r w:rsidR="00423C7F">
              <w:rPr>
                <w:sz w:val="18"/>
                <w:szCs w:val="18"/>
              </w:rPr>
              <w:t xml:space="preserve">.  </w:t>
            </w:r>
          </w:p>
        </w:tc>
        <w:tc>
          <w:tcPr>
            <w:tcW w:w="751" w:type="pct"/>
          </w:tcPr>
          <w:p w:rsidR="002A53D3" w:rsidRPr="00A8333B" w:rsidRDefault="002A53D3" w:rsidP="008258E8">
            <w:pPr>
              <w:jc w:val="left"/>
              <w:rPr>
                <w:sz w:val="18"/>
                <w:szCs w:val="18"/>
              </w:rPr>
            </w:pPr>
            <w:r w:rsidRPr="00A8333B">
              <w:rPr>
                <w:sz w:val="18"/>
                <w:szCs w:val="18"/>
              </w:rPr>
              <w:t xml:space="preserve">It reviews community based programs and whether they are successfully slowing the rate of children’s obesity: including demonstrations of recipe preparation, community gardens, </w:t>
            </w:r>
            <w:r w:rsidRPr="00A8333B">
              <w:rPr>
                <w:sz w:val="18"/>
                <w:szCs w:val="18"/>
              </w:rPr>
              <w:lastRenderedPageBreak/>
              <w:t>and school-based curricula</w:t>
            </w:r>
            <w:r w:rsidR="00423C7F">
              <w:rPr>
                <w:sz w:val="18"/>
                <w:szCs w:val="18"/>
              </w:rPr>
              <w:t xml:space="preserve">.  </w:t>
            </w:r>
          </w:p>
        </w:tc>
        <w:tc>
          <w:tcPr>
            <w:tcW w:w="825" w:type="pct"/>
          </w:tcPr>
          <w:p w:rsidR="002A53D3" w:rsidRPr="00A8333B" w:rsidRDefault="002A53D3" w:rsidP="008258E8">
            <w:pPr>
              <w:jc w:val="left"/>
              <w:rPr>
                <w:sz w:val="18"/>
                <w:szCs w:val="18"/>
              </w:rPr>
            </w:pPr>
            <w:r w:rsidRPr="00A8333B">
              <w:rPr>
                <w:sz w:val="18"/>
                <w:szCs w:val="18"/>
              </w:rPr>
              <w:lastRenderedPageBreak/>
              <w:t>Parents, schools, and after school settings need to work together to ensure that the environments in which each child operates are undergoing changes to reduce barriers to make healthy choices</w:t>
            </w:r>
            <w:r w:rsidR="00423C7F">
              <w:rPr>
                <w:sz w:val="18"/>
                <w:szCs w:val="18"/>
              </w:rPr>
              <w:t xml:space="preserve">.  </w:t>
            </w:r>
          </w:p>
          <w:p w:rsidR="002A53D3" w:rsidRPr="00A8333B" w:rsidRDefault="002A53D3" w:rsidP="008258E8">
            <w:pPr>
              <w:jc w:val="left"/>
              <w:rPr>
                <w:sz w:val="18"/>
                <w:szCs w:val="18"/>
              </w:rPr>
            </w:pPr>
          </w:p>
          <w:p w:rsidR="002A53D3" w:rsidRPr="00A8333B" w:rsidRDefault="002A53D3" w:rsidP="008258E8">
            <w:pPr>
              <w:jc w:val="left"/>
              <w:rPr>
                <w:sz w:val="18"/>
                <w:szCs w:val="18"/>
              </w:rPr>
            </w:pPr>
            <w:r w:rsidRPr="00A8333B">
              <w:rPr>
                <w:sz w:val="18"/>
                <w:szCs w:val="18"/>
              </w:rPr>
              <w:lastRenderedPageBreak/>
              <w:t>Parent food choice, eating style, activity level, and screen time are all influences on how children will behave in relation to food intake and physical activity</w:t>
            </w:r>
            <w:r w:rsidR="00423C7F">
              <w:rPr>
                <w:sz w:val="18"/>
                <w:szCs w:val="18"/>
              </w:rPr>
              <w:t xml:space="preserve">.  </w:t>
            </w:r>
          </w:p>
        </w:tc>
        <w:tc>
          <w:tcPr>
            <w:tcW w:w="549" w:type="pct"/>
          </w:tcPr>
          <w:p w:rsidR="002A53D3" w:rsidRPr="00A8333B" w:rsidRDefault="002A53D3" w:rsidP="008258E8">
            <w:pPr>
              <w:jc w:val="left"/>
              <w:rPr>
                <w:sz w:val="18"/>
                <w:szCs w:val="18"/>
              </w:rPr>
            </w:pPr>
            <w:r w:rsidRPr="00A8333B">
              <w:rPr>
                <w:sz w:val="18"/>
                <w:szCs w:val="18"/>
              </w:rPr>
              <w:lastRenderedPageBreak/>
              <w:t>State legislation focused on school physical activity</w:t>
            </w:r>
            <w:r w:rsidR="00423C7F">
              <w:rPr>
                <w:sz w:val="18"/>
                <w:szCs w:val="18"/>
              </w:rPr>
              <w:t xml:space="preserve">.  </w:t>
            </w:r>
            <w:r w:rsidRPr="00A8333B">
              <w:rPr>
                <w:sz w:val="18"/>
                <w:szCs w:val="18"/>
              </w:rPr>
              <w:t xml:space="preserve">In 2006, at least 31 states introduced or amended bills to improve schools </w:t>
            </w:r>
            <w:r w:rsidRPr="00A8333B">
              <w:rPr>
                <w:sz w:val="18"/>
                <w:szCs w:val="18"/>
              </w:rPr>
              <w:lastRenderedPageBreak/>
              <w:t>nutrition environment and physical activity</w:t>
            </w:r>
            <w:r w:rsidR="00423C7F">
              <w:rPr>
                <w:sz w:val="18"/>
                <w:szCs w:val="18"/>
              </w:rPr>
              <w:t xml:space="preserve">.  </w:t>
            </w:r>
          </w:p>
        </w:tc>
        <w:tc>
          <w:tcPr>
            <w:tcW w:w="468" w:type="pct"/>
          </w:tcPr>
          <w:p w:rsidR="002A53D3" w:rsidRPr="00A8333B" w:rsidRDefault="002A53D3" w:rsidP="008258E8">
            <w:pPr>
              <w:jc w:val="left"/>
              <w:rPr>
                <w:sz w:val="18"/>
                <w:szCs w:val="18"/>
              </w:rPr>
            </w:pPr>
            <w:r w:rsidRPr="00A8333B">
              <w:rPr>
                <w:sz w:val="18"/>
                <w:szCs w:val="18"/>
              </w:rPr>
              <w:lastRenderedPageBreak/>
              <w:t xml:space="preserve">Annual hospital costs related to childhood obesity </w:t>
            </w:r>
            <w:r w:rsidR="00C34AE7" w:rsidRPr="00A8333B">
              <w:rPr>
                <w:sz w:val="18"/>
                <w:szCs w:val="18"/>
              </w:rPr>
              <w:t>totalled</w:t>
            </w:r>
            <w:r w:rsidRPr="00A8333B">
              <w:rPr>
                <w:sz w:val="18"/>
                <w:szCs w:val="18"/>
              </w:rPr>
              <w:t xml:space="preserve"> $127 million from 1997 to 1999 (in 2001 </w:t>
            </w:r>
            <w:r w:rsidRPr="00A8333B">
              <w:rPr>
                <w:sz w:val="18"/>
                <w:szCs w:val="18"/>
              </w:rPr>
              <w:lastRenderedPageBreak/>
              <w:t>constant U.S dollars), up from $35 million from 1979 to 1981 (Wang and Dietz 2002)</w:t>
            </w:r>
            <w:r w:rsidR="00423C7F">
              <w:rPr>
                <w:sz w:val="18"/>
                <w:szCs w:val="18"/>
              </w:rPr>
              <w:t xml:space="preserve">.  </w:t>
            </w:r>
            <w:r w:rsidRPr="00A8333B">
              <w:rPr>
                <w:sz w:val="18"/>
                <w:szCs w:val="18"/>
              </w:rPr>
              <w:t>According to the U.S Department of Health and Human services (2001), the total costs of obesity in 2000 were $117 billion</w:t>
            </w:r>
            <w:r w:rsidR="00423C7F">
              <w:rPr>
                <w:sz w:val="18"/>
                <w:szCs w:val="18"/>
              </w:rPr>
              <w:t xml:space="preserve">.  </w:t>
            </w:r>
            <w:r w:rsidRPr="00A8333B">
              <w:rPr>
                <w:sz w:val="18"/>
                <w:szCs w:val="18"/>
              </w:rPr>
              <w:t>Using current 2007 U.S population data, this is an additional $387 per person per year (U.S</w:t>
            </w:r>
            <w:r w:rsidR="00423C7F">
              <w:rPr>
                <w:sz w:val="18"/>
                <w:szCs w:val="18"/>
              </w:rPr>
              <w:t xml:space="preserve">.  </w:t>
            </w:r>
            <w:r w:rsidRPr="00A8333B">
              <w:rPr>
                <w:sz w:val="18"/>
                <w:szCs w:val="18"/>
              </w:rPr>
              <w:t>Census Bureau 2007)</w:t>
            </w:r>
            <w:r w:rsidR="00423C7F">
              <w:rPr>
                <w:sz w:val="18"/>
                <w:szCs w:val="18"/>
              </w:rPr>
              <w:t xml:space="preserve">.  </w:t>
            </w:r>
          </w:p>
        </w:tc>
        <w:tc>
          <w:tcPr>
            <w:tcW w:w="533" w:type="pct"/>
          </w:tcPr>
          <w:p w:rsidR="002A53D3" w:rsidRPr="00A8333B" w:rsidRDefault="002A53D3" w:rsidP="008258E8">
            <w:pPr>
              <w:jc w:val="left"/>
              <w:rPr>
                <w:sz w:val="18"/>
                <w:szCs w:val="18"/>
              </w:rPr>
            </w:pPr>
          </w:p>
        </w:tc>
        <w:tc>
          <w:tcPr>
            <w:tcW w:w="632" w:type="pct"/>
          </w:tcPr>
          <w:p w:rsidR="002A53D3" w:rsidRPr="00A8333B" w:rsidRDefault="002A53D3" w:rsidP="008258E8">
            <w:pPr>
              <w:jc w:val="left"/>
              <w:rPr>
                <w:sz w:val="18"/>
                <w:szCs w:val="18"/>
              </w:rPr>
            </w:pPr>
            <w:r w:rsidRPr="00A8333B">
              <w:rPr>
                <w:sz w:val="18"/>
                <w:szCs w:val="18"/>
              </w:rPr>
              <w:t>Research has led us to conclude that early intervention and prevention are more effective and less costly than treatment of adolescent or adult obesity</w:t>
            </w:r>
            <w:r w:rsidR="00423C7F">
              <w:rPr>
                <w:sz w:val="18"/>
                <w:szCs w:val="18"/>
              </w:rPr>
              <w:t xml:space="preserve">.  </w:t>
            </w:r>
          </w:p>
        </w:tc>
      </w:tr>
      <w:tr w:rsidR="002A53D3" w:rsidRPr="00D01D8C" w:rsidTr="008258E8">
        <w:trPr>
          <w:trHeight w:val="327"/>
        </w:trPr>
        <w:tc>
          <w:tcPr>
            <w:tcW w:w="165" w:type="pct"/>
          </w:tcPr>
          <w:p w:rsidR="002A53D3" w:rsidRPr="00A8333B" w:rsidRDefault="002A53D3" w:rsidP="008258E8">
            <w:pPr>
              <w:jc w:val="left"/>
              <w:rPr>
                <w:sz w:val="18"/>
                <w:szCs w:val="18"/>
              </w:rPr>
            </w:pPr>
            <w:r w:rsidRPr="00A8333B">
              <w:rPr>
                <w:sz w:val="18"/>
                <w:szCs w:val="18"/>
              </w:rPr>
              <w:lastRenderedPageBreak/>
              <w:t>18.</w:t>
            </w:r>
          </w:p>
        </w:tc>
        <w:tc>
          <w:tcPr>
            <w:tcW w:w="486" w:type="pct"/>
          </w:tcPr>
          <w:p w:rsidR="002A53D3" w:rsidRPr="00A8333B" w:rsidRDefault="002A53D3" w:rsidP="008258E8">
            <w:pPr>
              <w:jc w:val="left"/>
              <w:rPr>
                <w:sz w:val="18"/>
                <w:szCs w:val="18"/>
              </w:rPr>
            </w:pPr>
            <w:r w:rsidRPr="00A8333B">
              <w:rPr>
                <w:sz w:val="18"/>
                <w:szCs w:val="18"/>
              </w:rPr>
              <w:t>NICE Public Health Guidance</w:t>
            </w:r>
          </w:p>
        </w:tc>
        <w:tc>
          <w:tcPr>
            <w:tcW w:w="592" w:type="pct"/>
          </w:tcPr>
          <w:p w:rsidR="002A53D3" w:rsidRPr="00A8333B" w:rsidRDefault="002A53D3" w:rsidP="008258E8">
            <w:pPr>
              <w:jc w:val="left"/>
              <w:rPr>
                <w:sz w:val="18"/>
                <w:szCs w:val="18"/>
              </w:rPr>
            </w:pPr>
            <w:r w:rsidRPr="00A8333B">
              <w:rPr>
                <w:sz w:val="18"/>
                <w:szCs w:val="18"/>
              </w:rPr>
              <w:t>A quick reference guide to present recommendations in promoting physical activity</w:t>
            </w:r>
            <w:r w:rsidR="00C34AE7">
              <w:rPr>
                <w:sz w:val="18"/>
                <w:szCs w:val="18"/>
              </w:rPr>
              <w:t>, active play and sport for pre</w:t>
            </w:r>
            <w:r w:rsidRPr="00A8333B">
              <w:rPr>
                <w:sz w:val="18"/>
                <w:szCs w:val="18"/>
              </w:rPr>
              <w:t>school, school and community settings</w:t>
            </w:r>
            <w:r w:rsidR="00423C7F">
              <w:rPr>
                <w:sz w:val="18"/>
                <w:szCs w:val="18"/>
              </w:rPr>
              <w:t xml:space="preserve">.  </w:t>
            </w:r>
            <w:r w:rsidRPr="00A8333B">
              <w:rPr>
                <w:sz w:val="18"/>
                <w:szCs w:val="18"/>
              </w:rPr>
              <w:t xml:space="preserve">The recommendations relate to all </w:t>
            </w:r>
            <w:r w:rsidRPr="00A8333B">
              <w:rPr>
                <w:sz w:val="18"/>
                <w:szCs w:val="18"/>
              </w:rPr>
              <w:lastRenderedPageBreak/>
              <w:t>children and young people up to the age of 18</w:t>
            </w:r>
            <w:r w:rsidR="00423C7F">
              <w:rPr>
                <w:sz w:val="18"/>
                <w:szCs w:val="18"/>
              </w:rPr>
              <w:t xml:space="preserve">.  </w:t>
            </w:r>
          </w:p>
        </w:tc>
        <w:tc>
          <w:tcPr>
            <w:tcW w:w="751" w:type="pct"/>
          </w:tcPr>
          <w:p w:rsidR="002A53D3" w:rsidRPr="00A8333B" w:rsidRDefault="002A53D3" w:rsidP="008258E8">
            <w:pPr>
              <w:jc w:val="left"/>
              <w:rPr>
                <w:sz w:val="18"/>
                <w:szCs w:val="18"/>
              </w:rPr>
            </w:pPr>
          </w:p>
        </w:tc>
        <w:tc>
          <w:tcPr>
            <w:tcW w:w="825" w:type="pct"/>
          </w:tcPr>
          <w:p w:rsidR="002A53D3" w:rsidRPr="00A8333B" w:rsidRDefault="002A53D3" w:rsidP="008258E8">
            <w:pPr>
              <w:jc w:val="left"/>
              <w:rPr>
                <w:sz w:val="18"/>
                <w:szCs w:val="18"/>
                <w:u w:val="single"/>
              </w:rPr>
            </w:pPr>
            <w:r w:rsidRPr="00A8333B">
              <w:rPr>
                <w:sz w:val="18"/>
                <w:szCs w:val="18"/>
                <w:u w:val="single"/>
              </w:rPr>
              <w:t>Recommendations</w:t>
            </w:r>
          </w:p>
          <w:p w:rsidR="002A53D3" w:rsidRPr="00A8333B" w:rsidRDefault="002A53D3" w:rsidP="008258E8">
            <w:pPr>
              <w:jc w:val="left"/>
              <w:rPr>
                <w:sz w:val="18"/>
                <w:szCs w:val="18"/>
              </w:rPr>
            </w:pPr>
            <w:r w:rsidRPr="00A8333B">
              <w:rPr>
                <w:sz w:val="18"/>
                <w:szCs w:val="18"/>
              </w:rPr>
              <w:t>1: National Campaign</w:t>
            </w:r>
          </w:p>
          <w:p w:rsidR="002A53D3" w:rsidRPr="00A8333B" w:rsidRDefault="002A53D3" w:rsidP="008258E8">
            <w:pPr>
              <w:jc w:val="left"/>
              <w:rPr>
                <w:sz w:val="18"/>
                <w:szCs w:val="18"/>
              </w:rPr>
            </w:pPr>
            <w:r w:rsidRPr="00A8333B">
              <w:rPr>
                <w:sz w:val="18"/>
                <w:szCs w:val="18"/>
              </w:rPr>
              <w:t>2: Raising Awareness of   the importance of physical activity</w:t>
            </w:r>
            <w:r w:rsidR="00423C7F">
              <w:rPr>
                <w:sz w:val="18"/>
                <w:szCs w:val="18"/>
              </w:rPr>
              <w:t xml:space="preserve">.  </w:t>
            </w:r>
          </w:p>
          <w:p w:rsidR="002A53D3" w:rsidRPr="00A8333B" w:rsidRDefault="002A53D3" w:rsidP="008258E8">
            <w:pPr>
              <w:jc w:val="left"/>
              <w:rPr>
                <w:sz w:val="18"/>
                <w:szCs w:val="18"/>
              </w:rPr>
            </w:pPr>
            <w:r w:rsidRPr="00A8333B">
              <w:rPr>
                <w:sz w:val="18"/>
                <w:szCs w:val="18"/>
              </w:rPr>
              <w:t>3: Developing physical activity plans.</w:t>
            </w:r>
          </w:p>
          <w:p w:rsidR="002A53D3" w:rsidRPr="00A8333B" w:rsidRDefault="002A53D3" w:rsidP="008258E8">
            <w:pPr>
              <w:jc w:val="left"/>
              <w:rPr>
                <w:sz w:val="18"/>
                <w:szCs w:val="18"/>
              </w:rPr>
            </w:pPr>
            <w:r w:rsidRPr="00A8333B">
              <w:rPr>
                <w:sz w:val="18"/>
                <w:szCs w:val="18"/>
              </w:rPr>
              <w:t>4:  Planning the provision of spaces and facilities.</w:t>
            </w:r>
          </w:p>
          <w:p w:rsidR="002A53D3" w:rsidRPr="00A8333B" w:rsidRDefault="002A53D3" w:rsidP="008258E8">
            <w:pPr>
              <w:jc w:val="left"/>
              <w:rPr>
                <w:sz w:val="18"/>
                <w:szCs w:val="18"/>
              </w:rPr>
            </w:pPr>
            <w:r w:rsidRPr="00A8333B">
              <w:rPr>
                <w:sz w:val="18"/>
                <w:szCs w:val="18"/>
              </w:rPr>
              <w:t>5:  Local transport plans.</w:t>
            </w:r>
          </w:p>
          <w:p w:rsidR="002A53D3" w:rsidRPr="00A8333B" w:rsidRDefault="002A53D3" w:rsidP="008258E8">
            <w:pPr>
              <w:jc w:val="left"/>
              <w:rPr>
                <w:sz w:val="18"/>
                <w:szCs w:val="18"/>
              </w:rPr>
            </w:pPr>
            <w:r w:rsidRPr="00A8333B">
              <w:rPr>
                <w:sz w:val="18"/>
                <w:szCs w:val="18"/>
              </w:rPr>
              <w:t>6:  Responding to children and young people.</w:t>
            </w:r>
          </w:p>
          <w:p w:rsidR="002A53D3" w:rsidRPr="00A8333B" w:rsidRDefault="002A53D3" w:rsidP="008258E8">
            <w:pPr>
              <w:jc w:val="left"/>
              <w:rPr>
                <w:sz w:val="18"/>
                <w:szCs w:val="18"/>
              </w:rPr>
            </w:pPr>
            <w:r w:rsidRPr="00A8333B">
              <w:rPr>
                <w:sz w:val="18"/>
                <w:szCs w:val="18"/>
              </w:rPr>
              <w:lastRenderedPageBreak/>
              <w:t>7:  Leadership and instruction.</w:t>
            </w:r>
          </w:p>
          <w:p w:rsidR="002A53D3" w:rsidRPr="00A8333B" w:rsidRDefault="002A53D3" w:rsidP="008258E8">
            <w:pPr>
              <w:jc w:val="left"/>
              <w:rPr>
                <w:sz w:val="18"/>
                <w:szCs w:val="18"/>
              </w:rPr>
            </w:pPr>
            <w:r w:rsidRPr="00A8333B">
              <w:rPr>
                <w:sz w:val="18"/>
                <w:szCs w:val="18"/>
              </w:rPr>
              <w:t>8:  Training and continuing professional development.</w:t>
            </w:r>
          </w:p>
          <w:p w:rsidR="002A53D3" w:rsidRPr="00A8333B" w:rsidRDefault="002A53D3" w:rsidP="008258E8">
            <w:pPr>
              <w:jc w:val="left"/>
              <w:rPr>
                <w:sz w:val="18"/>
                <w:szCs w:val="18"/>
              </w:rPr>
            </w:pPr>
            <w:r w:rsidRPr="00A8333B">
              <w:rPr>
                <w:sz w:val="18"/>
                <w:szCs w:val="18"/>
              </w:rPr>
              <w:t>9:  Multi-component school and community programmes.</w:t>
            </w:r>
          </w:p>
          <w:p w:rsidR="002A53D3" w:rsidRPr="00A8333B" w:rsidRDefault="002A53D3" w:rsidP="008258E8">
            <w:pPr>
              <w:jc w:val="left"/>
              <w:rPr>
                <w:sz w:val="18"/>
                <w:szCs w:val="18"/>
              </w:rPr>
            </w:pPr>
            <w:r w:rsidRPr="00A8333B">
              <w:rPr>
                <w:sz w:val="18"/>
                <w:szCs w:val="18"/>
              </w:rPr>
              <w:t>10: Facilities and Equipment.</w:t>
            </w:r>
          </w:p>
          <w:p w:rsidR="002A53D3" w:rsidRPr="00A8333B" w:rsidRDefault="002A53D3" w:rsidP="008258E8">
            <w:pPr>
              <w:jc w:val="left"/>
              <w:rPr>
                <w:sz w:val="18"/>
                <w:szCs w:val="18"/>
              </w:rPr>
            </w:pPr>
            <w:r w:rsidRPr="00A8333B">
              <w:rPr>
                <w:sz w:val="18"/>
                <w:szCs w:val="18"/>
              </w:rPr>
              <w:t>11:  Supporting girls and young women.</w:t>
            </w:r>
          </w:p>
          <w:p w:rsidR="002A53D3" w:rsidRPr="00A8333B" w:rsidRDefault="002A53D3" w:rsidP="008258E8">
            <w:pPr>
              <w:jc w:val="left"/>
              <w:rPr>
                <w:sz w:val="18"/>
                <w:szCs w:val="18"/>
              </w:rPr>
            </w:pPr>
            <w:r w:rsidRPr="00A8333B">
              <w:rPr>
                <w:sz w:val="18"/>
                <w:szCs w:val="18"/>
              </w:rPr>
              <w:t>12:  Active and sustainable school travel plans.</w:t>
            </w:r>
          </w:p>
          <w:p w:rsidR="002A53D3" w:rsidRPr="00A8333B" w:rsidRDefault="002A53D3" w:rsidP="008258E8">
            <w:pPr>
              <w:jc w:val="left"/>
              <w:rPr>
                <w:sz w:val="18"/>
                <w:szCs w:val="18"/>
              </w:rPr>
            </w:pPr>
            <w:r w:rsidRPr="00A8333B">
              <w:rPr>
                <w:sz w:val="18"/>
                <w:szCs w:val="18"/>
              </w:rPr>
              <w:t>13:  Helping Children to be active.</w:t>
            </w:r>
          </w:p>
          <w:p w:rsidR="002A53D3" w:rsidRPr="00A8333B" w:rsidRDefault="002A53D3" w:rsidP="008258E8">
            <w:pPr>
              <w:jc w:val="left"/>
              <w:rPr>
                <w:sz w:val="18"/>
                <w:szCs w:val="18"/>
              </w:rPr>
            </w:pPr>
            <w:r w:rsidRPr="00A8333B">
              <w:rPr>
                <w:sz w:val="18"/>
                <w:szCs w:val="18"/>
              </w:rPr>
              <w:t>14:  Helping girls and young women to be active.</w:t>
            </w:r>
          </w:p>
          <w:p w:rsidR="002A53D3" w:rsidRPr="00A8333B" w:rsidRDefault="002A53D3" w:rsidP="008258E8">
            <w:pPr>
              <w:jc w:val="left"/>
              <w:rPr>
                <w:sz w:val="18"/>
                <w:szCs w:val="18"/>
              </w:rPr>
            </w:pPr>
            <w:r w:rsidRPr="00A8333B">
              <w:rPr>
                <w:sz w:val="18"/>
                <w:szCs w:val="18"/>
              </w:rPr>
              <w:t>15:  Helping families to be active.</w:t>
            </w:r>
          </w:p>
          <w:p w:rsidR="002A53D3" w:rsidRPr="00A8333B" w:rsidRDefault="002A53D3" w:rsidP="008258E8">
            <w:pPr>
              <w:jc w:val="left"/>
              <w:rPr>
                <w:sz w:val="18"/>
                <w:szCs w:val="18"/>
              </w:rPr>
            </w:pPr>
          </w:p>
        </w:tc>
        <w:tc>
          <w:tcPr>
            <w:tcW w:w="549" w:type="pct"/>
          </w:tcPr>
          <w:p w:rsidR="002A53D3" w:rsidRPr="00A8333B" w:rsidRDefault="002A53D3" w:rsidP="008258E8">
            <w:pPr>
              <w:jc w:val="left"/>
              <w:rPr>
                <w:sz w:val="18"/>
                <w:szCs w:val="18"/>
              </w:rPr>
            </w:pPr>
          </w:p>
        </w:tc>
        <w:tc>
          <w:tcPr>
            <w:tcW w:w="468" w:type="pct"/>
          </w:tcPr>
          <w:p w:rsidR="002A53D3" w:rsidRPr="00A8333B" w:rsidRDefault="002A53D3" w:rsidP="008258E8">
            <w:pPr>
              <w:jc w:val="left"/>
              <w:rPr>
                <w:sz w:val="18"/>
                <w:szCs w:val="18"/>
              </w:rPr>
            </w:pPr>
          </w:p>
        </w:tc>
        <w:tc>
          <w:tcPr>
            <w:tcW w:w="533" w:type="pct"/>
          </w:tcPr>
          <w:p w:rsidR="002A53D3" w:rsidRPr="00A8333B" w:rsidRDefault="002A53D3" w:rsidP="008258E8">
            <w:pPr>
              <w:jc w:val="left"/>
              <w:rPr>
                <w:sz w:val="18"/>
                <w:szCs w:val="18"/>
              </w:rPr>
            </w:pPr>
          </w:p>
        </w:tc>
        <w:tc>
          <w:tcPr>
            <w:tcW w:w="632" w:type="pct"/>
          </w:tcPr>
          <w:p w:rsidR="002A53D3" w:rsidRPr="00A8333B" w:rsidRDefault="002A53D3" w:rsidP="008258E8">
            <w:pPr>
              <w:jc w:val="left"/>
              <w:rPr>
                <w:sz w:val="18"/>
                <w:szCs w:val="18"/>
              </w:rPr>
            </w:pPr>
            <w:r w:rsidRPr="00A8333B">
              <w:rPr>
                <w:sz w:val="18"/>
                <w:szCs w:val="18"/>
              </w:rPr>
              <w:t>Recommendation 2 states that the strategy should ensure that partnership working is developed and supported within local physical activity networks</w:t>
            </w:r>
            <w:r w:rsidR="00423C7F">
              <w:rPr>
                <w:sz w:val="18"/>
                <w:szCs w:val="18"/>
              </w:rPr>
              <w:t xml:space="preserve">.  </w:t>
            </w:r>
          </w:p>
          <w:p w:rsidR="002A53D3" w:rsidRPr="00A8333B" w:rsidRDefault="002A53D3" w:rsidP="008258E8">
            <w:pPr>
              <w:jc w:val="left"/>
              <w:rPr>
                <w:sz w:val="18"/>
                <w:szCs w:val="18"/>
              </w:rPr>
            </w:pPr>
          </w:p>
          <w:p w:rsidR="002A53D3" w:rsidRPr="00A8333B" w:rsidRDefault="002A53D3" w:rsidP="008258E8">
            <w:pPr>
              <w:jc w:val="left"/>
              <w:rPr>
                <w:sz w:val="18"/>
                <w:szCs w:val="18"/>
              </w:rPr>
            </w:pPr>
            <w:r w:rsidRPr="00A8333B">
              <w:rPr>
                <w:sz w:val="18"/>
                <w:szCs w:val="18"/>
              </w:rPr>
              <w:t xml:space="preserve">Recommendation 3 states that one </w:t>
            </w:r>
            <w:r w:rsidRPr="00A8333B">
              <w:rPr>
                <w:sz w:val="18"/>
                <w:szCs w:val="18"/>
              </w:rPr>
              <w:lastRenderedPageBreak/>
              <w:t>action is to identify groups of local children and young people in the design, planning and delivery of physical activity opportunities</w:t>
            </w:r>
            <w:r w:rsidR="00423C7F">
              <w:rPr>
                <w:sz w:val="18"/>
                <w:szCs w:val="18"/>
              </w:rPr>
              <w:t xml:space="preserve">.  </w:t>
            </w:r>
            <w:r w:rsidRPr="00A8333B">
              <w:rPr>
                <w:sz w:val="18"/>
                <w:szCs w:val="18"/>
              </w:rPr>
              <w:t xml:space="preserve"> Consultation with different groups of children and young people and families regularly to understand the factors that helps or prevent them from being physically active</w:t>
            </w:r>
            <w:r w:rsidR="00423C7F">
              <w:rPr>
                <w:sz w:val="18"/>
                <w:szCs w:val="18"/>
              </w:rPr>
              <w:t xml:space="preserve">.  </w:t>
            </w:r>
          </w:p>
          <w:p w:rsidR="002A53D3" w:rsidRPr="00A8333B" w:rsidRDefault="002A53D3" w:rsidP="008258E8">
            <w:pPr>
              <w:jc w:val="left"/>
              <w:rPr>
                <w:sz w:val="18"/>
                <w:szCs w:val="18"/>
              </w:rPr>
            </w:pPr>
          </w:p>
          <w:p w:rsidR="002A53D3" w:rsidRPr="00A8333B" w:rsidRDefault="002A53D3" w:rsidP="008258E8">
            <w:pPr>
              <w:jc w:val="left"/>
              <w:rPr>
                <w:sz w:val="18"/>
                <w:szCs w:val="18"/>
              </w:rPr>
            </w:pPr>
            <w:r w:rsidRPr="00A8333B">
              <w:rPr>
                <w:sz w:val="18"/>
                <w:szCs w:val="18"/>
              </w:rPr>
              <w:t>Recommendation 6 suggests that physical activity programmes are run by people with the relevant training or experience</w:t>
            </w:r>
            <w:r w:rsidR="00423C7F">
              <w:rPr>
                <w:sz w:val="18"/>
                <w:szCs w:val="18"/>
              </w:rPr>
              <w:t xml:space="preserve">.  </w:t>
            </w:r>
          </w:p>
          <w:p w:rsidR="002A53D3" w:rsidRPr="00A8333B" w:rsidRDefault="002A53D3" w:rsidP="008258E8">
            <w:pPr>
              <w:jc w:val="left"/>
              <w:rPr>
                <w:sz w:val="18"/>
                <w:szCs w:val="18"/>
              </w:rPr>
            </w:pPr>
          </w:p>
          <w:p w:rsidR="002A53D3" w:rsidRPr="00A8333B" w:rsidRDefault="002A53D3" w:rsidP="008258E8">
            <w:pPr>
              <w:jc w:val="left"/>
              <w:rPr>
                <w:sz w:val="18"/>
                <w:szCs w:val="18"/>
              </w:rPr>
            </w:pPr>
            <w:r w:rsidRPr="00A8333B">
              <w:rPr>
                <w:sz w:val="18"/>
                <w:szCs w:val="18"/>
              </w:rPr>
              <w:t xml:space="preserve">Although physiotherapists are not specified in the recommendations of who should take action, some do state health practitioners and physical activity professionals should be the ones to help implement </w:t>
            </w:r>
            <w:r w:rsidRPr="00A8333B">
              <w:rPr>
                <w:sz w:val="18"/>
                <w:szCs w:val="18"/>
              </w:rPr>
              <w:lastRenderedPageBreak/>
              <w:t>these recommendations</w:t>
            </w:r>
            <w:r w:rsidR="00423C7F">
              <w:rPr>
                <w:sz w:val="18"/>
                <w:szCs w:val="18"/>
              </w:rPr>
              <w:t xml:space="preserve">.  </w:t>
            </w:r>
          </w:p>
        </w:tc>
      </w:tr>
    </w:tbl>
    <w:p w:rsidR="002A53D3" w:rsidRDefault="002A53D3" w:rsidP="00D01D8C"/>
    <w:p w:rsidR="002A53D3" w:rsidRDefault="002A53D3"/>
    <w:p w:rsidR="002A53D3" w:rsidRDefault="002A53D3"/>
    <w:p w:rsidR="002A53D3" w:rsidRDefault="002A53D3">
      <w:pPr>
        <w:sectPr w:rsidR="002A53D3" w:rsidSect="00D01D8C">
          <w:footerReference w:type="default" r:id="rId58"/>
          <w:footerReference w:type="first" r:id="rId59"/>
          <w:pgSz w:w="16834" w:h="11909" w:orient="landscape" w:code="9"/>
          <w:pgMar w:top="1440" w:right="1440" w:bottom="1440" w:left="1440" w:header="720" w:footer="720" w:gutter="0"/>
          <w:pgNumType w:fmt="lowerRoman" w:start="1"/>
          <w:cols w:space="720"/>
          <w:titlePg/>
          <w:docGrid w:linePitch="299"/>
        </w:sectPr>
      </w:pPr>
    </w:p>
    <w:p w:rsidR="002A53D3" w:rsidRDefault="002A53D3" w:rsidP="000A08D5">
      <w:pPr>
        <w:jc w:val="center"/>
      </w:pPr>
    </w:p>
    <w:p w:rsidR="002A53D3" w:rsidRDefault="002A53D3" w:rsidP="000A08D5">
      <w:pPr>
        <w:jc w:val="center"/>
      </w:pPr>
    </w:p>
    <w:p w:rsidR="002A53D3" w:rsidRDefault="002A53D3" w:rsidP="000A08D5">
      <w:pPr>
        <w:jc w:val="center"/>
      </w:pPr>
    </w:p>
    <w:p w:rsidR="002A53D3" w:rsidRDefault="002A53D3" w:rsidP="000A08D5">
      <w:pPr>
        <w:jc w:val="center"/>
      </w:pPr>
    </w:p>
    <w:p w:rsidR="002A53D3" w:rsidRDefault="002A53D3" w:rsidP="000A08D5">
      <w:pPr>
        <w:jc w:val="center"/>
      </w:pPr>
    </w:p>
    <w:p w:rsidR="002A53D3" w:rsidRDefault="002A53D3" w:rsidP="000A08D5">
      <w:pPr>
        <w:jc w:val="center"/>
      </w:pPr>
    </w:p>
    <w:p w:rsidR="002A53D3" w:rsidRDefault="002A53D3" w:rsidP="000A08D5">
      <w:pPr>
        <w:jc w:val="center"/>
      </w:pPr>
    </w:p>
    <w:p w:rsidR="002A53D3" w:rsidRDefault="002A53D3" w:rsidP="000A08D5">
      <w:pPr>
        <w:jc w:val="center"/>
      </w:pPr>
    </w:p>
    <w:p w:rsidR="002A53D3" w:rsidRDefault="002A53D3" w:rsidP="000A08D5">
      <w:pPr>
        <w:jc w:val="center"/>
      </w:pPr>
    </w:p>
    <w:p w:rsidR="002A53D3" w:rsidRDefault="002A53D3" w:rsidP="000A08D5">
      <w:pPr>
        <w:jc w:val="center"/>
      </w:pPr>
    </w:p>
    <w:p w:rsidR="002A53D3" w:rsidRDefault="002A53D3" w:rsidP="000A08D5">
      <w:pPr>
        <w:jc w:val="center"/>
      </w:pPr>
    </w:p>
    <w:p w:rsidR="002A53D3" w:rsidRDefault="002A53D3" w:rsidP="000A08D5">
      <w:pPr>
        <w:jc w:val="center"/>
      </w:pPr>
    </w:p>
    <w:p w:rsidR="002A53D3" w:rsidRDefault="002A53D3" w:rsidP="000A08D5">
      <w:pPr>
        <w:jc w:val="center"/>
      </w:pPr>
    </w:p>
    <w:p w:rsidR="002A53D3" w:rsidRDefault="002A53D3" w:rsidP="000A08D5">
      <w:pPr>
        <w:jc w:val="center"/>
      </w:pPr>
    </w:p>
    <w:p w:rsidR="002A53D3" w:rsidRDefault="002A53D3" w:rsidP="000A08D5">
      <w:pPr>
        <w:pStyle w:val="AppendixA"/>
      </w:pPr>
      <w:r>
        <w:t xml:space="preserve">APPENDIX </w:t>
      </w:r>
      <w:r>
        <w:rPr>
          <w:bCs/>
        </w:rPr>
        <w:t>e</w:t>
      </w:r>
    </w:p>
    <w:p w:rsidR="002A53D3" w:rsidRDefault="002A53D3" w:rsidP="000A08D5">
      <w:pPr>
        <w:jc w:val="center"/>
      </w:pPr>
    </w:p>
    <w:p w:rsidR="002A53D3" w:rsidRDefault="002A53D3" w:rsidP="000A08D5">
      <w:pPr>
        <w:jc w:val="center"/>
      </w:pPr>
    </w:p>
    <w:p w:rsidR="002A53D3" w:rsidRDefault="002A53D3" w:rsidP="000A08D5">
      <w:pPr>
        <w:jc w:val="center"/>
      </w:pPr>
    </w:p>
    <w:p w:rsidR="002A53D3" w:rsidRDefault="002A53D3" w:rsidP="000A08D5">
      <w:pPr>
        <w:jc w:val="center"/>
      </w:pPr>
    </w:p>
    <w:p w:rsidR="002A53D3" w:rsidRDefault="002A53D3" w:rsidP="000A08D5">
      <w:pPr>
        <w:jc w:val="center"/>
      </w:pPr>
    </w:p>
    <w:p w:rsidR="002A53D3" w:rsidRDefault="00C34AE7" w:rsidP="000A08D5">
      <w:pPr>
        <w:pStyle w:val="AppendixTitle"/>
      </w:pPr>
      <w:r>
        <w:t>Literature Search Methodology</w:t>
      </w:r>
    </w:p>
    <w:p w:rsidR="002A53D3" w:rsidRDefault="002A53D3" w:rsidP="000A08D5">
      <w:pPr>
        <w:pStyle w:val="ReportText"/>
        <w:spacing w:line="240" w:lineRule="auto"/>
        <w:jc w:val="center"/>
        <w:rPr>
          <w:szCs w:val="24"/>
        </w:rPr>
      </w:pPr>
    </w:p>
    <w:p w:rsidR="002A53D3" w:rsidRDefault="002A53D3" w:rsidP="000A08D5">
      <w:pPr>
        <w:jc w:val="center"/>
      </w:pPr>
    </w:p>
    <w:p w:rsidR="002A53D3" w:rsidRDefault="002A53D3" w:rsidP="000A08D5">
      <w:pPr>
        <w:jc w:val="center"/>
      </w:pPr>
    </w:p>
    <w:p w:rsidR="002A53D3" w:rsidRDefault="002A53D3" w:rsidP="000A08D5">
      <w:pPr>
        <w:jc w:val="center"/>
      </w:pPr>
    </w:p>
    <w:p w:rsidR="002A53D3" w:rsidRDefault="002A53D3" w:rsidP="000A08D5">
      <w:pPr>
        <w:jc w:val="center"/>
      </w:pPr>
    </w:p>
    <w:p w:rsidR="002A53D3" w:rsidRDefault="002A53D3" w:rsidP="000A08D5">
      <w:pPr>
        <w:jc w:val="center"/>
      </w:pPr>
    </w:p>
    <w:p w:rsidR="002A53D3" w:rsidRDefault="002A53D3" w:rsidP="000A08D5">
      <w:pPr>
        <w:jc w:val="center"/>
      </w:pPr>
    </w:p>
    <w:p w:rsidR="002A53D3" w:rsidRDefault="002A53D3" w:rsidP="000A08D5">
      <w:pPr>
        <w:jc w:val="center"/>
      </w:pPr>
    </w:p>
    <w:p w:rsidR="002A53D3" w:rsidRDefault="002A53D3" w:rsidP="000A08D5">
      <w:pPr>
        <w:jc w:val="center"/>
      </w:pPr>
    </w:p>
    <w:p w:rsidR="002A53D3" w:rsidRDefault="002A53D3" w:rsidP="000A08D5">
      <w:pPr>
        <w:jc w:val="center"/>
      </w:pPr>
    </w:p>
    <w:p w:rsidR="002A53D3" w:rsidRDefault="002A53D3" w:rsidP="000A08D5">
      <w:pPr>
        <w:jc w:val="center"/>
      </w:pPr>
    </w:p>
    <w:p w:rsidR="002A53D3" w:rsidRDefault="002A53D3" w:rsidP="000A08D5">
      <w:pPr>
        <w:jc w:val="center"/>
      </w:pPr>
    </w:p>
    <w:p w:rsidR="002A53D3" w:rsidRDefault="002A53D3" w:rsidP="000A08D5">
      <w:pPr>
        <w:jc w:val="center"/>
      </w:pPr>
    </w:p>
    <w:p w:rsidR="00E971E5" w:rsidRDefault="00E971E5" w:rsidP="00252463">
      <w:pPr>
        <w:rPr>
          <w:rFonts w:cs="Arial"/>
          <w:szCs w:val="22"/>
        </w:rPr>
        <w:sectPr w:rsidR="00E971E5" w:rsidSect="004512E3">
          <w:headerReference w:type="first" r:id="rId60"/>
          <w:footerReference w:type="first" r:id="rId61"/>
          <w:pgSz w:w="11909" w:h="16834" w:code="9"/>
          <w:pgMar w:top="1440" w:right="1440" w:bottom="357" w:left="1440" w:header="720" w:footer="720" w:gutter="0"/>
          <w:pgNumType w:fmt="lowerRoman" w:start="1"/>
          <w:cols w:space="720"/>
          <w:titlePg/>
        </w:sectPr>
      </w:pPr>
    </w:p>
    <w:p w:rsidR="00252463" w:rsidRPr="00DB7874" w:rsidRDefault="00252463" w:rsidP="00E971E5">
      <w:pPr>
        <w:spacing w:line="288" w:lineRule="auto"/>
        <w:rPr>
          <w:rFonts w:cs="Arial"/>
          <w:szCs w:val="22"/>
        </w:rPr>
      </w:pPr>
      <w:r w:rsidRPr="00DB7874">
        <w:rPr>
          <w:rFonts w:cs="Arial"/>
          <w:szCs w:val="22"/>
        </w:rPr>
        <w:lastRenderedPageBreak/>
        <w:t>We carried out four sets of searches:</w:t>
      </w:r>
    </w:p>
    <w:p w:rsidR="00252463" w:rsidRPr="00DB7874" w:rsidRDefault="00252463" w:rsidP="00E971E5">
      <w:pPr>
        <w:spacing w:line="288" w:lineRule="auto"/>
        <w:rPr>
          <w:rFonts w:cs="Arial"/>
          <w:szCs w:val="22"/>
        </w:rPr>
      </w:pPr>
    </w:p>
    <w:p w:rsidR="00252463" w:rsidRPr="00DB7874" w:rsidRDefault="00252463" w:rsidP="00E971E5">
      <w:pPr>
        <w:numPr>
          <w:ilvl w:val="0"/>
          <w:numId w:val="22"/>
        </w:numPr>
        <w:spacing w:line="288" w:lineRule="auto"/>
        <w:rPr>
          <w:rFonts w:cs="Arial"/>
          <w:szCs w:val="22"/>
        </w:rPr>
      </w:pPr>
      <w:r w:rsidRPr="00DB7874">
        <w:rPr>
          <w:rFonts w:cs="Arial"/>
          <w:szCs w:val="22"/>
        </w:rPr>
        <w:t>extensive searches for systematic reviews, trials and economic evaluations of physiotherapy in relation to childhood obesity/physical activity, stroke, respiratory problems, in a range of databases;</w:t>
      </w:r>
    </w:p>
    <w:p w:rsidR="00252463" w:rsidRPr="00DB7874" w:rsidRDefault="00252463" w:rsidP="00E971E5">
      <w:pPr>
        <w:numPr>
          <w:ilvl w:val="0"/>
          <w:numId w:val="22"/>
        </w:numPr>
        <w:spacing w:line="288" w:lineRule="auto"/>
        <w:rPr>
          <w:rFonts w:cs="Arial"/>
          <w:szCs w:val="22"/>
        </w:rPr>
      </w:pPr>
      <w:r w:rsidRPr="00DB7874">
        <w:rPr>
          <w:rFonts w:cs="Arial"/>
          <w:szCs w:val="22"/>
        </w:rPr>
        <w:t>more focused searches, in resources appropriate to the research questions and the types of evidence expected to be retrieved, for evidence of the impact of activity and exercise on health outcomes for obese children (without limiting to the concept of physiotherapy);</w:t>
      </w:r>
    </w:p>
    <w:p w:rsidR="00252463" w:rsidRPr="00DB7874" w:rsidRDefault="00252463" w:rsidP="00E971E5">
      <w:pPr>
        <w:numPr>
          <w:ilvl w:val="0"/>
          <w:numId w:val="22"/>
        </w:numPr>
        <w:spacing w:line="288" w:lineRule="auto"/>
        <w:rPr>
          <w:rFonts w:cs="Arial"/>
          <w:szCs w:val="22"/>
        </w:rPr>
      </w:pPr>
      <w:r w:rsidRPr="00DB7874">
        <w:rPr>
          <w:rFonts w:cs="Arial"/>
          <w:szCs w:val="22"/>
        </w:rPr>
        <w:t xml:space="preserve">more focused searches, in resources appropriate to the research questions and the types of evidence expected to be retrieved, for evidence of the impact of physiotherapy on hospital admissions for adults </w:t>
      </w:r>
      <w:r w:rsidR="00E971E5">
        <w:rPr>
          <w:rFonts w:cs="Arial"/>
          <w:szCs w:val="22"/>
        </w:rPr>
        <w:t>with COPD, asthma and emphysema;</w:t>
      </w:r>
    </w:p>
    <w:p w:rsidR="00252463" w:rsidRPr="00DB7874" w:rsidRDefault="00252463" w:rsidP="00E971E5">
      <w:pPr>
        <w:numPr>
          <w:ilvl w:val="0"/>
          <w:numId w:val="22"/>
        </w:numPr>
        <w:spacing w:line="288" w:lineRule="auto"/>
        <w:rPr>
          <w:rFonts w:cs="Arial"/>
          <w:szCs w:val="22"/>
        </w:rPr>
      </w:pPr>
      <w:r w:rsidRPr="00DB7874">
        <w:rPr>
          <w:rFonts w:cs="Arial"/>
          <w:szCs w:val="22"/>
        </w:rPr>
        <w:t>A focused search for systematic reviews of the effectiveness of physiotherapy in acute back pain.</w:t>
      </w:r>
    </w:p>
    <w:p w:rsidR="00252463" w:rsidRPr="00DB7874" w:rsidRDefault="00252463" w:rsidP="00E971E5">
      <w:pPr>
        <w:spacing w:line="288" w:lineRule="auto"/>
        <w:rPr>
          <w:rFonts w:cs="Arial"/>
          <w:szCs w:val="22"/>
        </w:rPr>
      </w:pPr>
    </w:p>
    <w:p w:rsidR="00252463" w:rsidRPr="00DB7874" w:rsidRDefault="00252463" w:rsidP="00E971E5">
      <w:pPr>
        <w:spacing w:line="288" w:lineRule="auto"/>
        <w:rPr>
          <w:rFonts w:cs="Arial"/>
          <w:szCs w:val="22"/>
        </w:rPr>
      </w:pPr>
      <w:r w:rsidRPr="00DB7874">
        <w:rPr>
          <w:rFonts w:cs="Arial"/>
          <w:szCs w:val="22"/>
        </w:rPr>
        <w:t>The searches are described in more detail below</w:t>
      </w:r>
      <w:r w:rsidR="00423C7F">
        <w:rPr>
          <w:rFonts w:cs="Arial"/>
          <w:szCs w:val="22"/>
        </w:rPr>
        <w:t xml:space="preserve">.  </w:t>
      </w:r>
      <w:r w:rsidRPr="00DB7874">
        <w:rPr>
          <w:rFonts w:cs="Arial"/>
          <w:szCs w:val="22"/>
        </w:rPr>
        <w:t>These searches represent an extensive but not comprehensive search of the available literature</w:t>
      </w:r>
      <w:r w:rsidR="00423C7F">
        <w:rPr>
          <w:rFonts w:cs="Arial"/>
          <w:szCs w:val="22"/>
        </w:rPr>
        <w:t xml:space="preserve">.  </w:t>
      </w:r>
      <w:r w:rsidRPr="00DB7874">
        <w:rPr>
          <w:rFonts w:cs="Arial"/>
          <w:szCs w:val="22"/>
        </w:rPr>
        <w:t>With the resources available we were not able to search other relevant databases such CINAHL, AMED and sources of grey literature</w:t>
      </w:r>
      <w:r w:rsidR="00423C7F">
        <w:rPr>
          <w:rFonts w:cs="Arial"/>
          <w:szCs w:val="22"/>
        </w:rPr>
        <w:t xml:space="preserve">.  </w:t>
      </w:r>
      <w:r w:rsidRPr="00DB7874">
        <w:rPr>
          <w:rFonts w:cs="Arial"/>
          <w:szCs w:val="22"/>
        </w:rPr>
        <w:t>However, we have searched the major biomedical databases for systematic reviews, trials and economic evaluations and a specialist physiotherapy resource in the time available</w:t>
      </w:r>
      <w:r w:rsidR="00423C7F">
        <w:rPr>
          <w:rFonts w:cs="Arial"/>
          <w:szCs w:val="22"/>
        </w:rPr>
        <w:t xml:space="preserve">.  </w:t>
      </w:r>
      <w:r w:rsidRPr="00DB7874">
        <w:rPr>
          <w:rFonts w:cs="Arial"/>
          <w:szCs w:val="22"/>
        </w:rPr>
        <w:t>The search strategy has been designed to be reasonably sensitive using several relevant synonyms for the topics of interest</w:t>
      </w:r>
      <w:r w:rsidR="00423C7F">
        <w:rPr>
          <w:rFonts w:cs="Arial"/>
          <w:szCs w:val="22"/>
        </w:rPr>
        <w:t xml:space="preserve">.  </w:t>
      </w:r>
      <w:r w:rsidRPr="00DB7874">
        <w:rPr>
          <w:rFonts w:cs="Arial"/>
          <w:szCs w:val="22"/>
        </w:rPr>
        <w:t xml:space="preserve">However, further terms could usefully </w:t>
      </w:r>
      <w:r w:rsidR="001435D3" w:rsidRPr="00DB7874">
        <w:rPr>
          <w:rFonts w:cs="Arial"/>
          <w:szCs w:val="22"/>
        </w:rPr>
        <w:t xml:space="preserve">have </w:t>
      </w:r>
      <w:r w:rsidRPr="00DB7874">
        <w:rPr>
          <w:rFonts w:cs="Arial"/>
          <w:szCs w:val="22"/>
        </w:rPr>
        <w:t>been added to the strategies to improve sensitivity if we had had the time to process the number of records these more sensitive searches would have produced</w:t>
      </w:r>
      <w:r w:rsidR="00423C7F">
        <w:rPr>
          <w:rFonts w:cs="Arial"/>
          <w:szCs w:val="22"/>
        </w:rPr>
        <w:t xml:space="preserve">.  </w:t>
      </w:r>
      <w:r w:rsidRPr="00DB7874">
        <w:rPr>
          <w:rFonts w:cs="Arial"/>
          <w:szCs w:val="22"/>
        </w:rPr>
        <w:t>Finally, the broad physiotherapy searches were restricted to publications in the period 2000-2008</w:t>
      </w:r>
      <w:r w:rsidR="00423C7F">
        <w:rPr>
          <w:rFonts w:cs="Arial"/>
          <w:szCs w:val="22"/>
        </w:rPr>
        <w:t xml:space="preserve">.  </w:t>
      </w:r>
      <w:r w:rsidRPr="00DB7874">
        <w:rPr>
          <w:rFonts w:cs="Arial"/>
          <w:szCs w:val="22"/>
        </w:rPr>
        <w:t>This means that relevant older studies have not been assessed</w:t>
      </w:r>
      <w:r w:rsidR="00423C7F">
        <w:rPr>
          <w:rFonts w:cs="Arial"/>
          <w:szCs w:val="22"/>
        </w:rPr>
        <w:t xml:space="preserve">.  </w:t>
      </w:r>
      <w:r w:rsidRPr="00DB7874">
        <w:rPr>
          <w:rFonts w:cs="Arial"/>
          <w:szCs w:val="22"/>
        </w:rPr>
        <w:t>However, it is reasonable to expect that many studies published prior to 2002 will have been incorporated into recent systematic reviews, for which we have searched.</w:t>
      </w:r>
    </w:p>
    <w:p w:rsidR="00252463" w:rsidRPr="00DB7874" w:rsidRDefault="00252463" w:rsidP="00E971E5">
      <w:pPr>
        <w:spacing w:line="288" w:lineRule="auto"/>
        <w:rPr>
          <w:rFonts w:cs="Arial"/>
          <w:szCs w:val="22"/>
        </w:rPr>
      </w:pPr>
    </w:p>
    <w:p w:rsidR="00252463" w:rsidRPr="00DB7874" w:rsidRDefault="00252463" w:rsidP="00E971E5">
      <w:pPr>
        <w:spacing w:line="288" w:lineRule="auto"/>
        <w:rPr>
          <w:rFonts w:cs="Arial"/>
          <w:szCs w:val="22"/>
        </w:rPr>
      </w:pPr>
      <w:r w:rsidRPr="00DB7874">
        <w:rPr>
          <w:rFonts w:cs="Arial"/>
          <w:szCs w:val="22"/>
        </w:rPr>
        <w:t xml:space="preserve">We undertook extensive searches to identify research on physiotherapy in relation </w:t>
      </w:r>
      <w:r w:rsidR="001435D3">
        <w:rPr>
          <w:rFonts w:cs="Arial"/>
          <w:szCs w:val="22"/>
        </w:rPr>
        <w:t xml:space="preserve">to </w:t>
      </w:r>
      <w:r w:rsidRPr="00DB7874">
        <w:rPr>
          <w:rFonts w:cs="Arial"/>
          <w:szCs w:val="22"/>
        </w:rPr>
        <w:t>childhood obesity/physical activity, stroke, respiratory problems, in a range of databases</w:t>
      </w:r>
      <w:r w:rsidR="00423C7F">
        <w:rPr>
          <w:rFonts w:cs="Arial"/>
          <w:szCs w:val="22"/>
        </w:rPr>
        <w:t xml:space="preserve">.  </w:t>
      </w:r>
      <w:r w:rsidRPr="00DB7874">
        <w:rPr>
          <w:rFonts w:cs="Arial"/>
          <w:szCs w:val="22"/>
        </w:rPr>
        <w:t>We limited the search results to records with publication dates of 2000 onwards.</w:t>
      </w:r>
    </w:p>
    <w:p w:rsidR="00252463" w:rsidRDefault="00252463" w:rsidP="00252463">
      <w:pPr>
        <w:rPr>
          <w:rFonts w:cs="Arial"/>
          <w:szCs w:val="22"/>
        </w:rPr>
      </w:pPr>
    </w:p>
    <w:p w:rsidR="00E971E5" w:rsidRPr="00DB7874" w:rsidRDefault="00E971E5" w:rsidP="00252463">
      <w:pPr>
        <w:rPr>
          <w:rFonts w:cs="Arial"/>
          <w:szCs w:val="22"/>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271"/>
        <w:gridCol w:w="2346"/>
      </w:tblGrid>
      <w:tr w:rsidR="00252463" w:rsidRPr="00252463" w:rsidTr="00252463">
        <w:tc>
          <w:tcPr>
            <w:tcW w:w="1548" w:type="dxa"/>
          </w:tcPr>
          <w:p w:rsidR="00252463" w:rsidRPr="00252463" w:rsidRDefault="00252463" w:rsidP="00E971E5">
            <w:pPr>
              <w:pStyle w:val="TableColumnHeading"/>
            </w:pPr>
            <w:r w:rsidRPr="00252463">
              <w:t xml:space="preserve">Resource </w:t>
            </w:r>
          </w:p>
        </w:tc>
        <w:tc>
          <w:tcPr>
            <w:tcW w:w="5271" w:type="dxa"/>
          </w:tcPr>
          <w:p w:rsidR="00252463" w:rsidRPr="00252463" w:rsidRDefault="00252463" w:rsidP="0069791A">
            <w:pPr>
              <w:pStyle w:val="TableColumnHeading"/>
              <w:jc w:val="center"/>
            </w:pPr>
            <w:r w:rsidRPr="00252463">
              <w:t>URL/interface and limits</w:t>
            </w:r>
          </w:p>
        </w:tc>
        <w:tc>
          <w:tcPr>
            <w:tcW w:w="2346" w:type="dxa"/>
          </w:tcPr>
          <w:p w:rsidR="00252463" w:rsidRPr="00252463" w:rsidRDefault="00252463" w:rsidP="0069791A">
            <w:pPr>
              <w:pStyle w:val="TableColumnHeading"/>
              <w:jc w:val="center"/>
            </w:pPr>
            <w:r w:rsidRPr="00252463">
              <w:t>Date searched</w:t>
            </w:r>
          </w:p>
        </w:tc>
      </w:tr>
      <w:tr w:rsidR="00252463" w:rsidRPr="00252463" w:rsidTr="00252463">
        <w:tc>
          <w:tcPr>
            <w:tcW w:w="1548" w:type="dxa"/>
          </w:tcPr>
          <w:p w:rsidR="00252463" w:rsidRPr="00252463" w:rsidRDefault="00252463" w:rsidP="00E971E5">
            <w:pPr>
              <w:pStyle w:val="TableText"/>
            </w:pPr>
            <w:r w:rsidRPr="00252463">
              <w:t>MEDLINE</w:t>
            </w:r>
          </w:p>
        </w:tc>
        <w:tc>
          <w:tcPr>
            <w:tcW w:w="5271" w:type="dxa"/>
          </w:tcPr>
          <w:p w:rsidR="00252463" w:rsidRPr="00252463" w:rsidRDefault="00252463" w:rsidP="00E971E5">
            <w:pPr>
              <w:pStyle w:val="TableText"/>
            </w:pPr>
            <w:proofErr w:type="spellStart"/>
            <w:r w:rsidRPr="00252463">
              <w:t>OvidSP</w:t>
            </w:r>
            <w:proofErr w:type="spellEnd"/>
          </w:p>
        </w:tc>
        <w:tc>
          <w:tcPr>
            <w:tcW w:w="2346" w:type="dxa"/>
          </w:tcPr>
          <w:p w:rsidR="00252463" w:rsidRPr="00252463" w:rsidRDefault="00252463" w:rsidP="0069791A">
            <w:pPr>
              <w:pStyle w:val="TableText"/>
              <w:jc w:val="left"/>
            </w:pPr>
            <w:r w:rsidRPr="00252463">
              <w:t>Searched 15/4/08</w:t>
            </w:r>
          </w:p>
        </w:tc>
      </w:tr>
      <w:tr w:rsidR="00252463" w:rsidRPr="00252463" w:rsidTr="00252463">
        <w:tc>
          <w:tcPr>
            <w:tcW w:w="1548" w:type="dxa"/>
          </w:tcPr>
          <w:p w:rsidR="00252463" w:rsidRPr="00252463" w:rsidRDefault="00252463" w:rsidP="00E971E5">
            <w:pPr>
              <w:pStyle w:val="TableText"/>
            </w:pPr>
            <w:r w:rsidRPr="00252463">
              <w:t>EMBASE</w:t>
            </w:r>
          </w:p>
        </w:tc>
        <w:tc>
          <w:tcPr>
            <w:tcW w:w="5271" w:type="dxa"/>
          </w:tcPr>
          <w:p w:rsidR="00252463" w:rsidRPr="00252463" w:rsidRDefault="00252463" w:rsidP="00E971E5">
            <w:pPr>
              <w:pStyle w:val="TableText"/>
            </w:pPr>
            <w:proofErr w:type="spellStart"/>
            <w:r w:rsidRPr="00252463">
              <w:t>OvidSP</w:t>
            </w:r>
            <w:proofErr w:type="spellEnd"/>
          </w:p>
        </w:tc>
        <w:tc>
          <w:tcPr>
            <w:tcW w:w="2346" w:type="dxa"/>
          </w:tcPr>
          <w:p w:rsidR="00252463" w:rsidRPr="00252463" w:rsidRDefault="00252463" w:rsidP="0069791A">
            <w:pPr>
              <w:pStyle w:val="TableText"/>
              <w:jc w:val="left"/>
            </w:pPr>
            <w:r w:rsidRPr="00252463">
              <w:t>Searched 15/4/08</w:t>
            </w:r>
          </w:p>
        </w:tc>
      </w:tr>
      <w:tr w:rsidR="00252463" w:rsidRPr="00252463" w:rsidTr="00252463">
        <w:tc>
          <w:tcPr>
            <w:tcW w:w="1548" w:type="dxa"/>
          </w:tcPr>
          <w:p w:rsidR="00252463" w:rsidRPr="00252463" w:rsidRDefault="00252463" w:rsidP="00E971E5">
            <w:pPr>
              <w:pStyle w:val="TableText"/>
            </w:pPr>
            <w:r w:rsidRPr="00252463">
              <w:t>DARE</w:t>
            </w:r>
          </w:p>
        </w:tc>
        <w:tc>
          <w:tcPr>
            <w:tcW w:w="5271" w:type="dxa"/>
          </w:tcPr>
          <w:p w:rsidR="00252463" w:rsidRPr="00252463" w:rsidRDefault="00252463" w:rsidP="00E971E5">
            <w:pPr>
              <w:pStyle w:val="TableText"/>
            </w:pPr>
            <w:r w:rsidRPr="00252463">
              <w:t>http://www.crd.york.ac.uk/crdweb/</w:t>
            </w:r>
          </w:p>
        </w:tc>
        <w:tc>
          <w:tcPr>
            <w:tcW w:w="2346" w:type="dxa"/>
          </w:tcPr>
          <w:p w:rsidR="00252463" w:rsidRPr="00252463" w:rsidRDefault="00252463" w:rsidP="0069791A">
            <w:pPr>
              <w:pStyle w:val="TableText"/>
              <w:jc w:val="left"/>
            </w:pPr>
            <w:r w:rsidRPr="00252463">
              <w:t>Searched 15/4/08</w:t>
            </w:r>
          </w:p>
        </w:tc>
      </w:tr>
      <w:tr w:rsidR="00252463" w:rsidRPr="00252463" w:rsidTr="00252463">
        <w:tc>
          <w:tcPr>
            <w:tcW w:w="1548" w:type="dxa"/>
          </w:tcPr>
          <w:p w:rsidR="00252463" w:rsidRPr="00252463" w:rsidRDefault="00252463" w:rsidP="00E971E5">
            <w:pPr>
              <w:pStyle w:val="TableText"/>
            </w:pPr>
            <w:r w:rsidRPr="00252463">
              <w:t>HTA database</w:t>
            </w:r>
          </w:p>
        </w:tc>
        <w:tc>
          <w:tcPr>
            <w:tcW w:w="5271" w:type="dxa"/>
          </w:tcPr>
          <w:p w:rsidR="00252463" w:rsidRPr="00252463" w:rsidRDefault="00252463" w:rsidP="00E971E5">
            <w:pPr>
              <w:pStyle w:val="TableText"/>
            </w:pPr>
            <w:r w:rsidRPr="00252463">
              <w:t>http://www.crd.york.ac.uk/crdweb/</w:t>
            </w:r>
          </w:p>
        </w:tc>
        <w:tc>
          <w:tcPr>
            <w:tcW w:w="2346" w:type="dxa"/>
          </w:tcPr>
          <w:p w:rsidR="00252463" w:rsidRPr="00252463" w:rsidRDefault="00252463" w:rsidP="0069791A">
            <w:pPr>
              <w:pStyle w:val="TableText"/>
              <w:jc w:val="left"/>
            </w:pPr>
            <w:r w:rsidRPr="00252463">
              <w:t>Searched 15/4/08</w:t>
            </w:r>
          </w:p>
        </w:tc>
      </w:tr>
      <w:tr w:rsidR="00252463" w:rsidRPr="00252463" w:rsidTr="00252463">
        <w:tc>
          <w:tcPr>
            <w:tcW w:w="1548" w:type="dxa"/>
          </w:tcPr>
          <w:p w:rsidR="00252463" w:rsidRPr="00252463" w:rsidRDefault="00252463" w:rsidP="00E971E5">
            <w:pPr>
              <w:pStyle w:val="TableText"/>
            </w:pPr>
            <w:r w:rsidRPr="00252463">
              <w:t>NHS EED</w:t>
            </w:r>
          </w:p>
        </w:tc>
        <w:tc>
          <w:tcPr>
            <w:tcW w:w="5271" w:type="dxa"/>
          </w:tcPr>
          <w:p w:rsidR="00252463" w:rsidRPr="00252463" w:rsidRDefault="00252463" w:rsidP="00E971E5">
            <w:pPr>
              <w:pStyle w:val="TableText"/>
            </w:pPr>
            <w:r w:rsidRPr="00252463">
              <w:t>http://www.crd.york.ac.uk/crdweb/</w:t>
            </w:r>
          </w:p>
        </w:tc>
        <w:tc>
          <w:tcPr>
            <w:tcW w:w="2346" w:type="dxa"/>
          </w:tcPr>
          <w:p w:rsidR="00252463" w:rsidRPr="00252463" w:rsidRDefault="00252463" w:rsidP="0069791A">
            <w:pPr>
              <w:pStyle w:val="TableText"/>
              <w:jc w:val="left"/>
            </w:pPr>
            <w:r w:rsidRPr="00252463">
              <w:t>Searched 15/4/08</w:t>
            </w:r>
          </w:p>
        </w:tc>
      </w:tr>
      <w:tr w:rsidR="00252463" w:rsidRPr="00252463" w:rsidTr="00252463">
        <w:tc>
          <w:tcPr>
            <w:tcW w:w="1548" w:type="dxa"/>
          </w:tcPr>
          <w:p w:rsidR="00252463" w:rsidRPr="00252463" w:rsidRDefault="00252463" w:rsidP="00E971E5">
            <w:pPr>
              <w:pStyle w:val="TableText"/>
            </w:pPr>
            <w:r w:rsidRPr="00252463">
              <w:t>HEED</w:t>
            </w:r>
          </w:p>
        </w:tc>
        <w:tc>
          <w:tcPr>
            <w:tcW w:w="5271" w:type="dxa"/>
          </w:tcPr>
          <w:p w:rsidR="00252463" w:rsidRPr="00252463" w:rsidRDefault="00252463" w:rsidP="00E971E5">
            <w:pPr>
              <w:pStyle w:val="TableText"/>
            </w:pPr>
            <w:r w:rsidRPr="00252463">
              <w:t>Wiley interface</w:t>
            </w:r>
          </w:p>
        </w:tc>
        <w:tc>
          <w:tcPr>
            <w:tcW w:w="2346" w:type="dxa"/>
          </w:tcPr>
          <w:p w:rsidR="00252463" w:rsidRPr="00252463" w:rsidRDefault="00252463" w:rsidP="0069791A">
            <w:pPr>
              <w:pStyle w:val="TableText"/>
              <w:jc w:val="left"/>
            </w:pPr>
            <w:r w:rsidRPr="00252463">
              <w:t>Searched 15/4/08</w:t>
            </w:r>
          </w:p>
        </w:tc>
      </w:tr>
      <w:tr w:rsidR="00252463" w:rsidRPr="00252463" w:rsidTr="00252463">
        <w:tc>
          <w:tcPr>
            <w:tcW w:w="1548" w:type="dxa"/>
          </w:tcPr>
          <w:p w:rsidR="00252463" w:rsidRPr="00252463" w:rsidRDefault="00252463" w:rsidP="00E971E5">
            <w:pPr>
              <w:pStyle w:val="TableText"/>
            </w:pPr>
            <w:r w:rsidRPr="00252463">
              <w:t>Cochrane Database of Systematic Reviews</w:t>
            </w:r>
          </w:p>
        </w:tc>
        <w:tc>
          <w:tcPr>
            <w:tcW w:w="5271" w:type="dxa"/>
          </w:tcPr>
          <w:p w:rsidR="00252463" w:rsidRPr="00252463" w:rsidRDefault="00252463" w:rsidP="00E971E5">
            <w:pPr>
              <w:pStyle w:val="TableText"/>
            </w:pPr>
            <w:r w:rsidRPr="00252463">
              <w:t>Cochrane Library, Wiley interface</w:t>
            </w:r>
          </w:p>
        </w:tc>
        <w:tc>
          <w:tcPr>
            <w:tcW w:w="2346" w:type="dxa"/>
          </w:tcPr>
          <w:p w:rsidR="00252463" w:rsidRPr="00252463" w:rsidRDefault="00252463" w:rsidP="0069791A">
            <w:pPr>
              <w:pStyle w:val="TableText"/>
              <w:jc w:val="left"/>
            </w:pPr>
            <w:r w:rsidRPr="00252463">
              <w:t>Searched 15/4/08</w:t>
            </w:r>
          </w:p>
        </w:tc>
      </w:tr>
      <w:tr w:rsidR="00252463" w:rsidRPr="00252463" w:rsidTr="00252463">
        <w:tc>
          <w:tcPr>
            <w:tcW w:w="1548" w:type="dxa"/>
          </w:tcPr>
          <w:p w:rsidR="00252463" w:rsidRPr="00252463" w:rsidRDefault="00252463" w:rsidP="00E971E5">
            <w:pPr>
              <w:pStyle w:val="TableText"/>
            </w:pPr>
            <w:r w:rsidRPr="00252463">
              <w:t>CENTRAL</w:t>
            </w:r>
          </w:p>
        </w:tc>
        <w:tc>
          <w:tcPr>
            <w:tcW w:w="5271" w:type="dxa"/>
          </w:tcPr>
          <w:p w:rsidR="00252463" w:rsidRPr="00252463" w:rsidRDefault="00252463" w:rsidP="00E971E5">
            <w:pPr>
              <w:pStyle w:val="TableText"/>
            </w:pPr>
            <w:r w:rsidRPr="00252463">
              <w:t>Cochrane Library, Wiley interface</w:t>
            </w:r>
          </w:p>
        </w:tc>
        <w:tc>
          <w:tcPr>
            <w:tcW w:w="2346" w:type="dxa"/>
          </w:tcPr>
          <w:p w:rsidR="00252463" w:rsidRPr="00252463" w:rsidRDefault="00252463" w:rsidP="0069791A">
            <w:pPr>
              <w:pStyle w:val="TableText"/>
              <w:jc w:val="left"/>
            </w:pPr>
            <w:r w:rsidRPr="00252463">
              <w:t>Searched 15/4/08</w:t>
            </w:r>
          </w:p>
        </w:tc>
      </w:tr>
      <w:tr w:rsidR="00252463" w:rsidRPr="00252463" w:rsidTr="00252463">
        <w:tc>
          <w:tcPr>
            <w:tcW w:w="1548" w:type="dxa"/>
          </w:tcPr>
          <w:p w:rsidR="00252463" w:rsidRPr="00252463" w:rsidRDefault="00252463" w:rsidP="00E971E5">
            <w:pPr>
              <w:pStyle w:val="TableText"/>
            </w:pPr>
            <w:proofErr w:type="spellStart"/>
            <w:r w:rsidRPr="00252463">
              <w:t>PEDro</w:t>
            </w:r>
            <w:proofErr w:type="spellEnd"/>
          </w:p>
        </w:tc>
        <w:tc>
          <w:tcPr>
            <w:tcW w:w="5271" w:type="dxa"/>
          </w:tcPr>
          <w:p w:rsidR="00252463" w:rsidRPr="00252463" w:rsidRDefault="00252463" w:rsidP="00E971E5">
            <w:pPr>
              <w:pStyle w:val="TableText"/>
            </w:pPr>
            <w:r w:rsidRPr="00252463">
              <w:t>http://www.pedro.fhs.usyd.edu.au/index.html</w:t>
            </w:r>
          </w:p>
        </w:tc>
        <w:tc>
          <w:tcPr>
            <w:tcW w:w="2346" w:type="dxa"/>
          </w:tcPr>
          <w:p w:rsidR="00252463" w:rsidRPr="00252463" w:rsidRDefault="00252463" w:rsidP="0069791A">
            <w:pPr>
              <w:pStyle w:val="TableText"/>
              <w:jc w:val="left"/>
            </w:pPr>
            <w:r w:rsidRPr="00252463">
              <w:t>Searched 15/4/08</w:t>
            </w:r>
          </w:p>
        </w:tc>
      </w:tr>
    </w:tbl>
    <w:p w:rsidR="00252463" w:rsidRPr="00DB7874" w:rsidRDefault="00252463" w:rsidP="0069791A">
      <w:pPr>
        <w:spacing w:line="288" w:lineRule="auto"/>
        <w:rPr>
          <w:rFonts w:cs="Arial"/>
          <w:szCs w:val="22"/>
        </w:rPr>
      </w:pPr>
      <w:r w:rsidRPr="00DB7874">
        <w:rPr>
          <w:rFonts w:cs="Arial"/>
          <w:szCs w:val="22"/>
        </w:rPr>
        <w:lastRenderedPageBreak/>
        <w:t>Searches were undertaken for evidence of the impact of activity and exercise on health outcomes for obese children</w:t>
      </w:r>
      <w:r w:rsidR="00423C7F">
        <w:rPr>
          <w:rFonts w:cs="Arial"/>
          <w:szCs w:val="22"/>
        </w:rPr>
        <w:t xml:space="preserve">.  </w:t>
      </w:r>
      <w:r w:rsidRPr="00DB7874">
        <w:rPr>
          <w:rFonts w:cs="Arial"/>
          <w:szCs w:val="22"/>
        </w:rPr>
        <w:t>We searched the following key resources to identify systematic reviews of the evidence and national guidance because this issue has been the subject of many reviews of the evidence:</w:t>
      </w:r>
    </w:p>
    <w:p w:rsidR="00252463" w:rsidRPr="00DB7874" w:rsidRDefault="00252463" w:rsidP="00252463">
      <w:pPr>
        <w:rPr>
          <w:rFonts w:cs="Arial"/>
          <w:szCs w:val="22"/>
        </w:rPr>
      </w:pP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2476"/>
        <w:gridCol w:w="1704"/>
        <w:gridCol w:w="1705"/>
        <w:gridCol w:w="1705"/>
      </w:tblGrid>
      <w:tr w:rsidR="00252463" w:rsidRPr="00252463" w:rsidTr="0069791A">
        <w:tc>
          <w:tcPr>
            <w:tcW w:w="1704" w:type="dxa"/>
          </w:tcPr>
          <w:p w:rsidR="00252463" w:rsidRPr="00252463" w:rsidRDefault="00252463" w:rsidP="0069791A">
            <w:pPr>
              <w:pStyle w:val="TableColumnHeading"/>
              <w:jc w:val="left"/>
            </w:pPr>
            <w:r w:rsidRPr="00252463">
              <w:t xml:space="preserve">Resource </w:t>
            </w:r>
          </w:p>
        </w:tc>
        <w:tc>
          <w:tcPr>
            <w:tcW w:w="2476" w:type="dxa"/>
          </w:tcPr>
          <w:p w:rsidR="00252463" w:rsidRPr="00252463" w:rsidRDefault="00252463" w:rsidP="0069791A">
            <w:pPr>
              <w:pStyle w:val="TableColumnHeading"/>
              <w:jc w:val="center"/>
            </w:pPr>
            <w:r w:rsidRPr="00252463">
              <w:t>URL/interface</w:t>
            </w:r>
          </w:p>
        </w:tc>
        <w:tc>
          <w:tcPr>
            <w:tcW w:w="1704" w:type="dxa"/>
          </w:tcPr>
          <w:p w:rsidR="00252463" w:rsidRPr="00252463" w:rsidRDefault="00252463" w:rsidP="0069791A">
            <w:pPr>
              <w:pStyle w:val="TableColumnHeading"/>
              <w:jc w:val="center"/>
            </w:pPr>
            <w:r w:rsidRPr="00252463">
              <w:t>Date searched</w:t>
            </w:r>
          </w:p>
        </w:tc>
        <w:tc>
          <w:tcPr>
            <w:tcW w:w="1705" w:type="dxa"/>
          </w:tcPr>
          <w:p w:rsidR="00252463" w:rsidRPr="00252463" w:rsidRDefault="00252463" w:rsidP="0069791A">
            <w:pPr>
              <w:pStyle w:val="TableColumnHeading"/>
              <w:jc w:val="center"/>
            </w:pPr>
            <w:r w:rsidRPr="00252463">
              <w:t>Records identified</w:t>
            </w:r>
          </w:p>
        </w:tc>
        <w:tc>
          <w:tcPr>
            <w:tcW w:w="1705" w:type="dxa"/>
          </w:tcPr>
          <w:p w:rsidR="00252463" w:rsidRPr="00252463" w:rsidRDefault="00252463" w:rsidP="0069791A">
            <w:pPr>
              <w:pStyle w:val="TableColumnHeading"/>
              <w:jc w:val="center"/>
            </w:pPr>
            <w:r w:rsidRPr="00252463">
              <w:t>Records selected for assessment</w:t>
            </w:r>
          </w:p>
        </w:tc>
      </w:tr>
      <w:tr w:rsidR="00252463" w:rsidRPr="00252463" w:rsidTr="0069791A">
        <w:tc>
          <w:tcPr>
            <w:tcW w:w="1704" w:type="dxa"/>
          </w:tcPr>
          <w:p w:rsidR="00252463" w:rsidRPr="00252463" w:rsidRDefault="00252463" w:rsidP="0069791A">
            <w:pPr>
              <w:pStyle w:val="TableText"/>
              <w:jc w:val="left"/>
            </w:pPr>
            <w:r w:rsidRPr="00252463">
              <w:t>Cochrane Database of Systematic Reviews</w:t>
            </w:r>
          </w:p>
        </w:tc>
        <w:tc>
          <w:tcPr>
            <w:tcW w:w="2476" w:type="dxa"/>
          </w:tcPr>
          <w:p w:rsidR="00252463" w:rsidRPr="00252463" w:rsidRDefault="00252463" w:rsidP="0069791A">
            <w:pPr>
              <w:pStyle w:val="TableText"/>
              <w:jc w:val="left"/>
            </w:pPr>
            <w:r w:rsidRPr="00252463">
              <w:t>Cochrane Library, Wiley interface</w:t>
            </w:r>
          </w:p>
        </w:tc>
        <w:tc>
          <w:tcPr>
            <w:tcW w:w="1704" w:type="dxa"/>
          </w:tcPr>
          <w:p w:rsidR="00252463" w:rsidRPr="00252463" w:rsidRDefault="00252463" w:rsidP="0069791A">
            <w:pPr>
              <w:pStyle w:val="TableText"/>
              <w:jc w:val="left"/>
            </w:pPr>
            <w:r w:rsidRPr="00252463">
              <w:t>2008, issue 3</w:t>
            </w:r>
          </w:p>
          <w:p w:rsidR="00252463" w:rsidRPr="00252463" w:rsidRDefault="00252463" w:rsidP="0069791A">
            <w:pPr>
              <w:pStyle w:val="TableText"/>
              <w:jc w:val="left"/>
            </w:pPr>
            <w:r w:rsidRPr="00252463">
              <w:t xml:space="preserve">Searched </w:t>
            </w:r>
            <w:r w:rsidR="0069791A">
              <w:t>0</w:t>
            </w:r>
            <w:r w:rsidRPr="00252463">
              <w:t>9/</w:t>
            </w:r>
            <w:r w:rsidR="0069791A">
              <w:t>0</w:t>
            </w:r>
            <w:r w:rsidRPr="00252463">
              <w:t>9/</w:t>
            </w:r>
            <w:r w:rsidR="0069791A">
              <w:t>0</w:t>
            </w:r>
            <w:r w:rsidRPr="00252463">
              <w:t>8</w:t>
            </w:r>
          </w:p>
        </w:tc>
        <w:tc>
          <w:tcPr>
            <w:tcW w:w="1705" w:type="dxa"/>
          </w:tcPr>
          <w:p w:rsidR="00252463" w:rsidRPr="00252463" w:rsidRDefault="00252463" w:rsidP="0069791A">
            <w:pPr>
              <w:pStyle w:val="TableText"/>
              <w:jc w:val="center"/>
            </w:pPr>
            <w:r w:rsidRPr="00252463">
              <w:t>38</w:t>
            </w:r>
          </w:p>
        </w:tc>
        <w:tc>
          <w:tcPr>
            <w:tcW w:w="1705" w:type="dxa"/>
          </w:tcPr>
          <w:p w:rsidR="00252463" w:rsidRPr="00252463" w:rsidRDefault="00252463" w:rsidP="0069791A">
            <w:pPr>
              <w:pStyle w:val="TableText"/>
              <w:jc w:val="center"/>
            </w:pPr>
            <w:r w:rsidRPr="00252463">
              <w:t>2</w:t>
            </w:r>
          </w:p>
        </w:tc>
      </w:tr>
      <w:tr w:rsidR="00252463" w:rsidRPr="00252463" w:rsidTr="0069791A">
        <w:tc>
          <w:tcPr>
            <w:tcW w:w="1704" w:type="dxa"/>
          </w:tcPr>
          <w:p w:rsidR="00252463" w:rsidRPr="00252463" w:rsidRDefault="00252463" w:rsidP="0069791A">
            <w:pPr>
              <w:pStyle w:val="TableText"/>
              <w:jc w:val="left"/>
            </w:pPr>
            <w:r w:rsidRPr="00252463">
              <w:t>Database of Abstracts of Reviews of Effects</w:t>
            </w:r>
          </w:p>
        </w:tc>
        <w:tc>
          <w:tcPr>
            <w:tcW w:w="2476" w:type="dxa"/>
          </w:tcPr>
          <w:p w:rsidR="00252463" w:rsidRPr="00252463" w:rsidRDefault="00252463" w:rsidP="0069791A">
            <w:pPr>
              <w:pStyle w:val="TableText"/>
              <w:jc w:val="left"/>
            </w:pPr>
            <w:r w:rsidRPr="00252463">
              <w:t>Cochrane Library, Wiley interface</w:t>
            </w:r>
          </w:p>
        </w:tc>
        <w:tc>
          <w:tcPr>
            <w:tcW w:w="1704" w:type="dxa"/>
          </w:tcPr>
          <w:p w:rsidR="00252463" w:rsidRPr="00252463" w:rsidRDefault="00252463" w:rsidP="0069791A">
            <w:pPr>
              <w:pStyle w:val="TableText"/>
              <w:jc w:val="left"/>
            </w:pPr>
            <w:r w:rsidRPr="00252463">
              <w:t>2008, issue 3</w:t>
            </w:r>
          </w:p>
          <w:p w:rsidR="00252463" w:rsidRPr="00252463" w:rsidRDefault="00252463" w:rsidP="0069791A">
            <w:pPr>
              <w:pStyle w:val="TableText"/>
              <w:jc w:val="left"/>
            </w:pPr>
            <w:r w:rsidRPr="00252463">
              <w:t xml:space="preserve">Searched </w:t>
            </w:r>
            <w:r w:rsidR="0069791A">
              <w:t>0</w:t>
            </w:r>
            <w:r w:rsidRPr="00252463">
              <w:t>9/</w:t>
            </w:r>
            <w:r w:rsidR="0069791A">
              <w:t>0</w:t>
            </w:r>
            <w:r w:rsidRPr="00252463">
              <w:t>9/</w:t>
            </w:r>
            <w:r w:rsidR="0069791A">
              <w:t>0</w:t>
            </w:r>
            <w:r w:rsidRPr="00252463">
              <w:t>8</w:t>
            </w:r>
          </w:p>
        </w:tc>
        <w:tc>
          <w:tcPr>
            <w:tcW w:w="1705" w:type="dxa"/>
          </w:tcPr>
          <w:p w:rsidR="00252463" w:rsidRPr="00252463" w:rsidRDefault="00252463" w:rsidP="0069791A">
            <w:pPr>
              <w:pStyle w:val="TableText"/>
              <w:jc w:val="center"/>
            </w:pPr>
            <w:r w:rsidRPr="00252463">
              <w:t>37</w:t>
            </w:r>
          </w:p>
        </w:tc>
        <w:tc>
          <w:tcPr>
            <w:tcW w:w="1705" w:type="dxa"/>
          </w:tcPr>
          <w:p w:rsidR="00252463" w:rsidRPr="00252463" w:rsidRDefault="00252463" w:rsidP="0069791A">
            <w:pPr>
              <w:pStyle w:val="TableText"/>
              <w:jc w:val="center"/>
            </w:pPr>
            <w:r w:rsidRPr="00252463">
              <w:t>24</w:t>
            </w:r>
          </w:p>
        </w:tc>
      </w:tr>
      <w:tr w:rsidR="00252463" w:rsidRPr="00252463" w:rsidTr="0069791A">
        <w:tc>
          <w:tcPr>
            <w:tcW w:w="1704" w:type="dxa"/>
          </w:tcPr>
          <w:p w:rsidR="00252463" w:rsidRPr="00252463" w:rsidRDefault="00252463" w:rsidP="0069791A">
            <w:pPr>
              <w:pStyle w:val="TableText"/>
              <w:jc w:val="left"/>
            </w:pPr>
            <w:r w:rsidRPr="00252463">
              <w:t>NICE website</w:t>
            </w:r>
          </w:p>
        </w:tc>
        <w:tc>
          <w:tcPr>
            <w:tcW w:w="2476" w:type="dxa"/>
          </w:tcPr>
          <w:p w:rsidR="00252463" w:rsidRPr="00252463" w:rsidRDefault="00252463" w:rsidP="0069791A">
            <w:pPr>
              <w:pStyle w:val="TableText"/>
              <w:jc w:val="left"/>
            </w:pPr>
            <w:r w:rsidRPr="00252463">
              <w:t>http://www.nice.org.uk/</w:t>
            </w:r>
          </w:p>
        </w:tc>
        <w:tc>
          <w:tcPr>
            <w:tcW w:w="1704" w:type="dxa"/>
          </w:tcPr>
          <w:p w:rsidR="00252463" w:rsidRPr="00252463" w:rsidRDefault="0069791A" w:rsidP="0069791A">
            <w:pPr>
              <w:pStyle w:val="TableText"/>
              <w:jc w:val="left"/>
            </w:pPr>
            <w:r>
              <w:t>0</w:t>
            </w:r>
            <w:r w:rsidR="00252463" w:rsidRPr="00252463">
              <w:t>9/</w:t>
            </w:r>
            <w:r>
              <w:t>0</w:t>
            </w:r>
            <w:r w:rsidR="00252463" w:rsidRPr="00252463">
              <w:t>9/</w:t>
            </w:r>
            <w:r>
              <w:t>0</w:t>
            </w:r>
            <w:r w:rsidR="00252463" w:rsidRPr="00252463">
              <w:t>8</w:t>
            </w:r>
          </w:p>
        </w:tc>
        <w:tc>
          <w:tcPr>
            <w:tcW w:w="1705" w:type="dxa"/>
          </w:tcPr>
          <w:p w:rsidR="00252463" w:rsidRPr="00252463" w:rsidRDefault="00252463" w:rsidP="0069791A">
            <w:pPr>
              <w:pStyle w:val="TableText"/>
              <w:jc w:val="center"/>
            </w:pPr>
            <w:r w:rsidRPr="00252463">
              <w:t>2</w:t>
            </w:r>
          </w:p>
        </w:tc>
        <w:tc>
          <w:tcPr>
            <w:tcW w:w="1705" w:type="dxa"/>
          </w:tcPr>
          <w:p w:rsidR="00252463" w:rsidRPr="00252463" w:rsidRDefault="00252463" w:rsidP="0069791A">
            <w:pPr>
              <w:pStyle w:val="TableText"/>
              <w:jc w:val="center"/>
            </w:pPr>
            <w:r w:rsidRPr="00252463">
              <w:t>2</w:t>
            </w:r>
          </w:p>
        </w:tc>
      </w:tr>
    </w:tbl>
    <w:p w:rsidR="00E971E5" w:rsidRDefault="00E971E5" w:rsidP="00252463">
      <w:pPr>
        <w:rPr>
          <w:rFonts w:cs="Arial"/>
          <w:szCs w:val="22"/>
        </w:rPr>
      </w:pPr>
    </w:p>
    <w:p w:rsidR="0069791A" w:rsidRDefault="0069791A" w:rsidP="00252463">
      <w:pPr>
        <w:rPr>
          <w:rFonts w:cs="Arial"/>
          <w:szCs w:val="22"/>
        </w:rPr>
        <w:sectPr w:rsidR="0069791A" w:rsidSect="004512E3">
          <w:footerReference w:type="default" r:id="rId62"/>
          <w:footerReference w:type="first" r:id="rId63"/>
          <w:pgSz w:w="11909" w:h="16834" w:code="9"/>
          <w:pgMar w:top="1440" w:right="1440" w:bottom="357" w:left="1440" w:header="720" w:footer="720" w:gutter="0"/>
          <w:pgNumType w:fmt="lowerRoman" w:start="1"/>
          <w:cols w:space="720"/>
          <w:titlePg/>
        </w:sectPr>
      </w:pPr>
    </w:p>
    <w:p w:rsidR="00252463" w:rsidRPr="00DB7874" w:rsidRDefault="00252463" w:rsidP="00D94BBD">
      <w:pPr>
        <w:spacing w:line="288" w:lineRule="auto"/>
        <w:rPr>
          <w:rFonts w:cs="Arial"/>
          <w:szCs w:val="22"/>
        </w:rPr>
      </w:pPr>
      <w:r w:rsidRPr="00DB7874">
        <w:rPr>
          <w:rFonts w:cs="Arial"/>
          <w:szCs w:val="22"/>
        </w:rPr>
        <w:lastRenderedPageBreak/>
        <w:t>Searches were undertaken to identify evidence of the impact of physiotherapy for adults with COPD, asthma and emphysema in terms of hospital admissions</w:t>
      </w:r>
      <w:r w:rsidR="00423C7F">
        <w:rPr>
          <w:rFonts w:cs="Arial"/>
          <w:szCs w:val="22"/>
        </w:rPr>
        <w:t xml:space="preserve">.  </w:t>
      </w:r>
      <w:r w:rsidRPr="00DB7874">
        <w:rPr>
          <w:rFonts w:cs="Arial"/>
          <w:szCs w:val="22"/>
        </w:rPr>
        <w:t>We searched the following resources for systematic reviews, guidance, trials and research studies:</w:t>
      </w:r>
    </w:p>
    <w:p w:rsidR="00252463" w:rsidRPr="00DB7874" w:rsidRDefault="00252463" w:rsidP="00252463">
      <w:pPr>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4"/>
        <w:gridCol w:w="7332"/>
        <w:gridCol w:w="1944"/>
        <w:gridCol w:w="1423"/>
        <w:gridCol w:w="1797"/>
      </w:tblGrid>
      <w:tr w:rsidR="00252463" w:rsidRPr="00252463" w:rsidTr="00D94BBD">
        <w:tc>
          <w:tcPr>
            <w:tcW w:w="591" w:type="pct"/>
            <w:vAlign w:val="center"/>
          </w:tcPr>
          <w:p w:rsidR="00252463" w:rsidRPr="001435D3" w:rsidRDefault="00252463" w:rsidP="00D94BBD">
            <w:pPr>
              <w:pStyle w:val="TableColumnHeading"/>
              <w:jc w:val="left"/>
            </w:pPr>
            <w:r w:rsidRPr="001435D3">
              <w:t xml:space="preserve">Resource </w:t>
            </w:r>
          </w:p>
        </w:tc>
        <w:tc>
          <w:tcPr>
            <w:tcW w:w="2587" w:type="pct"/>
            <w:vAlign w:val="center"/>
          </w:tcPr>
          <w:p w:rsidR="00252463" w:rsidRPr="001435D3" w:rsidRDefault="00252463" w:rsidP="00D94BBD">
            <w:pPr>
              <w:pStyle w:val="TableColumnHeading"/>
              <w:jc w:val="center"/>
            </w:pPr>
            <w:r w:rsidRPr="001435D3">
              <w:t>URL/interface</w:t>
            </w:r>
          </w:p>
        </w:tc>
        <w:tc>
          <w:tcPr>
            <w:tcW w:w="686" w:type="pct"/>
            <w:vAlign w:val="center"/>
          </w:tcPr>
          <w:p w:rsidR="00252463" w:rsidRPr="001435D3" w:rsidRDefault="00252463" w:rsidP="00D94BBD">
            <w:pPr>
              <w:pStyle w:val="TableColumnHeading"/>
              <w:jc w:val="center"/>
            </w:pPr>
            <w:r w:rsidRPr="001435D3">
              <w:t>Date searched</w:t>
            </w:r>
          </w:p>
        </w:tc>
        <w:tc>
          <w:tcPr>
            <w:tcW w:w="502" w:type="pct"/>
            <w:vAlign w:val="center"/>
          </w:tcPr>
          <w:p w:rsidR="00252463" w:rsidRPr="001435D3" w:rsidRDefault="00252463" w:rsidP="00D94BBD">
            <w:pPr>
              <w:pStyle w:val="TableColumnHeading"/>
              <w:jc w:val="center"/>
            </w:pPr>
            <w:r w:rsidRPr="001435D3">
              <w:t>Records identified</w:t>
            </w:r>
          </w:p>
        </w:tc>
        <w:tc>
          <w:tcPr>
            <w:tcW w:w="634" w:type="pct"/>
            <w:vAlign w:val="center"/>
          </w:tcPr>
          <w:p w:rsidR="00252463" w:rsidRPr="001435D3" w:rsidRDefault="00252463" w:rsidP="00D94BBD">
            <w:pPr>
              <w:pStyle w:val="TableColumnHeading"/>
              <w:jc w:val="center"/>
            </w:pPr>
            <w:r w:rsidRPr="001435D3">
              <w:t>Records selected for assessment</w:t>
            </w:r>
          </w:p>
        </w:tc>
      </w:tr>
      <w:tr w:rsidR="00252463" w:rsidRPr="00252463" w:rsidTr="00D94BBD">
        <w:tc>
          <w:tcPr>
            <w:tcW w:w="591" w:type="pct"/>
            <w:vAlign w:val="center"/>
          </w:tcPr>
          <w:p w:rsidR="00252463" w:rsidRPr="001435D3" w:rsidRDefault="00252463" w:rsidP="00D94BBD">
            <w:pPr>
              <w:jc w:val="left"/>
              <w:rPr>
                <w:rFonts w:cs="Arial"/>
                <w:sz w:val="20"/>
                <w:szCs w:val="20"/>
              </w:rPr>
            </w:pPr>
            <w:r w:rsidRPr="001435D3">
              <w:rPr>
                <w:rFonts w:cs="Arial"/>
                <w:sz w:val="20"/>
                <w:szCs w:val="20"/>
              </w:rPr>
              <w:t>Cochrane Database of Systematic Reviews</w:t>
            </w:r>
          </w:p>
        </w:tc>
        <w:tc>
          <w:tcPr>
            <w:tcW w:w="2587" w:type="pct"/>
            <w:vAlign w:val="center"/>
          </w:tcPr>
          <w:p w:rsidR="00252463" w:rsidRPr="001435D3" w:rsidRDefault="00252463" w:rsidP="00D94BBD">
            <w:pPr>
              <w:jc w:val="left"/>
              <w:rPr>
                <w:rFonts w:cs="Arial"/>
                <w:sz w:val="20"/>
                <w:szCs w:val="20"/>
              </w:rPr>
            </w:pPr>
            <w:r w:rsidRPr="001435D3">
              <w:rPr>
                <w:rFonts w:cs="Arial"/>
                <w:sz w:val="20"/>
                <w:szCs w:val="20"/>
              </w:rPr>
              <w:t>Cochrane Library, Wiley interface</w:t>
            </w:r>
          </w:p>
        </w:tc>
        <w:tc>
          <w:tcPr>
            <w:tcW w:w="686" w:type="pct"/>
            <w:vAlign w:val="center"/>
          </w:tcPr>
          <w:p w:rsidR="00252463" w:rsidRPr="001435D3" w:rsidRDefault="00252463" w:rsidP="00D94BBD">
            <w:pPr>
              <w:jc w:val="left"/>
              <w:rPr>
                <w:rFonts w:cs="Arial"/>
                <w:sz w:val="20"/>
                <w:szCs w:val="20"/>
              </w:rPr>
            </w:pPr>
            <w:r w:rsidRPr="001435D3">
              <w:rPr>
                <w:rFonts w:cs="Arial"/>
                <w:sz w:val="20"/>
                <w:szCs w:val="20"/>
              </w:rPr>
              <w:t>2008, issue 3</w:t>
            </w:r>
          </w:p>
          <w:p w:rsidR="00252463" w:rsidRPr="001435D3" w:rsidRDefault="00252463" w:rsidP="00D94BBD">
            <w:pPr>
              <w:jc w:val="left"/>
              <w:rPr>
                <w:rFonts w:cs="Arial"/>
                <w:sz w:val="20"/>
                <w:szCs w:val="20"/>
              </w:rPr>
            </w:pPr>
            <w:r w:rsidRPr="001435D3">
              <w:rPr>
                <w:rFonts w:cs="Arial"/>
                <w:sz w:val="20"/>
                <w:szCs w:val="20"/>
              </w:rPr>
              <w:t xml:space="preserve">Searched </w:t>
            </w:r>
            <w:r w:rsidR="00D94BBD" w:rsidRPr="001435D3">
              <w:rPr>
                <w:rFonts w:cs="Arial"/>
                <w:sz w:val="20"/>
                <w:szCs w:val="20"/>
              </w:rPr>
              <w:t>09/09/08</w:t>
            </w:r>
          </w:p>
        </w:tc>
        <w:tc>
          <w:tcPr>
            <w:tcW w:w="502" w:type="pct"/>
            <w:vAlign w:val="center"/>
          </w:tcPr>
          <w:p w:rsidR="00252463" w:rsidRPr="001435D3" w:rsidRDefault="00252463" w:rsidP="00D94BBD">
            <w:pPr>
              <w:jc w:val="center"/>
              <w:rPr>
                <w:rFonts w:cs="Arial"/>
                <w:sz w:val="20"/>
                <w:szCs w:val="20"/>
              </w:rPr>
            </w:pPr>
            <w:r w:rsidRPr="001435D3">
              <w:rPr>
                <w:rFonts w:cs="Arial"/>
                <w:sz w:val="20"/>
                <w:szCs w:val="20"/>
              </w:rPr>
              <w:t>58</w:t>
            </w:r>
          </w:p>
        </w:tc>
        <w:tc>
          <w:tcPr>
            <w:tcW w:w="634" w:type="pct"/>
            <w:vAlign w:val="center"/>
          </w:tcPr>
          <w:p w:rsidR="00252463" w:rsidRPr="001435D3" w:rsidRDefault="00252463" w:rsidP="00D94BBD">
            <w:pPr>
              <w:jc w:val="center"/>
              <w:rPr>
                <w:rFonts w:cs="Arial"/>
                <w:sz w:val="20"/>
                <w:szCs w:val="20"/>
              </w:rPr>
            </w:pPr>
            <w:r w:rsidRPr="001435D3">
              <w:rPr>
                <w:rFonts w:cs="Arial"/>
                <w:sz w:val="20"/>
                <w:szCs w:val="20"/>
              </w:rPr>
              <w:t>3</w:t>
            </w:r>
          </w:p>
        </w:tc>
      </w:tr>
      <w:tr w:rsidR="00252463" w:rsidRPr="00252463" w:rsidTr="00D94BBD">
        <w:tc>
          <w:tcPr>
            <w:tcW w:w="591" w:type="pct"/>
            <w:vAlign w:val="center"/>
          </w:tcPr>
          <w:p w:rsidR="00252463" w:rsidRPr="001435D3" w:rsidRDefault="00252463" w:rsidP="00D94BBD">
            <w:pPr>
              <w:jc w:val="left"/>
              <w:rPr>
                <w:rFonts w:cs="Arial"/>
                <w:sz w:val="20"/>
                <w:szCs w:val="20"/>
              </w:rPr>
            </w:pPr>
            <w:r w:rsidRPr="001435D3">
              <w:rPr>
                <w:rFonts w:cs="Arial"/>
                <w:sz w:val="20"/>
                <w:szCs w:val="20"/>
              </w:rPr>
              <w:t>CENTRAL</w:t>
            </w:r>
          </w:p>
        </w:tc>
        <w:tc>
          <w:tcPr>
            <w:tcW w:w="2587" w:type="pct"/>
            <w:vAlign w:val="center"/>
          </w:tcPr>
          <w:p w:rsidR="00252463" w:rsidRPr="001435D3" w:rsidRDefault="00252463" w:rsidP="00D94BBD">
            <w:pPr>
              <w:jc w:val="left"/>
              <w:rPr>
                <w:rFonts w:cs="Arial"/>
                <w:sz w:val="20"/>
                <w:szCs w:val="20"/>
              </w:rPr>
            </w:pPr>
            <w:r w:rsidRPr="001435D3">
              <w:rPr>
                <w:rFonts w:cs="Arial"/>
                <w:sz w:val="20"/>
                <w:szCs w:val="20"/>
              </w:rPr>
              <w:t>Cochrane Library, Wiley interface</w:t>
            </w:r>
          </w:p>
        </w:tc>
        <w:tc>
          <w:tcPr>
            <w:tcW w:w="686" w:type="pct"/>
            <w:vAlign w:val="center"/>
          </w:tcPr>
          <w:p w:rsidR="00252463" w:rsidRPr="001435D3" w:rsidRDefault="00252463" w:rsidP="00D94BBD">
            <w:pPr>
              <w:jc w:val="left"/>
              <w:rPr>
                <w:rFonts w:cs="Arial"/>
                <w:sz w:val="20"/>
                <w:szCs w:val="20"/>
              </w:rPr>
            </w:pPr>
            <w:r w:rsidRPr="001435D3">
              <w:rPr>
                <w:rFonts w:cs="Arial"/>
                <w:sz w:val="20"/>
                <w:szCs w:val="20"/>
              </w:rPr>
              <w:t>2008, issue 3</w:t>
            </w:r>
          </w:p>
          <w:p w:rsidR="00252463" w:rsidRPr="001435D3" w:rsidRDefault="00252463" w:rsidP="00D94BBD">
            <w:pPr>
              <w:jc w:val="left"/>
              <w:rPr>
                <w:rFonts w:cs="Arial"/>
                <w:sz w:val="20"/>
                <w:szCs w:val="20"/>
              </w:rPr>
            </w:pPr>
            <w:r w:rsidRPr="001435D3">
              <w:rPr>
                <w:rFonts w:cs="Arial"/>
                <w:sz w:val="20"/>
                <w:szCs w:val="20"/>
              </w:rPr>
              <w:t xml:space="preserve">Searched </w:t>
            </w:r>
            <w:r w:rsidR="00D94BBD" w:rsidRPr="001435D3">
              <w:rPr>
                <w:rFonts w:cs="Arial"/>
                <w:sz w:val="20"/>
                <w:szCs w:val="20"/>
              </w:rPr>
              <w:t>09/09/08</w:t>
            </w:r>
          </w:p>
        </w:tc>
        <w:tc>
          <w:tcPr>
            <w:tcW w:w="502" w:type="pct"/>
            <w:vAlign w:val="center"/>
          </w:tcPr>
          <w:p w:rsidR="00252463" w:rsidRPr="001435D3" w:rsidRDefault="00252463" w:rsidP="00D94BBD">
            <w:pPr>
              <w:jc w:val="center"/>
              <w:rPr>
                <w:rFonts w:cs="Arial"/>
                <w:sz w:val="20"/>
                <w:szCs w:val="20"/>
              </w:rPr>
            </w:pPr>
            <w:r w:rsidRPr="001435D3">
              <w:rPr>
                <w:rFonts w:cs="Arial"/>
                <w:sz w:val="20"/>
                <w:szCs w:val="20"/>
              </w:rPr>
              <w:t>12</w:t>
            </w:r>
          </w:p>
        </w:tc>
        <w:tc>
          <w:tcPr>
            <w:tcW w:w="634" w:type="pct"/>
            <w:vAlign w:val="center"/>
          </w:tcPr>
          <w:p w:rsidR="00252463" w:rsidRPr="001435D3" w:rsidRDefault="00252463" w:rsidP="00D94BBD">
            <w:pPr>
              <w:jc w:val="center"/>
              <w:rPr>
                <w:rFonts w:cs="Arial"/>
                <w:sz w:val="20"/>
                <w:szCs w:val="20"/>
              </w:rPr>
            </w:pPr>
            <w:r w:rsidRPr="001435D3">
              <w:rPr>
                <w:rFonts w:cs="Arial"/>
                <w:sz w:val="20"/>
                <w:szCs w:val="20"/>
              </w:rPr>
              <w:t>10</w:t>
            </w:r>
          </w:p>
        </w:tc>
      </w:tr>
      <w:tr w:rsidR="00252463" w:rsidRPr="00252463" w:rsidTr="00D94BBD">
        <w:tc>
          <w:tcPr>
            <w:tcW w:w="591" w:type="pct"/>
            <w:vAlign w:val="center"/>
          </w:tcPr>
          <w:p w:rsidR="00252463" w:rsidRPr="001435D3" w:rsidRDefault="00252463" w:rsidP="00D94BBD">
            <w:pPr>
              <w:jc w:val="left"/>
              <w:rPr>
                <w:rFonts w:cs="Arial"/>
                <w:sz w:val="20"/>
                <w:szCs w:val="20"/>
              </w:rPr>
            </w:pPr>
            <w:r w:rsidRPr="001435D3">
              <w:rPr>
                <w:rFonts w:cs="Arial"/>
                <w:sz w:val="20"/>
                <w:szCs w:val="20"/>
              </w:rPr>
              <w:t>DARE website</w:t>
            </w:r>
          </w:p>
        </w:tc>
        <w:tc>
          <w:tcPr>
            <w:tcW w:w="2587" w:type="pct"/>
            <w:vAlign w:val="center"/>
          </w:tcPr>
          <w:p w:rsidR="00252463" w:rsidRPr="001435D3" w:rsidRDefault="00252463" w:rsidP="00D94BBD">
            <w:pPr>
              <w:jc w:val="left"/>
              <w:rPr>
                <w:rFonts w:cs="Arial"/>
                <w:sz w:val="20"/>
                <w:szCs w:val="20"/>
              </w:rPr>
            </w:pPr>
            <w:r w:rsidRPr="001435D3">
              <w:rPr>
                <w:rFonts w:cs="Arial"/>
                <w:sz w:val="20"/>
                <w:szCs w:val="20"/>
              </w:rPr>
              <w:t>http://www.crd.york.ac.uk/crdweb/</w:t>
            </w:r>
          </w:p>
        </w:tc>
        <w:tc>
          <w:tcPr>
            <w:tcW w:w="686" w:type="pct"/>
            <w:vAlign w:val="center"/>
          </w:tcPr>
          <w:p w:rsidR="00252463" w:rsidRPr="001435D3" w:rsidRDefault="00D94BBD" w:rsidP="00D94BBD">
            <w:pPr>
              <w:jc w:val="left"/>
              <w:rPr>
                <w:rFonts w:cs="Arial"/>
                <w:sz w:val="20"/>
                <w:szCs w:val="20"/>
              </w:rPr>
            </w:pPr>
            <w:r w:rsidRPr="001435D3">
              <w:rPr>
                <w:rFonts w:cs="Arial"/>
                <w:sz w:val="20"/>
                <w:szCs w:val="20"/>
              </w:rPr>
              <w:t>09/09/08</w:t>
            </w:r>
          </w:p>
        </w:tc>
        <w:tc>
          <w:tcPr>
            <w:tcW w:w="502" w:type="pct"/>
            <w:vAlign w:val="center"/>
          </w:tcPr>
          <w:p w:rsidR="00252463" w:rsidRPr="001435D3" w:rsidRDefault="00252463" w:rsidP="00D94BBD">
            <w:pPr>
              <w:jc w:val="center"/>
              <w:rPr>
                <w:rFonts w:cs="Arial"/>
                <w:sz w:val="20"/>
                <w:szCs w:val="20"/>
              </w:rPr>
            </w:pPr>
            <w:r w:rsidRPr="001435D3">
              <w:rPr>
                <w:rFonts w:cs="Arial"/>
                <w:sz w:val="20"/>
                <w:szCs w:val="20"/>
              </w:rPr>
              <w:t>5</w:t>
            </w:r>
          </w:p>
        </w:tc>
        <w:tc>
          <w:tcPr>
            <w:tcW w:w="634" w:type="pct"/>
            <w:vAlign w:val="center"/>
          </w:tcPr>
          <w:p w:rsidR="00252463" w:rsidRPr="001435D3" w:rsidRDefault="00252463" w:rsidP="00D94BBD">
            <w:pPr>
              <w:jc w:val="center"/>
              <w:rPr>
                <w:rFonts w:cs="Arial"/>
                <w:sz w:val="20"/>
                <w:szCs w:val="20"/>
              </w:rPr>
            </w:pPr>
            <w:r w:rsidRPr="001435D3">
              <w:rPr>
                <w:rFonts w:cs="Arial"/>
                <w:sz w:val="20"/>
                <w:szCs w:val="20"/>
              </w:rPr>
              <w:t>0</w:t>
            </w:r>
          </w:p>
        </w:tc>
      </w:tr>
      <w:tr w:rsidR="00252463" w:rsidRPr="00252463" w:rsidTr="00D94BBD">
        <w:tc>
          <w:tcPr>
            <w:tcW w:w="591" w:type="pct"/>
            <w:vAlign w:val="center"/>
          </w:tcPr>
          <w:p w:rsidR="00252463" w:rsidRPr="001435D3" w:rsidRDefault="00252463" w:rsidP="00D94BBD">
            <w:pPr>
              <w:jc w:val="left"/>
              <w:rPr>
                <w:rFonts w:cs="Arial"/>
                <w:sz w:val="20"/>
                <w:szCs w:val="20"/>
              </w:rPr>
            </w:pPr>
            <w:r w:rsidRPr="001435D3">
              <w:rPr>
                <w:rFonts w:cs="Arial"/>
                <w:sz w:val="20"/>
                <w:szCs w:val="20"/>
              </w:rPr>
              <w:t>British Thoracic Society website</w:t>
            </w:r>
          </w:p>
        </w:tc>
        <w:tc>
          <w:tcPr>
            <w:tcW w:w="2587" w:type="pct"/>
            <w:vAlign w:val="center"/>
          </w:tcPr>
          <w:p w:rsidR="00252463" w:rsidRPr="001435D3" w:rsidRDefault="00252463" w:rsidP="00D94BBD">
            <w:pPr>
              <w:jc w:val="left"/>
              <w:rPr>
                <w:rFonts w:cs="Arial"/>
                <w:sz w:val="20"/>
                <w:szCs w:val="20"/>
              </w:rPr>
            </w:pPr>
            <w:r w:rsidRPr="001435D3">
              <w:rPr>
                <w:rFonts w:cs="Arial"/>
                <w:sz w:val="20"/>
                <w:szCs w:val="20"/>
              </w:rPr>
              <w:t>http://www.brit-thoracic.org.uk/ClinicalInformation/tabid/66/Default.aspx</w:t>
            </w:r>
          </w:p>
        </w:tc>
        <w:tc>
          <w:tcPr>
            <w:tcW w:w="686" w:type="pct"/>
            <w:vAlign w:val="center"/>
          </w:tcPr>
          <w:p w:rsidR="00252463" w:rsidRPr="001435D3" w:rsidRDefault="00D94BBD" w:rsidP="00D94BBD">
            <w:pPr>
              <w:jc w:val="left"/>
              <w:rPr>
                <w:rFonts w:cs="Arial"/>
                <w:sz w:val="20"/>
                <w:szCs w:val="20"/>
              </w:rPr>
            </w:pPr>
            <w:r w:rsidRPr="001435D3">
              <w:rPr>
                <w:rFonts w:cs="Arial"/>
                <w:sz w:val="20"/>
                <w:szCs w:val="20"/>
              </w:rPr>
              <w:t>09/09/08</w:t>
            </w:r>
          </w:p>
        </w:tc>
        <w:tc>
          <w:tcPr>
            <w:tcW w:w="502" w:type="pct"/>
            <w:vAlign w:val="center"/>
          </w:tcPr>
          <w:p w:rsidR="00252463" w:rsidRPr="001435D3" w:rsidRDefault="00252463" w:rsidP="00D94BBD">
            <w:pPr>
              <w:jc w:val="center"/>
              <w:rPr>
                <w:rFonts w:cs="Arial"/>
                <w:sz w:val="20"/>
                <w:szCs w:val="20"/>
              </w:rPr>
            </w:pPr>
            <w:r w:rsidRPr="001435D3">
              <w:rPr>
                <w:rFonts w:cs="Arial"/>
                <w:sz w:val="20"/>
                <w:szCs w:val="20"/>
              </w:rPr>
              <w:t>2</w:t>
            </w:r>
          </w:p>
        </w:tc>
        <w:tc>
          <w:tcPr>
            <w:tcW w:w="634" w:type="pct"/>
            <w:vAlign w:val="center"/>
          </w:tcPr>
          <w:p w:rsidR="00252463" w:rsidRPr="001435D3" w:rsidRDefault="00252463" w:rsidP="00D94BBD">
            <w:pPr>
              <w:jc w:val="center"/>
              <w:rPr>
                <w:rFonts w:cs="Arial"/>
                <w:sz w:val="20"/>
                <w:szCs w:val="20"/>
              </w:rPr>
            </w:pPr>
            <w:r w:rsidRPr="001435D3">
              <w:rPr>
                <w:rFonts w:cs="Arial"/>
                <w:sz w:val="20"/>
                <w:szCs w:val="20"/>
              </w:rPr>
              <w:t>1</w:t>
            </w:r>
          </w:p>
        </w:tc>
      </w:tr>
      <w:tr w:rsidR="00252463" w:rsidRPr="00252463" w:rsidTr="00D94BBD">
        <w:tc>
          <w:tcPr>
            <w:tcW w:w="591" w:type="pct"/>
            <w:vAlign w:val="center"/>
          </w:tcPr>
          <w:p w:rsidR="00252463" w:rsidRPr="001435D3" w:rsidRDefault="00252463" w:rsidP="00D94BBD">
            <w:pPr>
              <w:jc w:val="left"/>
              <w:rPr>
                <w:rFonts w:cs="Arial"/>
                <w:sz w:val="20"/>
                <w:szCs w:val="20"/>
              </w:rPr>
            </w:pPr>
            <w:r w:rsidRPr="001435D3">
              <w:rPr>
                <w:rFonts w:cs="Arial"/>
                <w:sz w:val="20"/>
                <w:szCs w:val="20"/>
              </w:rPr>
              <w:t>MEDLINE</w:t>
            </w:r>
          </w:p>
        </w:tc>
        <w:tc>
          <w:tcPr>
            <w:tcW w:w="2587" w:type="pct"/>
            <w:vAlign w:val="center"/>
          </w:tcPr>
          <w:p w:rsidR="00252463" w:rsidRPr="001435D3" w:rsidRDefault="00252463" w:rsidP="00D94BBD">
            <w:pPr>
              <w:jc w:val="left"/>
              <w:rPr>
                <w:rFonts w:cs="Arial"/>
                <w:sz w:val="20"/>
                <w:szCs w:val="20"/>
              </w:rPr>
            </w:pPr>
            <w:proofErr w:type="spellStart"/>
            <w:r w:rsidRPr="001435D3">
              <w:rPr>
                <w:rFonts w:cs="Arial"/>
                <w:sz w:val="20"/>
                <w:szCs w:val="20"/>
              </w:rPr>
              <w:t>OvidSP</w:t>
            </w:r>
            <w:proofErr w:type="spellEnd"/>
            <w:r w:rsidRPr="001435D3">
              <w:rPr>
                <w:rFonts w:cs="Arial"/>
                <w:sz w:val="20"/>
                <w:szCs w:val="20"/>
              </w:rPr>
              <w:t xml:space="preserve"> interface</w:t>
            </w:r>
          </w:p>
        </w:tc>
        <w:tc>
          <w:tcPr>
            <w:tcW w:w="686" w:type="pct"/>
            <w:vAlign w:val="center"/>
          </w:tcPr>
          <w:p w:rsidR="00252463" w:rsidRPr="001435D3" w:rsidRDefault="00252463" w:rsidP="00D94BBD">
            <w:pPr>
              <w:jc w:val="left"/>
              <w:rPr>
                <w:rFonts w:cs="Arial"/>
                <w:sz w:val="20"/>
                <w:szCs w:val="20"/>
              </w:rPr>
            </w:pPr>
            <w:r w:rsidRPr="001435D3">
              <w:rPr>
                <w:rFonts w:cs="Arial"/>
                <w:sz w:val="20"/>
                <w:szCs w:val="20"/>
              </w:rPr>
              <w:t>In-Process &amp; Other Non-Indexed Citations and Ovid MEDLINE(R) &lt;1950 to Present&gt;, searched 10/9/8</w:t>
            </w:r>
          </w:p>
        </w:tc>
        <w:tc>
          <w:tcPr>
            <w:tcW w:w="502" w:type="pct"/>
            <w:vAlign w:val="center"/>
          </w:tcPr>
          <w:p w:rsidR="00252463" w:rsidRPr="001435D3" w:rsidRDefault="00252463" w:rsidP="00D94BBD">
            <w:pPr>
              <w:jc w:val="center"/>
              <w:rPr>
                <w:rFonts w:cs="Arial"/>
                <w:sz w:val="20"/>
                <w:szCs w:val="20"/>
              </w:rPr>
            </w:pPr>
            <w:r w:rsidRPr="001435D3">
              <w:rPr>
                <w:rFonts w:cs="Arial"/>
                <w:sz w:val="20"/>
                <w:szCs w:val="20"/>
              </w:rPr>
              <w:t>54</w:t>
            </w:r>
          </w:p>
        </w:tc>
        <w:tc>
          <w:tcPr>
            <w:tcW w:w="634" w:type="pct"/>
            <w:vAlign w:val="center"/>
          </w:tcPr>
          <w:p w:rsidR="00252463" w:rsidRPr="001435D3" w:rsidRDefault="00252463" w:rsidP="00D94BBD">
            <w:pPr>
              <w:jc w:val="center"/>
              <w:rPr>
                <w:rFonts w:cs="Arial"/>
                <w:sz w:val="20"/>
                <w:szCs w:val="20"/>
              </w:rPr>
            </w:pPr>
            <w:r w:rsidRPr="001435D3">
              <w:rPr>
                <w:rFonts w:cs="Arial"/>
                <w:sz w:val="20"/>
                <w:szCs w:val="20"/>
              </w:rPr>
              <w:t>21</w:t>
            </w:r>
          </w:p>
        </w:tc>
      </w:tr>
      <w:tr w:rsidR="00252463" w:rsidRPr="00252463" w:rsidTr="00D94BBD">
        <w:tc>
          <w:tcPr>
            <w:tcW w:w="591" w:type="pct"/>
            <w:vAlign w:val="center"/>
          </w:tcPr>
          <w:p w:rsidR="00252463" w:rsidRPr="001435D3" w:rsidRDefault="00252463" w:rsidP="00D94BBD">
            <w:pPr>
              <w:jc w:val="left"/>
              <w:rPr>
                <w:rFonts w:cs="Arial"/>
                <w:sz w:val="20"/>
                <w:szCs w:val="20"/>
              </w:rPr>
            </w:pPr>
            <w:r w:rsidRPr="001435D3">
              <w:rPr>
                <w:rFonts w:cs="Arial"/>
                <w:sz w:val="20"/>
                <w:szCs w:val="20"/>
              </w:rPr>
              <w:t>AMED</w:t>
            </w:r>
          </w:p>
        </w:tc>
        <w:tc>
          <w:tcPr>
            <w:tcW w:w="2587" w:type="pct"/>
            <w:vAlign w:val="center"/>
          </w:tcPr>
          <w:p w:rsidR="00252463" w:rsidRPr="001435D3" w:rsidRDefault="00252463" w:rsidP="00D94BBD">
            <w:pPr>
              <w:jc w:val="left"/>
              <w:rPr>
                <w:rFonts w:cs="Arial"/>
                <w:sz w:val="20"/>
                <w:szCs w:val="20"/>
              </w:rPr>
            </w:pPr>
            <w:proofErr w:type="spellStart"/>
            <w:r w:rsidRPr="001435D3">
              <w:rPr>
                <w:rFonts w:cs="Arial"/>
                <w:sz w:val="20"/>
                <w:szCs w:val="20"/>
              </w:rPr>
              <w:t>OvidSP</w:t>
            </w:r>
            <w:proofErr w:type="spellEnd"/>
            <w:r w:rsidRPr="001435D3">
              <w:rPr>
                <w:rFonts w:cs="Arial"/>
                <w:sz w:val="20"/>
                <w:szCs w:val="20"/>
              </w:rPr>
              <w:t xml:space="preserve"> interface</w:t>
            </w:r>
          </w:p>
        </w:tc>
        <w:tc>
          <w:tcPr>
            <w:tcW w:w="686" w:type="pct"/>
            <w:vAlign w:val="center"/>
          </w:tcPr>
          <w:p w:rsidR="00252463" w:rsidRPr="001435D3" w:rsidRDefault="00252463" w:rsidP="00D94BBD">
            <w:pPr>
              <w:jc w:val="left"/>
              <w:rPr>
                <w:rFonts w:cs="Arial"/>
                <w:sz w:val="20"/>
                <w:szCs w:val="20"/>
              </w:rPr>
            </w:pPr>
            <w:r w:rsidRPr="001435D3">
              <w:rPr>
                <w:rFonts w:cs="Arial"/>
                <w:sz w:val="20"/>
                <w:szCs w:val="20"/>
              </w:rPr>
              <w:t>1985 to September, 2008, searched 10/9/8</w:t>
            </w:r>
          </w:p>
        </w:tc>
        <w:tc>
          <w:tcPr>
            <w:tcW w:w="502" w:type="pct"/>
            <w:vAlign w:val="center"/>
          </w:tcPr>
          <w:p w:rsidR="00252463" w:rsidRPr="001435D3" w:rsidRDefault="00252463" w:rsidP="00D94BBD">
            <w:pPr>
              <w:jc w:val="center"/>
              <w:rPr>
                <w:rFonts w:cs="Arial"/>
                <w:sz w:val="20"/>
                <w:szCs w:val="20"/>
              </w:rPr>
            </w:pPr>
            <w:r w:rsidRPr="001435D3">
              <w:rPr>
                <w:rFonts w:cs="Arial"/>
                <w:sz w:val="20"/>
                <w:szCs w:val="20"/>
              </w:rPr>
              <w:t>5</w:t>
            </w:r>
          </w:p>
        </w:tc>
        <w:tc>
          <w:tcPr>
            <w:tcW w:w="634" w:type="pct"/>
            <w:vAlign w:val="center"/>
          </w:tcPr>
          <w:p w:rsidR="00252463" w:rsidRPr="001435D3" w:rsidRDefault="00252463" w:rsidP="00D94BBD">
            <w:pPr>
              <w:jc w:val="center"/>
              <w:rPr>
                <w:rFonts w:cs="Arial"/>
                <w:sz w:val="20"/>
                <w:szCs w:val="20"/>
              </w:rPr>
            </w:pPr>
            <w:r w:rsidRPr="001435D3">
              <w:rPr>
                <w:rFonts w:cs="Arial"/>
                <w:sz w:val="20"/>
                <w:szCs w:val="20"/>
              </w:rPr>
              <w:t>1</w:t>
            </w:r>
          </w:p>
        </w:tc>
      </w:tr>
      <w:tr w:rsidR="00252463" w:rsidRPr="00252463" w:rsidTr="00D94BBD">
        <w:tc>
          <w:tcPr>
            <w:tcW w:w="591" w:type="pct"/>
            <w:vAlign w:val="center"/>
          </w:tcPr>
          <w:p w:rsidR="00252463" w:rsidRPr="001435D3" w:rsidRDefault="00252463" w:rsidP="00D94BBD">
            <w:pPr>
              <w:jc w:val="left"/>
              <w:rPr>
                <w:rFonts w:cs="Arial"/>
                <w:sz w:val="20"/>
                <w:szCs w:val="20"/>
              </w:rPr>
            </w:pPr>
            <w:proofErr w:type="spellStart"/>
            <w:r w:rsidRPr="001435D3">
              <w:rPr>
                <w:rFonts w:cs="Arial"/>
                <w:sz w:val="20"/>
                <w:szCs w:val="20"/>
              </w:rPr>
              <w:t>PEDro</w:t>
            </w:r>
            <w:proofErr w:type="spellEnd"/>
          </w:p>
        </w:tc>
        <w:tc>
          <w:tcPr>
            <w:tcW w:w="2587" w:type="pct"/>
            <w:vAlign w:val="center"/>
          </w:tcPr>
          <w:p w:rsidR="00252463" w:rsidRPr="001435D3" w:rsidRDefault="00252463" w:rsidP="00D94BBD">
            <w:pPr>
              <w:jc w:val="left"/>
              <w:rPr>
                <w:rFonts w:cs="Arial"/>
                <w:sz w:val="20"/>
                <w:szCs w:val="20"/>
              </w:rPr>
            </w:pPr>
            <w:r w:rsidRPr="001435D3">
              <w:rPr>
                <w:rFonts w:cs="Arial"/>
                <w:sz w:val="20"/>
                <w:szCs w:val="20"/>
              </w:rPr>
              <w:t>http://www.pedro.fhs.usyd.edu.au/index.html</w:t>
            </w:r>
          </w:p>
        </w:tc>
        <w:tc>
          <w:tcPr>
            <w:tcW w:w="686" w:type="pct"/>
            <w:vAlign w:val="center"/>
          </w:tcPr>
          <w:p w:rsidR="00252463" w:rsidRPr="001435D3" w:rsidRDefault="00252463" w:rsidP="00D94BBD">
            <w:pPr>
              <w:spacing w:line="360" w:lineRule="atLeast"/>
              <w:jc w:val="left"/>
              <w:rPr>
                <w:rFonts w:cs="Arial"/>
                <w:color w:val="0A0905"/>
                <w:sz w:val="20"/>
                <w:szCs w:val="20"/>
                <w:lang w:eastAsia="en-GB"/>
              </w:rPr>
            </w:pPr>
            <w:r w:rsidRPr="001435D3">
              <w:rPr>
                <w:rFonts w:cs="Arial"/>
                <w:color w:val="0A0905"/>
                <w:sz w:val="20"/>
                <w:szCs w:val="20"/>
                <w:lang w:eastAsia="en-GB"/>
              </w:rPr>
              <w:t>searched 10/9/8</w:t>
            </w:r>
          </w:p>
        </w:tc>
        <w:tc>
          <w:tcPr>
            <w:tcW w:w="502" w:type="pct"/>
            <w:vAlign w:val="center"/>
          </w:tcPr>
          <w:p w:rsidR="00252463" w:rsidRPr="001435D3" w:rsidRDefault="00252463" w:rsidP="00D94BBD">
            <w:pPr>
              <w:jc w:val="center"/>
              <w:rPr>
                <w:rFonts w:cs="Arial"/>
                <w:sz w:val="20"/>
                <w:szCs w:val="20"/>
              </w:rPr>
            </w:pPr>
            <w:r w:rsidRPr="001435D3">
              <w:rPr>
                <w:rFonts w:cs="Arial"/>
                <w:sz w:val="20"/>
                <w:szCs w:val="20"/>
              </w:rPr>
              <w:t>104</w:t>
            </w:r>
          </w:p>
        </w:tc>
        <w:tc>
          <w:tcPr>
            <w:tcW w:w="634" w:type="pct"/>
            <w:vAlign w:val="center"/>
          </w:tcPr>
          <w:p w:rsidR="00252463" w:rsidRPr="001435D3" w:rsidRDefault="00252463" w:rsidP="00D94BBD">
            <w:pPr>
              <w:jc w:val="center"/>
              <w:rPr>
                <w:rFonts w:cs="Arial"/>
                <w:sz w:val="20"/>
                <w:szCs w:val="20"/>
              </w:rPr>
            </w:pPr>
            <w:r w:rsidRPr="001435D3">
              <w:rPr>
                <w:rFonts w:cs="Arial"/>
                <w:sz w:val="20"/>
                <w:szCs w:val="20"/>
              </w:rPr>
              <w:t>88</w:t>
            </w:r>
          </w:p>
        </w:tc>
      </w:tr>
    </w:tbl>
    <w:p w:rsidR="00252463" w:rsidRPr="00DB7874" w:rsidRDefault="00252463" w:rsidP="00252463">
      <w:pPr>
        <w:rPr>
          <w:rFonts w:cs="Arial"/>
          <w:szCs w:val="22"/>
        </w:rPr>
      </w:pPr>
    </w:p>
    <w:p w:rsidR="001435D3" w:rsidRDefault="001435D3" w:rsidP="00D94BBD">
      <w:pPr>
        <w:spacing w:line="288" w:lineRule="auto"/>
        <w:rPr>
          <w:rFonts w:cs="Arial"/>
          <w:szCs w:val="22"/>
        </w:rPr>
      </w:pPr>
    </w:p>
    <w:p w:rsidR="00252463" w:rsidRPr="00DB7874" w:rsidRDefault="001435D3" w:rsidP="00D94BBD">
      <w:pPr>
        <w:spacing w:line="288" w:lineRule="auto"/>
        <w:rPr>
          <w:rFonts w:cs="Arial"/>
          <w:szCs w:val="22"/>
        </w:rPr>
      </w:pPr>
      <w:r>
        <w:rPr>
          <w:rFonts w:cs="Arial"/>
          <w:szCs w:val="22"/>
        </w:rPr>
        <w:br w:type="page"/>
      </w:r>
      <w:r w:rsidR="00252463" w:rsidRPr="00DB7874">
        <w:rPr>
          <w:rFonts w:cs="Arial"/>
          <w:szCs w:val="22"/>
        </w:rPr>
        <w:lastRenderedPageBreak/>
        <w:t>Searches were undertaken to identify systematic reviews of the effectiveness of physiotherapy for the treatment of acute back pain</w:t>
      </w:r>
      <w:r w:rsidR="00423C7F">
        <w:rPr>
          <w:rFonts w:cs="Arial"/>
          <w:szCs w:val="22"/>
        </w:rPr>
        <w:t xml:space="preserve">.  </w:t>
      </w:r>
      <w:r w:rsidR="00252463" w:rsidRPr="00DB7874">
        <w:rPr>
          <w:rFonts w:cs="Arial"/>
          <w:szCs w:val="22"/>
        </w:rPr>
        <w:t>We searched the following resources which are key sources of systematic reviews:</w:t>
      </w:r>
    </w:p>
    <w:p w:rsidR="00252463" w:rsidRPr="00DB7874" w:rsidRDefault="00252463" w:rsidP="00252463">
      <w:pPr>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5"/>
        <w:gridCol w:w="5875"/>
        <w:gridCol w:w="2074"/>
        <w:gridCol w:w="2074"/>
        <w:gridCol w:w="2072"/>
      </w:tblGrid>
      <w:tr w:rsidR="00252463" w:rsidRPr="00252463" w:rsidTr="00D94BBD">
        <w:tc>
          <w:tcPr>
            <w:tcW w:w="732" w:type="pct"/>
          </w:tcPr>
          <w:p w:rsidR="00252463" w:rsidRPr="00252463" w:rsidRDefault="00252463" w:rsidP="00D94BBD">
            <w:pPr>
              <w:pStyle w:val="TableColumnHeading"/>
              <w:jc w:val="left"/>
            </w:pPr>
            <w:r w:rsidRPr="00252463">
              <w:t xml:space="preserve">Resource </w:t>
            </w:r>
          </w:p>
        </w:tc>
        <w:tc>
          <w:tcPr>
            <w:tcW w:w="2073" w:type="pct"/>
          </w:tcPr>
          <w:p w:rsidR="00252463" w:rsidRPr="00252463" w:rsidRDefault="00252463" w:rsidP="00D94BBD">
            <w:pPr>
              <w:pStyle w:val="TableColumnHeading"/>
              <w:jc w:val="center"/>
            </w:pPr>
            <w:r w:rsidRPr="00252463">
              <w:t>URL/interface</w:t>
            </w:r>
          </w:p>
        </w:tc>
        <w:tc>
          <w:tcPr>
            <w:tcW w:w="732" w:type="pct"/>
          </w:tcPr>
          <w:p w:rsidR="00252463" w:rsidRPr="00252463" w:rsidRDefault="00252463" w:rsidP="00D94BBD">
            <w:pPr>
              <w:pStyle w:val="TableColumnHeading"/>
              <w:jc w:val="center"/>
            </w:pPr>
            <w:r w:rsidRPr="00252463">
              <w:t>Date searched</w:t>
            </w:r>
          </w:p>
        </w:tc>
        <w:tc>
          <w:tcPr>
            <w:tcW w:w="732" w:type="pct"/>
          </w:tcPr>
          <w:p w:rsidR="00252463" w:rsidRPr="00252463" w:rsidRDefault="00252463" w:rsidP="00D94BBD">
            <w:pPr>
              <w:pStyle w:val="TableColumnHeading"/>
              <w:jc w:val="center"/>
            </w:pPr>
            <w:r w:rsidRPr="00252463">
              <w:t>Records identified</w:t>
            </w:r>
          </w:p>
        </w:tc>
        <w:tc>
          <w:tcPr>
            <w:tcW w:w="732" w:type="pct"/>
          </w:tcPr>
          <w:p w:rsidR="00252463" w:rsidRPr="00252463" w:rsidRDefault="00252463" w:rsidP="00D94BBD">
            <w:pPr>
              <w:pStyle w:val="TableColumnHeading"/>
              <w:jc w:val="center"/>
            </w:pPr>
            <w:r w:rsidRPr="00252463">
              <w:t>Records selected for assessment</w:t>
            </w:r>
          </w:p>
        </w:tc>
      </w:tr>
      <w:tr w:rsidR="00252463" w:rsidRPr="00252463" w:rsidTr="00D94BBD">
        <w:tc>
          <w:tcPr>
            <w:tcW w:w="732" w:type="pct"/>
          </w:tcPr>
          <w:p w:rsidR="00252463" w:rsidRPr="00252463" w:rsidRDefault="00252463" w:rsidP="00D94BBD">
            <w:pPr>
              <w:pStyle w:val="TableText"/>
              <w:jc w:val="left"/>
            </w:pPr>
            <w:r w:rsidRPr="00252463">
              <w:t>Cochrane Database of Systematic Reviews</w:t>
            </w:r>
          </w:p>
        </w:tc>
        <w:tc>
          <w:tcPr>
            <w:tcW w:w="2073" w:type="pct"/>
          </w:tcPr>
          <w:p w:rsidR="00252463" w:rsidRPr="00252463" w:rsidRDefault="00252463" w:rsidP="00D94BBD">
            <w:pPr>
              <w:pStyle w:val="TableText"/>
              <w:jc w:val="left"/>
            </w:pPr>
            <w:r w:rsidRPr="00252463">
              <w:t>Cochrane Library, Wiley interface</w:t>
            </w:r>
          </w:p>
        </w:tc>
        <w:tc>
          <w:tcPr>
            <w:tcW w:w="732" w:type="pct"/>
          </w:tcPr>
          <w:p w:rsidR="00252463" w:rsidRPr="00252463" w:rsidRDefault="00252463" w:rsidP="00D94BBD">
            <w:pPr>
              <w:pStyle w:val="TableText"/>
              <w:jc w:val="center"/>
            </w:pPr>
            <w:r w:rsidRPr="00252463">
              <w:t>2008, issue 3</w:t>
            </w:r>
          </w:p>
          <w:p w:rsidR="00252463" w:rsidRPr="00252463" w:rsidRDefault="00252463" w:rsidP="00D94BBD">
            <w:pPr>
              <w:pStyle w:val="TableText"/>
              <w:jc w:val="center"/>
            </w:pPr>
            <w:r w:rsidRPr="00252463">
              <w:t xml:space="preserve">Searched </w:t>
            </w:r>
            <w:r w:rsidR="00D94BBD">
              <w:t>08/10/08</w:t>
            </w:r>
          </w:p>
        </w:tc>
        <w:tc>
          <w:tcPr>
            <w:tcW w:w="732" w:type="pct"/>
          </w:tcPr>
          <w:p w:rsidR="00252463" w:rsidRPr="00252463" w:rsidRDefault="00252463" w:rsidP="00D94BBD">
            <w:pPr>
              <w:pStyle w:val="TableText"/>
              <w:jc w:val="center"/>
            </w:pPr>
            <w:r w:rsidRPr="00252463">
              <w:t>25</w:t>
            </w:r>
          </w:p>
        </w:tc>
        <w:tc>
          <w:tcPr>
            <w:tcW w:w="732" w:type="pct"/>
          </w:tcPr>
          <w:p w:rsidR="00252463" w:rsidRPr="00252463" w:rsidRDefault="00252463" w:rsidP="00D94BBD">
            <w:pPr>
              <w:pStyle w:val="TableText"/>
              <w:jc w:val="center"/>
            </w:pPr>
            <w:r w:rsidRPr="00252463">
              <w:t>6</w:t>
            </w:r>
          </w:p>
        </w:tc>
      </w:tr>
      <w:tr w:rsidR="00252463" w:rsidRPr="00252463" w:rsidTr="00D94BBD">
        <w:tc>
          <w:tcPr>
            <w:tcW w:w="732" w:type="pct"/>
          </w:tcPr>
          <w:p w:rsidR="00252463" w:rsidRPr="00252463" w:rsidRDefault="00252463" w:rsidP="00D94BBD">
            <w:pPr>
              <w:pStyle w:val="TableText"/>
              <w:jc w:val="left"/>
            </w:pPr>
            <w:r w:rsidRPr="00252463">
              <w:t>Database of Abstracts of Reviews of Effects</w:t>
            </w:r>
          </w:p>
        </w:tc>
        <w:tc>
          <w:tcPr>
            <w:tcW w:w="2073" w:type="pct"/>
          </w:tcPr>
          <w:p w:rsidR="00252463" w:rsidRPr="00252463" w:rsidRDefault="00252463" w:rsidP="00D94BBD">
            <w:pPr>
              <w:pStyle w:val="TableText"/>
              <w:jc w:val="left"/>
            </w:pPr>
            <w:r w:rsidRPr="00252463">
              <w:t>Cochrane Library, Wiley interface</w:t>
            </w:r>
          </w:p>
        </w:tc>
        <w:tc>
          <w:tcPr>
            <w:tcW w:w="732" w:type="pct"/>
          </w:tcPr>
          <w:p w:rsidR="00252463" w:rsidRPr="00252463" w:rsidRDefault="00252463" w:rsidP="00D94BBD">
            <w:pPr>
              <w:pStyle w:val="TableText"/>
              <w:jc w:val="center"/>
            </w:pPr>
            <w:r w:rsidRPr="00252463">
              <w:t>2008, issue 3</w:t>
            </w:r>
          </w:p>
          <w:p w:rsidR="00252463" w:rsidRPr="00252463" w:rsidRDefault="00252463" w:rsidP="00D94BBD">
            <w:pPr>
              <w:pStyle w:val="TableText"/>
              <w:jc w:val="center"/>
            </w:pPr>
            <w:r w:rsidRPr="00252463">
              <w:t xml:space="preserve">Searched </w:t>
            </w:r>
            <w:r w:rsidR="00D94BBD">
              <w:t>08/10/08</w:t>
            </w:r>
          </w:p>
        </w:tc>
        <w:tc>
          <w:tcPr>
            <w:tcW w:w="732" w:type="pct"/>
          </w:tcPr>
          <w:p w:rsidR="00252463" w:rsidRPr="00252463" w:rsidRDefault="00252463" w:rsidP="00D94BBD">
            <w:pPr>
              <w:pStyle w:val="TableText"/>
              <w:jc w:val="center"/>
            </w:pPr>
            <w:r w:rsidRPr="00252463">
              <w:t>60</w:t>
            </w:r>
          </w:p>
        </w:tc>
        <w:tc>
          <w:tcPr>
            <w:tcW w:w="732" w:type="pct"/>
          </w:tcPr>
          <w:p w:rsidR="00252463" w:rsidRPr="00252463" w:rsidRDefault="00252463" w:rsidP="00D94BBD">
            <w:pPr>
              <w:pStyle w:val="TableText"/>
              <w:jc w:val="center"/>
            </w:pPr>
            <w:r w:rsidRPr="00252463">
              <w:t>16</w:t>
            </w:r>
          </w:p>
        </w:tc>
      </w:tr>
      <w:tr w:rsidR="00252463" w:rsidRPr="00252463" w:rsidTr="00D94BBD">
        <w:tc>
          <w:tcPr>
            <w:tcW w:w="732" w:type="pct"/>
          </w:tcPr>
          <w:p w:rsidR="00252463" w:rsidRPr="00252463" w:rsidRDefault="00252463" w:rsidP="00D94BBD">
            <w:pPr>
              <w:pStyle w:val="TableText"/>
              <w:jc w:val="left"/>
            </w:pPr>
            <w:r w:rsidRPr="00252463">
              <w:t>Health Technology Assessment database</w:t>
            </w:r>
          </w:p>
        </w:tc>
        <w:tc>
          <w:tcPr>
            <w:tcW w:w="2073" w:type="pct"/>
          </w:tcPr>
          <w:p w:rsidR="00252463" w:rsidRPr="00252463" w:rsidRDefault="00252463" w:rsidP="00D94BBD">
            <w:pPr>
              <w:pStyle w:val="TableText"/>
              <w:jc w:val="left"/>
            </w:pPr>
            <w:r w:rsidRPr="00252463">
              <w:t>Cochrane Library, Wiley interface</w:t>
            </w:r>
          </w:p>
        </w:tc>
        <w:tc>
          <w:tcPr>
            <w:tcW w:w="732" w:type="pct"/>
          </w:tcPr>
          <w:p w:rsidR="00252463" w:rsidRPr="00252463" w:rsidRDefault="00252463" w:rsidP="00D94BBD">
            <w:pPr>
              <w:pStyle w:val="TableText"/>
              <w:jc w:val="center"/>
            </w:pPr>
            <w:r w:rsidRPr="00252463">
              <w:t>2008, issue 3</w:t>
            </w:r>
          </w:p>
          <w:p w:rsidR="00252463" w:rsidRPr="00252463" w:rsidRDefault="00252463" w:rsidP="00D94BBD">
            <w:pPr>
              <w:pStyle w:val="TableText"/>
              <w:jc w:val="center"/>
            </w:pPr>
            <w:r w:rsidRPr="00252463">
              <w:t xml:space="preserve">Searched </w:t>
            </w:r>
            <w:r w:rsidR="00D94BBD">
              <w:t>08/10/08</w:t>
            </w:r>
          </w:p>
        </w:tc>
        <w:tc>
          <w:tcPr>
            <w:tcW w:w="732" w:type="pct"/>
          </w:tcPr>
          <w:p w:rsidR="00252463" w:rsidRPr="00252463" w:rsidRDefault="00252463" w:rsidP="00D94BBD">
            <w:pPr>
              <w:pStyle w:val="TableText"/>
              <w:jc w:val="center"/>
            </w:pPr>
            <w:r w:rsidRPr="00252463">
              <w:t>30</w:t>
            </w:r>
          </w:p>
        </w:tc>
        <w:tc>
          <w:tcPr>
            <w:tcW w:w="732" w:type="pct"/>
          </w:tcPr>
          <w:p w:rsidR="00252463" w:rsidRPr="00252463" w:rsidRDefault="00252463" w:rsidP="00D94BBD">
            <w:pPr>
              <w:pStyle w:val="TableText"/>
              <w:jc w:val="center"/>
            </w:pPr>
            <w:r w:rsidRPr="00252463">
              <w:t>4</w:t>
            </w:r>
          </w:p>
        </w:tc>
      </w:tr>
      <w:tr w:rsidR="00252463" w:rsidRPr="00252463" w:rsidTr="00D94BBD">
        <w:tc>
          <w:tcPr>
            <w:tcW w:w="732" w:type="pct"/>
          </w:tcPr>
          <w:p w:rsidR="00252463" w:rsidRPr="00252463" w:rsidRDefault="00252463" w:rsidP="00D94BBD">
            <w:pPr>
              <w:pStyle w:val="TableText"/>
              <w:jc w:val="left"/>
            </w:pPr>
            <w:r w:rsidRPr="00252463">
              <w:t>TRIP index</w:t>
            </w:r>
          </w:p>
        </w:tc>
        <w:tc>
          <w:tcPr>
            <w:tcW w:w="2073" w:type="pct"/>
          </w:tcPr>
          <w:p w:rsidR="00252463" w:rsidRPr="00252463" w:rsidRDefault="00252463" w:rsidP="00D94BBD">
            <w:pPr>
              <w:pStyle w:val="TableText"/>
              <w:jc w:val="left"/>
            </w:pPr>
            <w:r w:rsidRPr="00252463">
              <w:t>http://www.tripdatabase.com/index.html</w:t>
            </w:r>
          </w:p>
        </w:tc>
        <w:tc>
          <w:tcPr>
            <w:tcW w:w="732" w:type="pct"/>
          </w:tcPr>
          <w:p w:rsidR="00252463" w:rsidRPr="00252463" w:rsidRDefault="00D94BBD" w:rsidP="00D94BBD">
            <w:pPr>
              <w:pStyle w:val="TableText"/>
              <w:jc w:val="center"/>
            </w:pPr>
            <w:r>
              <w:t>08/10/08</w:t>
            </w:r>
          </w:p>
        </w:tc>
        <w:tc>
          <w:tcPr>
            <w:tcW w:w="732" w:type="pct"/>
          </w:tcPr>
          <w:p w:rsidR="00252463" w:rsidRPr="00252463" w:rsidRDefault="00252463" w:rsidP="00D94BBD">
            <w:pPr>
              <w:pStyle w:val="TableText"/>
              <w:jc w:val="center"/>
            </w:pPr>
            <w:r w:rsidRPr="00252463">
              <w:t>47</w:t>
            </w:r>
          </w:p>
        </w:tc>
        <w:tc>
          <w:tcPr>
            <w:tcW w:w="732" w:type="pct"/>
          </w:tcPr>
          <w:p w:rsidR="00252463" w:rsidRPr="00252463" w:rsidRDefault="00252463" w:rsidP="00D94BBD">
            <w:pPr>
              <w:pStyle w:val="TableText"/>
              <w:jc w:val="center"/>
            </w:pPr>
            <w:r w:rsidRPr="00252463">
              <w:t>0</w:t>
            </w:r>
          </w:p>
        </w:tc>
      </w:tr>
      <w:tr w:rsidR="00252463" w:rsidRPr="00252463" w:rsidTr="00D94BBD">
        <w:tc>
          <w:tcPr>
            <w:tcW w:w="732" w:type="pct"/>
          </w:tcPr>
          <w:p w:rsidR="00252463" w:rsidRPr="00252463" w:rsidRDefault="00252463" w:rsidP="00D94BBD">
            <w:pPr>
              <w:pStyle w:val="TableText"/>
              <w:jc w:val="left"/>
            </w:pPr>
            <w:r w:rsidRPr="00252463">
              <w:t>Clinical Evidence</w:t>
            </w:r>
          </w:p>
        </w:tc>
        <w:tc>
          <w:tcPr>
            <w:tcW w:w="2073" w:type="pct"/>
          </w:tcPr>
          <w:p w:rsidR="00252463" w:rsidRPr="00252463" w:rsidRDefault="00252463" w:rsidP="00D94BBD">
            <w:pPr>
              <w:pStyle w:val="TableText"/>
              <w:jc w:val="left"/>
            </w:pPr>
            <w:r w:rsidRPr="00252463">
              <w:t>http://clinicalevidence.bmj.com/ceweb/index.jsp</w:t>
            </w:r>
          </w:p>
        </w:tc>
        <w:tc>
          <w:tcPr>
            <w:tcW w:w="732" w:type="pct"/>
          </w:tcPr>
          <w:p w:rsidR="00252463" w:rsidRPr="00252463" w:rsidRDefault="00D94BBD" w:rsidP="00D94BBD">
            <w:pPr>
              <w:pStyle w:val="TableText"/>
              <w:jc w:val="center"/>
            </w:pPr>
            <w:r>
              <w:t>08/10/08</w:t>
            </w:r>
          </w:p>
        </w:tc>
        <w:tc>
          <w:tcPr>
            <w:tcW w:w="732" w:type="pct"/>
          </w:tcPr>
          <w:p w:rsidR="00252463" w:rsidRPr="00252463" w:rsidRDefault="00252463" w:rsidP="00D94BBD">
            <w:pPr>
              <w:pStyle w:val="TableText"/>
              <w:jc w:val="center"/>
            </w:pPr>
            <w:r w:rsidRPr="00252463">
              <w:t>1</w:t>
            </w:r>
          </w:p>
        </w:tc>
        <w:tc>
          <w:tcPr>
            <w:tcW w:w="732" w:type="pct"/>
          </w:tcPr>
          <w:p w:rsidR="00252463" w:rsidRPr="00252463" w:rsidRDefault="00252463" w:rsidP="00D94BBD">
            <w:pPr>
              <w:pStyle w:val="TableText"/>
              <w:jc w:val="center"/>
            </w:pPr>
            <w:r w:rsidRPr="00252463">
              <w:t>1</w:t>
            </w:r>
          </w:p>
        </w:tc>
      </w:tr>
      <w:tr w:rsidR="00252463" w:rsidRPr="00252463" w:rsidTr="00D94BBD">
        <w:tc>
          <w:tcPr>
            <w:tcW w:w="732" w:type="pct"/>
          </w:tcPr>
          <w:p w:rsidR="00252463" w:rsidRPr="00252463" w:rsidRDefault="00252463" w:rsidP="00D94BBD">
            <w:pPr>
              <w:pStyle w:val="TableText"/>
              <w:jc w:val="left"/>
            </w:pPr>
            <w:r w:rsidRPr="00252463">
              <w:t>Clinical Knowledge Summaries</w:t>
            </w:r>
          </w:p>
        </w:tc>
        <w:tc>
          <w:tcPr>
            <w:tcW w:w="2073" w:type="pct"/>
          </w:tcPr>
          <w:p w:rsidR="00252463" w:rsidRPr="00252463" w:rsidRDefault="00252463" w:rsidP="00D94BBD">
            <w:pPr>
              <w:pStyle w:val="TableText"/>
              <w:jc w:val="left"/>
            </w:pPr>
            <w:r w:rsidRPr="00252463">
              <w:t>http://cks.library.nhs.uk/home</w:t>
            </w:r>
          </w:p>
        </w:tc>
        <w:tc>
          <w:tcPr>
            <w:tcW w:w="732" w:type="pct"/>
          </w:tcPr>
          <w:p w:rsidR="00252463" w:rsidRPr="00252463" w:rsidRDefault="00D94BBD" w:rsidP="00D94BBD">
            <w:pPr>
              <w:pStyle w:val="TableText"/>
              <w:jc w:val="center"/>
            </w:pPr>
            <w:r>
              <w:t>08/10/08</w:t>
            </w:r>
          </w:p>
        </w:tc>
        <w:tc>
          <w:tcPr>
            <w:tcW w:w="732" w:type="pct"/>
          </w:tcPr>
          <w:p w:rsidR="00252463" w:rsidRPr="00252463" w:rsidRDefault="00252463" w:rsidP="00D94BBD">
            <w:pPr>
              <w:pStyle w:val="TableText"/>
              <w:jc w:val="center"/>
            </w:pPr>
            <w:r w:rsidRPr="00252463">
              <w:t>1</w:t>
            </w:r>
          </w:p>
        </w:tc>
        <w:tc>
          <w:tcPr>
            <w:tcW w:w="732" w:type="pct"/>
          </w:tcPr>
          <w:p w:rsidR="00252463" w:rsidRPr="00252463" w:rsidRDefault="00252463" w:rsidP="00D94BBD">
            <w:pPr>
              <w:pStyle w:val="TableText"/>
              <w:jc w:val="center"/>
            </w:pPr>
            <w:r w:rsidRPr="00252463">
              <w:t>0</w:t>
            </w:r>
          </w:p>
        </w:tc>
      </w:tr>
    </w:tbl>
    <w:p w:rsidR="00252463" w:rsidRPr="00DB7874" w:rsidRDefault="00252463" w:rsidP="00252463">
      <w:pPr>
        <w:rPr>
          <w:rFonts w:cs="Arial"/>
          <w:szCs w:val="22"/>
        </w:rPr>
      </w:pPr>
    </w:p>
    <w:p w:rsidR="00104F8E" w:rsidRDefault="00104F8E" w:rsidP="00252463">
      <w:pPr>
        <w:rPr>
          <w:rFonts w:cs="Arial"/>
          <w:i/>
          <w:szCs w:val="22"/>
        </w:rPr>
        <w:sectPr w:rsidR="00104F8E" w:rsidSect="00D94BBD">
          <w:footerReference w:type="default" r:id="rId64"/>
          <w:footerReference w:type="first" r:id="rId65"/>
          <w:pgSz w:w="16834" w:h="11909" w:orient="landscape" w:code="9"/>
          <w:pgMar w:top="1440" w:right="1440" w:bottom="1440" w:left="1440" w:header="720" w:footer="720" w:gutter="0"/>
          <w:pgNumType w:fmt="lowerRoman"/>
          <w:cols w:space="720"/>
          <w:titlePg/>
          <w:docGrid w:linePitch="299"/>
        </w:sectPr>
      </w:pPr>
    </w:p>
    <w:p w:rsidR="00252463" w:rsidRPr="00DB7874" w:rsidRDefault="00252463" w:rsidP="00104F8E">
      <w:pPr>
        <w:ind w:left="1440" w:hanging="1440"/>
        <w:rPr>
          <w:rFonts w:cs="Arial"/>
          <w:szCs w:val="22"/>
        </w:rPr>
      </w:pPr>
      <w:r w:rsidRPr="00104F8E">
        <w:rPr>
          <w:rFonts w:cs="Arial"/>
          <w:b/>
          <w:szCs w:val="22"/>
        </w:rPr>
        <w:lastRenderedPageBreak/>
        <w:t>Search 1</w:t>
      </w:r>
      <w:r w:rsidR="00104F8E">
        <w:rPr>
          <w:rFonts w:cs="Arial"/>
          <w:szCs w:val="22"/>
        </w:rPr>
        <w:t>:</w:t>
      </w:r>
      <w:r w:rsidR="00104F8E">
        <w:rPr>
          <w:rFonts w:cs="Arial"/>
          <w:szCs w:val="22"/>
        </w:rPr>
        <w:tab/>
      </w:r>
      <w:r w:rsidRPr="00DB7874">
        <w:rPr>
          <w:rFonts w:cs="Arial"/>
          <w:szCs w:val="22"/>
        </w:rPr>
        <w:t xml:space="preserve">to identify research on physiotherapy in relation </w:t>
      </w:r>
      <w:r w:rsidR="001435D3">
        <w:rPr>
          <w:rFonts w:cs="Arial"/>
          <w:szCs w:val="22"/>
        </w:rPr>
        <w:t xml:space="preserve">to </w:t>
      </w:r>
      <w:r w:rsidRPr="00DB7874">
        <w:rPr>
          <w:rFonts w:cs="Arial"/>
          <w:szCs w:val="22"/>
        </w:rPr>
        <w:t>childhood obesity/physical activity, stroke, respiratory problems, in a range of databases</w:t>
      </w:r>
      <w:r w:rsidR="00423C7F">
        <w:rPr>
          <w:rFonts w:cs="Arial"/>
          <w:szCs w:val="22"/>
        </w:rPr>
        <w:t xml:space="preserve">.  </w:t>
      </w:r>
    </w:p>
    <w:p w:rsidR="00252463" w:rsidRPr="00DB7874" w:rsidRDefault="00252463" w:rsidP="00252463">
      <w:pPr>
        <w:rPr>
          <w:rFonts w:cs="Arial"/>
          <w:szCs w:val="22"/>
        </w:rPr>
      </w:pPr>
    </w:p>
    <w:p w:rsidR="00252463" w:rsidRPr="00DB7874" w:rsidRDefault="00252463" w:rsidP="00252463">
      <w:pPr>
        <w:rPr>
          <w:rFonts w:cs="Arial"/>
          <w:szCs w:val="22"/>
        </w:rPr>
      </w:pPr>
    </w:p>
    <w:p w:rsidR="00252463" w:rsidRPr="00DB7874" w:rsidRDefault="00252463" w:rsidP="00252463">
      <w:pPr>
        <w:rPr>
          <w:rFonts w:cs="Arial"/>
          <w:szCs w:val="22"/>
        </w:rPr>
      </w:pPr>
      <w:r w:rsidRPr="00104F8E">
        <w:rPr>
          <w:rFonts w:cs="Arial"/>
          <w:b/>
          <w:szCs w:val="22"/>
        </w:rPr>
        <w:t>1.1</w:t>
      </w:r>
      <w:r w:rsidR="00104F8E">
        <w:rPr>
          <w:rFonts w:cs="Arial"/>
          <w:szCs w:val="22"/>
        </w:rPr>
        <w:tab/>
      </w:r>
      <w:r w:rsidRPr="00DB7874">
        <w:rPr>
          <w:rFonts w:cs="Arial"/>
          <w:szCs w:val="22"/>
        </w:rPr>
        <w:t xml:space="preserve"> MEDLINE, </w:t>
      </w:r>
      <w:proofErr w:type="spellStart"/>
      <w:r w:rsidRPr="00DB7874">
        <w:rPr>
          <w:rFonts w:cs="Arial"/>
          <w:szCs w:val="22"/>
        </w:rPr>
        <w:t>OvidSP</w:t>
      </w:r>
      <w:proofErr w:type="spellEnd"/>
      <w:r w:rsidRPr="00DB7874">
        <w:rPr>
          <w:rFonts w:cs="Arial"/>
          <w:szCs w:val="22"/>
        </w:rPr>
        <w:t>, searched 15/04/08.</w:t>
      </w:r>
    </w:p>
    <w:p w:rsidR="00252463" w:rsidRPr="00DB7874" w:rsidRDefault="00252463" w:rsidP="00252463">
      <w:pPr>
        <w:rPr>
          <w:rFonts w:cs="Arial"/>
          <w:szCs w:val="22"/>
        </w:rPr>
      </w:pPr>
    </w:p>
    <w:tbl>
      <w:tblPr>
        <w:tblW w:w="0" w:type="auto"/>
        <w:tblLook w:val="04A0"/>
      </w:tblPr>
      <w:tblGrid>
        <w:gridCol w:w="817"/>
        <w:gridCol w:w="8428"/>
      </w:tblGrid>
      <w:tr w:rsidR="000A623A" w:rsidRPr="000A623A" w:rsidTr="008C3056">
        <w:tc>
          <w:tcPr>
            <w:tcW w:w="817" w:type="dxa"/>
          </w:tcPr>
          <w:p w:rsidR="000A623A" w:rsidRPr="000A623A" w:rsidRDefault="000A623A" w:rsidP="000A623A">
            <w:pPr>
              <w:rPr>
                <w:rFonts w:cs="Arial"/>
                <w:b/>
                <w:szCs w:val="22"/>
              </w:rPr>
            </w:pPr>
            <w:r w:rsidRPr="000A623A">
              <w:rPr>
                <w:rFonts w:cs="Arial"/>
                <w:b/>
                <w:szCs w:val="22"/>
              </w:rPr>
              <w:t>1</w:t>
            </w:r>
            <w:r w:rsidR="00423C7F">
              <w:rPr>
                <w:rFonts w:cs="Arial"/>
                <w:b/>
                <w:szCs w:val="22"/>
              </w:rPr>
              <w:t xml:space="preserve">.  </w:t>
            </w:r>
          </w:p>
        </w:tc>
        <w:tc>
          <w:tcPr>
            <w:tcW w:w="8428" w:type="dxa"/>
          </w:tcPr>
          <w:p w:rsidR="000A623A" w:rsidRPr="000A623A" w:rsidRDefault="000A623A" w:rsidP="000A623A">
            <w:pPr>
              <w:rPr>
                <w:rFonts w:cs="Arial"/>
                <w:szCs w:val="22"/>
              </w:rPr>
            </w:pPr>
            <w:proofErr w:type="spellStart"/>
            <w:r w:rsidRPr="000A623A">
              <w:rPr>
                <w:rFonts w:cs="Arial"/>
                <w:szCs w:val="22"/>
              </w:rPr>
              <w:t>review.ab</w:t>
            </w:r>
            <w:proofErr w:type="spellEnd"/>
            <w:r w:rsidRPr="000A623A">
              <w:rPr>
                <w:rFonts w:cs="Arial"/>
                <w:szCs w:val="22"/>
              </w:rPr>
              <w:t>.</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2</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review.pt.</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3</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meta-</w:t>
            </w:r>
            <w:proofErr w:type="spellStart"/>
            <w:r w:rsidRPr="000A623A">
              <w:rPr>
                <w:rFonts w:cs="Arial"/>
                <w:szCs w:val="22"/>
              </w:rPr>
              <w:t>analysis.ab</w:t>
            </w:r>
            <w:proofErr w:type="spellEnd"/>
            <w:r w:rsidRPr="000A623A">
              <w:rPr>
                <w:rFonts w:cs="Arial"/>
                <w:szCs w:val="22"/>
              </w:rPr>
              <w:t>.</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4</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meta-analysis.pt.</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5</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meta-</w:t>
            </w:r>
            <w:proofErr w:type="spellStart"/>
            <w:r w:rsidRPr="000A623A">
              <w:rPr>
                <w:rFonts w:cs="Arial"/>
                <w:szCs w:val="22"/>
              </w:rPr>
              <w:t>analysis.ti</w:t>
            </w:r>
            <w:proofErr w:type="spellEnd"/>
            <w:r w:rsidRPr="000A623A">
              <w:rPr>
                <w:rFonts w:cs="Arial"/>
                <w:szCs w:val="22"/>
              </w:rPr>
              <w:t>.</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6</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or/1-5</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7</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clinical trial.pt.</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8</w:t>
            </w:r>
            <w:r w:rsidR="00423C7F">
              <w:rPr>
                <w:rFonts w:cs="Arial"/>
                <w:b/>
                <w:szCs w:val="22"/>
              </w:rPr>
              <w:t xml:space="preserve">.  </w:t>
            </w:r>
          </w:p>
        </w:tc>
        <w:tc>
          <w:tcPr>
            <w:tcW w:w="8428" w:type="dxa"/>
          </w:tcPr>
          <w:p w:rsidR="000A623A" w:rsidRPr="000A623A" w:rsidRDefault="000A623A" w:rsidP="000A623A">
            <w:pPr>
              <w:rPr>
                <w:rFonts w:cs="Arial"/>
                <w:szCs w:val="22"/>
              </w:rPr>
            </w:pPr>
            <w:proofErr w:type="spellStart"/>
            <w:r w:rsidRPr="000A623A">
              <w:rPr>
                <w:rFonts w:cs="Arial"/>
                <w:szCs w:val="22"/>
              </w:rPr>
              <w:t>randomized.ab</w:t>
            </w:r>
            <w:proofErr w:type="spellEnd"/>
            <w:r w:rsidRPr="000A623A">
              <w:rPr>
                <w:rFonts w:cs="Arial"/>
                <w:szCs w:val="22"/>
              </w:rPr>
              <w:t>.</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9</w:t>
            </w:r>
            <w:r w:rsidR="00423C7F">
              <w:rPr>
                <w:rFonts w:cs="Arial"/>
                <w:b/>
                <w:szCs w:val="22"/>
              </w:rPr>
              <w:t xml:space="preserve">.  </w:t>
            </w:r>
          </w:p>
        </w:tc>
        <w:tc>
          <w:tcPr>
            <w:tcW w:w="8428" w:type="dxa"/>
          </w:tcPr>
          <w:p w:rsidR="000A623A" w:rsidRPr="000A623A" w:rsidRDefault="000A623A" w:rsidP="000A623A">
            <w:pPr>
              <w:rPr>
                <w:rFonts w:cs="Arial"/>
                <w:szCs w:val="22"/>
              </w:rPr>
            </w:pPr>
            <w:proofErr w:type="spellStart"/>
            <w:r w:rsidRPr="000A623A">
              <w:rPr>
                <w:rFonts w:cs="Arial"/>
                <w:szCs w:val="22"/>
              </w:rPr>
              <w:t>placebo.ab</w:t>
            </w:r>
            <w:proofErr w:type="spellEnd"/>
            <w:r w:rsidRPr="000A623A">
              <w:rPr>
                <w:rFonts w:cs="Arial"/>
                <w:szCs w:val="22"/>
              </w:rPr>
              <w:t>.</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10</w:t>
            </w:r>
            <w:r w:rsidR="00423C7F">
              <w:rPr>
                <w:rFonts w:cs="Arial"/>
                <w:b/>
                <w:szCs w:val="22"/>
              </w:rPr>
              <w:t xml:space="preserve">.  </w:t>
            </w:r>
          </w:p>
        </w:tc>
        <w:tc>
          <w:tcPr>
            <w:tcW w:w="8428" w:type="dxa"/>
          </w:tcPr>
          <w:p w:rsidR="000A623A" w:rsidRPr="000A623A" w:rsidRDefault="000A623A" w:rsidP="000A623A">
            <w:pPr>
              <w:rPr>
                <w:rFonts w:cs="Arial"/>
                <w:szCs w:val="22"/>
              </w:rPr>
            </w:pPr>
            <w:proofErr w:type="spellStart"/>
            <w:r w:rsidRPr="000A623A">
              <w:rPr>
                <w:rFonts w:cs="Arial"/>
                <w:szCs w:val="22"/>
              </w:rPr>
              <w:t>randomly.ab</w:t>
            </w:r>
            <w:proofErr w:type="spellEnd"/>
            <w:r w:rsidRPr="000A623A">
              <w:rPr>
                <w:rFonts w:cs="Arial"/>
                <w:szCs w:val="22"/>
              </w:rPr>
              <w:t>.</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11</w:t>
            </w:r>
            <w:r w:rsidR="00423C7F">
              <w:rPr>
                <w:rFonts w:cs="Arial"/>
                <w:b/>
                <w:szCs w:val="22"/>
              </w:rPr>
              <w:t xml:space="preserve">.  </w:t>
            </w:r>
          </w:p>
        </w:tc>
        <w:tc>
          <w:tcPr>
            <w:tcW w:w="8428" w:type="dxa"/>
          </w:tcPr>
          <w:p w:rsidR="000A623A" w:rsidRPr="000A623A" w:rsidRDefault="000A623A" w:rsidP="000A623A">
            <w:pPr>
              <w:rPr>
                <w:rFonts w:cs="Arial"/>
                <w:szCs w:val="22"/>
              </w:rPr>
            </w:pPr>
            <w:proofErr w:type="spellStart"/>
            <w:r w:rsidRPr="000A623A">
              <w:rPr>
                <w:rFonts w:cs="Arial"/>
                <w:szCs w:val="22"/>
              </w:rPr>
              <w:t>trial.ab</w:t>
            </w:r>
            <w:proofErr w:type="spellEnd"/>
            <w:r w:rsidRPr="000A623A">
              <w:rPr>
                <w:rFonts w:cs="Arial"/>
                <w:szCs w:val="22"/>
              </w:rPr>
              <w:t>.</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12</w:t>
            </w:r>
            <w:r w:rsidR="00423C7F">
              <w:rPr>
                <w:rFonts w:cs="Arial"/>
                <w:b/>
                <w:szCs w:val="22"/>
              </w:rPr>
              <w:t xml:space="preserve">.  </w:t>
            </w:r>
          </w:p>
        </w:tc>
        <w:tc>
          <w:tcPr>
            <w:tcW w:w="8428" w:type="dxa"/>
          </w:tcPr>
          <w:p w:rsidR="000A623A" w:rsidRPr="000A623A" w:rsidRDefault="000A623A" w:rsidP="000A623A">
            <w:pPr>
              <w:rPr>
                <w:rFonts w:cs="Arial"/>
                <w:szCs w:val="22"/>
              </w:rPr>
            </w:pPr>
            <w:proofErr w:type="spellStart"/>
            <w:r w:rsidRPr="000A623A">
              <w:rPr>
                <w:rFonts w:cs="Arial"/>
                <w:szCs w:val="22"/>
              </w:rPr>
              <w:t>groups.ab</w:t>
            </w:r>
            <w:proofErr w:type="spellEnd"/>
            <w:r w:rsidRPr="000A623A">
              <w:rPr>
                <w:rFonts w:cs="Arial"/>
                <w:szCs w:val="22"/>
              </w:rPr>
              <w:t>.</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13</w:t>
            </w:r>
            <w:r w:rsidR="00423C7F">
              <w:rPr>
                <w:rFonts w:cs="Arial"/>
                <w:b/>
                <w:szCs w:val="22"/>
              </w:rPr>
              <w:t xml:space="preserve">.  </w:t>
            </w:r>
          </w:p>
        </w:tc>
        <w:tc>
          <w:tcPr>
            <w:tcW w:w="8428" w:type="dxa"/>
          </w:tcPr>
          <w:p w:rsidR="000A623A" w:rsidRPr="000A623A" w:rsidRDefault="000A623A" w:rsidP="000A623A">
            <w:pPr>
              <w:rPr>
                <w:rFonts w:cs="Arial"/>
                <w:szCs w:val="22"/>
              </w:rPr>
            </w:pPr>
            <w:proofErr w:type="spellStart"/>
            <w:r w:rsidRPr="000A623A">
              <w:rPr>
                <w:rFonts w:cs="Arial"/>
                <w:szCs w:val="22"/>
              </w:rPr>
              <w:t>dt.fs</w:t>
            </w:r>
            <w:proofErr w:type="spellEnd"/>
            <w:r w:rsidRPr="000A623A">
              <w:rPr>
                <w:rFonts w:cs="Arial"/>
                <w:szCs w:val="22"/>
              </w:rPr>
              <w:t>.</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14</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or/7-13</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15</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economics/</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16</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exp "costs and cost analysis"/</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17</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economics, dental/</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18</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exp "economics, hospital"/</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19</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economics, medical/</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20</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economics, nursing/</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21</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economics, pharmaceutical/</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22</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 xml:space="preserve">(economic$ or cost or costs or costly or costing or price or prices or pricing or </w:t>
            </w:r>
            <w:proofErr w:type="spellStart"/>
            <w:r w:rsidRPr="000A623A">
              <w:rPr>
                <w:rFonts w:cs="Arial"/>
                <w:szCs w:val="22"/>
              </w:rPr>
              <w:t>pharmacoeconomic</w:t>
            </w:r>
            <w:proofErr w:type="spellEnd"/>
            <w:r w:rsidRPr="000A623A">
              <w:rPr>
                <w:rFonts w:cs="Arial"/>
                <w:szCs w:val="22"/>
              </w:rPr>
              <w:t>$).</w:t>
            </w:r>
            <w:proofErr w:type="spellStart"/>
            <w:r w:rsidRPr="000A623A">
              <w:rPr>
                <w:rFonts w:cs="Arial"/>
                <w:szCs w:val="22"/>
              </w:rPr>
              <w:t>tw</w:t>
            </w:r>
            <w:proofErr w:type="spellEnd"/>
            <w:r w:rsidRPr="000A623A">
              <w:rPr>
                <w:rFonts w:cs="Arial"/>
                <w:szCs w:val="22"/>
              </w:rPr>
              <w:t>.</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23</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(expenditure$ not energy).</w:t>
            </w:r>
            <w:proofErr w:type="spellStart"/>
            <w:r w:rsidRPr="000A623A">
              <w:rPr>
                <w:rFonts w:cs="Arial"/>
                <w:szCs w:val="22"/>
              </w:rPr>
              <w:t>tw</w:t>
            </w:r>
            <w:proofErr w:type="spellEnd"/>
            <w:r w:rsidRPr="000A623A">
              <w:rPr>
                <w:rFonts w:cs="Arial"/>
                <w:szCs w:val="22"/>
              </w:rPr>
              <w:t>.</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24</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(value adj1 money).</w:t>
            </w:r>
            <w:proofErr w:type="spellStart"/>
            <w:r w:rsidRPr="000A623A">
              <w:rPr>
                <w:rFonts w:cs="Arial"/>
                <w:szCs w:val="22"/>
              </w:rPr>
              <w:t>tw</w:t>
            </w:r>
            <w:proofErr w:type="spellEnd"/>
            <w:r w:rsidRPr="000A623A">
              <w:rPr>
                <w:rFonts w:cs="Arial"/>
                <w:szCs w:val="22"/>
              </w:rPr>
              <w:t>.</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25</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budget$.tw.</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26</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or/15-25</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27</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 xml:space="preserve">((energy or oxygen) </w:t>
            </w:r>
            <w:proofErr w:type="spellStart"/>
            <w:r w:rsidRPr="000A623A">
              <w:rPr>
                <w:rFonts w:cs="Arial"/>
                <w:szCs w:val="22"/>
              </w:rPr>
              <w:t>adj</w:t>
            </w:r>
            <w:proofErr w:type="spellEnd"/>
            <w:r w:rsidRPr="000A623A">
              <w:rPr>
                <w:rFonts w:cs="Arial"/>
                <w:szCs w:val="22"/>
              </w:rPr>
              <w:t xml:space="preserve"> cost).</w:t>
            </w:r>
            <w:proofErr w:type="spellStart"/>
            <w:r w:rsidRPr="000A623A">
              <w:rPr>
                <w:rFonts w:cs="Arial"/>
                <w:szCs w:val="22"/>
              </w:rPr>
              <w:t>ti,ab</w:t>
            </w:r>
            <w:proofErr w:type="spellEnd"/>
            <w:r w:rsidRPr="000A623A">
              <w:rPr>
                <w:rFonts w:cs="Arial"/>
                <w:szCs w:val="22"/>
              </w:rPr>
              <w:t>.</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28</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 xml:space="preserve">(metabolic </w:t>
            </w:r>
            <w:proofErr w:type="spellStart"/>
            <w:r w:rsidRPr="000A623A">
              <w:rPr>
                <w:rFonts w:cs="Arial"/>
                <w:szCs w:val="22"/>
              </w:rPr>
              <w:t>adj</w:t>
            </w:r>
            <w:proofErr w:type="spellEnd"/>
            <w:r w:rsidRPr="000A623A">
              <w:rPr>
                <w:rFonts w:cs="Arial"/>
                <w:szCs w:val="22"/>
              </w:rPr>
              <w:t xml:space="preserve"> cost).</w:t>
            </w:r>
            <w:proofErr w:type="spellStart"/>
            <w:r w:rsidRPr="000A623A">
              <w:rPr>
                <w:rFonts w:cs="Arial"/>
                <w:szCs w:val="22"/>
              </w:rPr>
              <w:t>ti,ab</w:t>
            </w:r>
            <w:proofErr w:type="spellEnd"/>
            <w:r w:rsidRPr="000A623A">
              <w:rPr>
                <w:rFonts w:cs="Arial"/>
                <w:szCs w:val="22"/>
              </w:rPr>
              <w:t>.</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29</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 xml:space="preserve">((energy or oxygen) </w:t>
            </w:r>
            <w:proofErr w:type="spellStart"/>
            <w:r w:rsidRPr="000A623A">
              <w:rPr>
                <w:rFonts w:cs="Arial"/>
                <w:szCs w:val="22"/>
              </w:rPr>
              <w:t>adj</w:t>
            </w:r>
            <w:proofErr w:type="spellEnd"/>
            <w:r w:rsidRPr="000A623A">
              <w:rPr>
                <w:rFonts w:cs="Arial"/>
                <w:szCs w:val="22"/>
              </w:rPr>
              <w:t xml:space="preserve"> expenditure).</w:t>
            </w:r>
            <w:proofErr w:type="spellStart"/>
            <w:r w:rsidRPr="000A623A">
              <w:rPr>
                <w:rFonts w:cs="Arial"/>
                <w:szCs w:val="22"/>
              </w:rPr>
              <w:t>ti,ab</w:t>
            </w:r>
            <w:proofErr w:type="spellEnd"/>
            <w:r w:rsidRPr="000A623A">
              <w:rPr>
                <w:rFonts w:cs="Arial"/>
                <w:szCs w:val="22"/>
              </w:rPr>
              <w:t>.</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30</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or/27-29</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31</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26 not 30</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32</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6 or 14 or 31</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33</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letter.pt.</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34</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editorial.pt.</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35</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comment.pt.</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36</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or/33-35</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37</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Animals/</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38</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Humans/</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39</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37 not (37 and 38)</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40</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32 not (36 or 39)</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41</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"Physical Therapy (Specialty)"/ or Physical Therapy Modalities/</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42</w:t>
            </w:r>
            <w:r w:rsidR="00423C7F">
              <w:rPr>
                <w:rFonts w:cs="Arial"/>
                <w:b/>
                <w:szCs w:val="22"/>
              </w:rPr>
              <w:t xml:space="preserve">.  </w:t>
            </w:r>
          </w:p>
        </w:tc>
        <w:tc>
          <w:tcPr>
            <w:tcW w:w="8428" w:type="dxa"/>
          </w:tcPr>
          <w:p w:rsidR="000A623A" w:rsidRPr="000A623A" w:rsidRDefault="000A623A" w:rsidP="000A623A">
            <w:pPr>
              <w:rPr>
                <w:rFonts w:cs="Arial"/>
                <w:szCs w:val="22"/>
              </w:rPr>
            </w:pPr>
            <w:proofErr w:type="spellStart"/>
            <w:r w:rsidRPr="000A623A">
              <w:rPr>
                <w:rFonts w:cs="Arial"/>
                <w:szCs w:val="22"/>
              </w:rPr>
              <w:t>physiotherap$.ti,ab</w:t>
            </w:r>
            <w:proofErr w:type="spellEnd"/>
            <w:r w:rsidRPr="000A623A">
              <w:rPr>
                <w:rFonts w:cs="Arial"/>
                <w:szCs w:val="22"/>
              </w:rPr>
              <w:t>.</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43</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 xml:space="preserve">physical </w:t>
            </w:r>
            <w:proofErr w:type="spellStart"/>
            <w:r w:rsidRPr="000A623A">
              <w:rPr>
                <w:rFonts w:cs="Arial"/>
                <w:szCs w:val="22"/>
              </w:rPr>
              <w:t>therap$.ti,ab</w:t>
            </w:r>
            <w:proofErr w:type="spellEnd"/>
            <w:r w:rsidRPr="000A623A">
              <w:rPr>
                <w:rFonts w:cs="Arial"/>
                <w:szCs w:val="22"/>
              </w:rPr>
              <w:t>.</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44</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or/41-43</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45</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40 and 44</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46</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Physical Fitness/</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47</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exp *Exercise/</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48</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(physical adj2 (</w:t>
            </w:r>
            <w:proofErr w:type="spellStart"/>
            <w:r w:rsidRPr="000A623A">
              <w:rPr>
                <w:rFonts w:cs="Arial"/>
                <w:szCs w:val="22"/>
              </w:rPr>
              <w:t>activit</w:t>
            </w:r>
            <w:proofErr w:type="spellEnd"/>
            <w:r w:rsidRPr="000A623A">
              <w:rPr>
                <w:rFonts w:cs="Arial"/>
                <w:szCs w:val="22"/>
              </w:rPr>
              <w:t>$ or fit$)).</w:t>
            </w:r>
            <w:proofErr w:type="spellStart"/>
            <w:r w:rsidRPr="000A623A">
              <w:rPr>
                <w:rFonts w:cs="Arial"/>
                <w:szCs w:val="22"/>
              </w:rPr>
              <w:t>ti,ab</w:t>
            </w:r>
            <w:proofErr w:type="spellEnd"/>
            <w:r w:rsidRPr="000A623A">
              <w:rPr>
                <w:rFonts w:cs="Arial"/>
                <w:szCs w:val="22"/>
              </w:rPr>
              <w:t>.</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lastRenderedPageBreak/>
              <w:t>49</w:t>
            </w:r>
            <w:r w:rsidR="00423C7F">
              <w:rPr>
                <w:rFonts w:cs="Arial"/>
                <w:b/>
                <w:szCs w:val="22"/>
              </w:rPr>
              <w:t xml:space="preserve">.  </w:t>
            </w:r>
          </w:p>
        </w:tc>
        <w:tc>
          <w:tcPr>
            <w:tcW w:w="8428" w:type="dxa"/>
          </w:tcPr>
          <w:p w:rsidR="000A623A" w:rsidRPr="000A623A" w:rsidRDefault="000A623A" w:rsidP="000A623A">
            <w:pPr>
              <w:rPr>
                <w:rFonts w:cs="Arial"/>
                <w:szCs w:val="22"/>
              </w:rPr>
            </w:pPr>
            <w:proofErr w:type="spellStart"/>
            <w:r w:rsidRPr="000A623A">
              <w:rPr>
                <w:rFonts w:cs="Arial"/>
                <w:szCs w:val="22"/>
              </w:rPr>
              <w:t>exercise.ti,ab</w:t>
            </w:r>
            <w:proofErr w:type="spellEnd"/>
            <w:r w:rsidRPr="000A623A">
              <w:rPr>
                <w:rFonts w:cs="Arial"/>
                <w:szCs w:val="22"/>
              </w:rPr>
              <w:t>.</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50</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exp *Obesity/</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51</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*Weight Loss/</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52</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(obesity or obese or overweight).</w:t>
            </w:r>
            <w:proofErr w:type="spellStart"/>
            <w:r w:rsidRPr="000A623A">
              <w:rPr>
                <w:rFonts w:cs="Arial"/>
                <w:szCs w:val="22"/>
              </w:rPr>
              <w:t>ti,ab</w:t>
            </w:r>
            <w:proofErr w:type="spellEnd"/>
            <w:r w:rsidRPr="000A623A">
              <w:rPr>
                <w:rFonts w:cs="Arial"/>
                <w:szCs w:val="22"/>
              </w:rPr>
              <w:t>.</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53</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or/46-52</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54</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exp child/</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55</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exp adolescent/</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56</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 xml:space="preserve">(young </w:t>
            </w:r>
            <w:proofErr w:type="spellStart"/>
            <w:r w:rsidRPr="000A623A">
              <w:rPr>
                <w:rFonts w:cs="Arial"/>
                <w:szCs w:val="22"/>
              </w:rPr>
              <w:t>adj</w:t>
            </w:r>
            <w:proofErr w:type="spellEnd"/>
            <w:r w:rsidRPr="000A623A">
              <w:rPr>
                <w:rFonts w:cs="Arial"/>
                <w:szCs w:val="22"/>
              </w:rPr>
              <w:t xml:space="preserve"> (person$ or people or adult$ or individual$)).</w:t>
            </w:r>
            <w:proofErr w:type="spellStart"/>
            <w:r w:rsidRPr="000A623A">
              <w:rPr>
                <w:rFonts w:cs="Arial"/>
                <w:szCs w:val="22"/>
              </w:rPr>
              <w:t>ti,ab</w:t>
            </w:r>
            <w:proofErr w:type="spellEnd"/>
            <w:r w:rsidRPr="000A623A">
              <w:rPr>
                <w:rFonts w:cs="Arial"/>
                <w:szCs w:val="22"/>
              </w:rPr>
              <w:t>.</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57</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(boy or boys or girl or girls).</w:t>
            </w:r>
            <w:proofErr w:type="spellStart"/>
            <w:r w:rsidRPr="000A623A">
              <w:rPr>
                <w:rFonts w:cs="Arial"/>
                <w:szCs w:val="22"/>
              </w:rPr>
              <w:t>ti,ab</w:t>
            </w:r>
            <w:proofErr w:type="spellEnd"/>
            <w:r w:rsidRPr="000A623A">
              <w:rPr>
                <w:rFonts w:cs="Arial"/>
                <w:szCs w:val="22"/>
              </w:rPr>
              <w:t>.</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58</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 xml:space="preserve">(child$ or </w:t>
            </w:r>
            <w:proofErr w:type="spellStart"/>
            <w:r w:rsidRPr="000A623A">
              <w:rPr>
                <w:rFonts w:cs="Arial"/>
                <w:szCs w:val="22"/>
              </w:rPr>
              <w:t>adolescen</w:t>
            </w:r>
            <w:proofErr w:type="spellEnd"/>
            <w:r w:rsidRPr="000A623A">
              <w:rPr>
                <w:rFonts w:cs="Arial"/>
                <w:szCs w:val="22"/>
              </w:rPr>
              <w:t>$ or kid or kids or youth$ or youngster$ or minor or minors or teen$ or juvenile$ or student$ or pupil or pupils).</w:t>
            </w:r>
            <w:proofErr w:type="spellStart"/>
            <w:r w:rsidRPr="000A623A">
              <w:rPr>
                <w:rFonts w:cs="Arial"/>
                <w:szCs w:val="22"/>
              </w:rPr>
              <w:t>ti,ab</w:t>
            </w:r>
            <w:proofErr w:type="spellEnd"/>
            <w:r w:rsidRPr="000A623A">
              <w:rPr>
                <w:rFonts w:cs="Arial"/>
                <w:szCs w:val="22"/>
              </w:rPr>
              <w:t>.</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59</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or/54-58</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60</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53 and 59</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61</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exp *Stroke/</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62</w:t>
            </w:r>
            <w:r w:rsidR="00423C7F">
              <w:rPr>
                <w:rFonts w:cs="Arial"/>
                <w:b/>
                <w:szCs w:val="22"/>
              </w:rPr>
              <w:t xml:space="preserve">.  </w:t>
            </w:r>
          </w:p>
        </w:tc>
        <w:tc>
          <w:tcPr>
            <w:tcW w:w="8428" w:type="dxa"/>
          </w:tcPr>
          <w:p w:rsidR="000A623A" w:rsidRPr="000A623A" w:rsidRDefault="000A623A" w:rsidP="000A623A">
            <w:pPr>
              <w:rPr>
                <w:rFonts w:cs="Arial"/>
                <w:szCs w:val="22"/>
              </w:rPr>
            </w:pPr>
            <w:proofErr w:type="spellStart"/>
            <w:r w:rsidRPr="000A623A">
              <w:rPr>
                <w:rFonts w:cs="Arial"/>
                <w:szCs w:val="22"/>
              </w:rPr>
              <w:t>stroke$.ti,ab</w:t>
            </w:r>
            <w:proofErr w:type="spellEnd"/>
            <w:r w:rsidRPr="000A623A">
              <w:rPr>
                <w:rFonts w:cs="Arial"/>
                <w:szCs w:val="22"/>
              </w:rPr>
              <w:t>.</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63</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w:t>
            </w:r>
            <w:proofErr w:type="spellStart"/>
            <w:r w:rsidRPr="000A623A">
              <w:rPr>
                <w:rFonts w:cs="Arial"/>
                <w:szCs w:val="22"/>
              </w:rPr>
              <w:t>cerebrovascular</w:t>
            </w:r>
            <w:proofErr w:type="spellEnd"/>
            <w:r w:rsidRPr="000A623A">
              <w:rPr>
                <w:rFonts w:cs="Arial"/>
                <w:szCs w:val="22"/>
              </w:rPr>
              <w:t xml:space="preserve"> or cerebral vascular).</w:t>
            </w:r>
            <w:proofErr w:type="spellStart"/>
            <w:r w:rsidRPr="000A623A">
              <w:rPr>
                <w:rFonts w:cs="Arial"/>
                <w:szCs w:val="22"/>
              </w:rPr>
              <w:t>ti,ab</w:t>
            </w:r>
            <w:proofErr w:type="spellEnd"/>
            <w:r w:rsidRPr="000A623A">
              <w:rPr>
                <w:rFonts w:cs="Arial"/>
                <w:szCs w:val="22"/>
              </w:rPr>
              <w:t>.</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64</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or/61-63</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65</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exp *Respiratory Tract Diseases/</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66</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(respiratory adj2 (disorder$ or disease$ or infection$)).</w:t>
            </w:r>
            <w:proofErr w:type="spellStart"/>
            <w:r w:rsidRPr="000A623A">
              <w:rPr>
                <w:rFonts w:cs="Arial"/>
                <w:szCs w:val="22"/>
              </w:rPr>
              <w:t>ti,ab</w:t>
            </w:r>
            <w:proofErr w:type="spellEnd"/>
            <w:r w:rsidRPr="000A623A">
              <w:rPr>
                <w:rFonts w:cs="Arial"/>
                <w:szCs w:val="22"/>
              </w:rPr>
              <w:t>.</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67</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(pulmonary adj2 (disorder$ or disease$ or infection$)).</w:t>
            </w:r>
            <w:proofErr w:type="spellStart"/>
            <w:r w:rsidRPr="000A623A">
              <w:rPr>
                <w:rFonts w:cs="Arial"/>
                <w:szCs w:val="22"/>
              </w:rPr>
              <w:t>ti,ab</w:t>
            </w:r>
            <w:proofErr w:type="spellEnd"/>
            <w:r w:rsidRPr="000A623A">
              <w:rPr>
                <w:rFonts w:cs="Arial"/>
                <w:szCs w:val="22"/>
              </w:rPr>
              <w:t>.</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68</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or/65-67</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69</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45 and (60 or 64 or 68)</w:t>
            </w:r>
          </w:p>
        </w:tc>
      </w:tr>
      <w:tr w:rsidR="000A623A" w:rsidRPr="000A623A" w:rsidTr="008C3056">
        <w:tc>
          <w:tcPr>
            <w:tcW w:w="817" w:type="dxa"/>
          </w:tcPr>
          <w:p w:rsidR="000A623A" w:rsidRPr="000A623A" w:rsidRDefault="000A623A" w:rsidP="000A623A">
            <w:pPr>
              <w:rPr>
                <w:rFonts w:cs="Arial"/>
                <w:b/>
                <w:szCs w:val="22"/>
              </w:rPr>
            </w:pPr>
            <w:r w:rsidRPr="000A623A">
              <w:rPr>
                <w:rFonts w:cs="Arial"/>
                <w:b/>
                <w:szCs w:val="22"/>
              </w:rPr>
              <w:t>70</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limit 69 to yr="2000 - 2008"</w:t>
            </w:r>
          </w:p>
        </w:tc>
      </w:tr>
    </w:tbl>
    <w:p w:rsidR="00252463" w:rsidRPr="00DB7874" w:rsidRDefault="00252463" w:rsidP="00252463">
      <w:pPr>
        <w:rPr>
          <w:rFonts w:cs="Arial"/>
          <w:szCs w:val="22"/>
        </w:rPr>
      </w:pPr>
    </w:p>
    <w:p w:rsidR="00252463" w:rsidRPr="00DB7874" w:rsidRDefault="00252463" w:rsidP="00252463">
      <w:pPr>
        <w:rPr>
          <w:rFonts w:cs="Arial"/>
          <w:szCs w:val="22"/>
        </w:rPr>
      </w:pPr>
    </w:p>
    <w:p w:rsidR="00252463" w:rsidRPr="00DB7874" w:rsidRDefault="00252463" w:rsidP="00252463">
      <w:pPr>
        <w:rPr>
          <w:rFonts w:cs="Arial"/>
          <w:szCs w:val="22"/>
        </w:rPr>
      </w:pPr>
      <w:r w:rsidRPr="00104F8E">
        <w:rPr>
          <w:rFonts w:cs="Arial"/>
          <w:b/>
          <w:szCs w:val="22"/>
        </w:rPr>
        <w:t>1.2</w:t>
      </w:r>
      <w:r w:rsidR="00104F8E">
        <w:rPr>
          <w:rFonts w:cs="Arial"/>
          <w:szCs w:val="22"/>
        </w:rPr>
        <w:tab/>
      </w:r>
      <w:proofErr w:type="spellStart"/>
      <w:r w:rsidRPr="00DB7874">
        <w:rPr>
          <w:rFonts w:cs="Arial"/>
          <w:szCs w:val="22"/>
        </w:rPr>
        <w:t>Embase</w:t>
      </w:r>
      <w:proofErr w:type="spellEnd"/>
      <w:r w:rsidRPr="00DB7874">
        <w:rPr>
          <w:rFonts w:cs="Arial"/>
          <w:szCs w:val="22"/>
        </w:rPr>
        <w:t xml:space="preserve">, </w:t>
      </w:r>
      <w:proofErr w:type="spellStart"/>
      <w:r w:rsidRPr="00DB7874">
        <w:rPr>
          <w:rFonts w:cs="Arial"/>
          <w:szCs w:val="22"/>
        </w:rPr>
        <w:t>OvidSP</w:t>
      </w:r>
      <w:proofErr w:type="spellEnd"/>
      <w:r w:rsidRPr="00DB7874">
        <w:rPr>
          <w:rFonts w:cs="Arial"/>
          <w:szCs w:val="22"/>
        </w:rPr>
        <w:t>, searched 15/04/08.</w:t>
      </w:r>
    </w:p>
    <w:p w:rsidR="00252463" w:rsidRPr="00DB7874" w:rsidRDefault="00252463" w:rsidP="00252463">
      <w:pPr>
        <w:rPr>
          <w:rFonts w:cs="Arial"/>
          <w:szCs w:val="22"/>
        </w:rPr>
      </w:pPr>
    </w:p>
    <w:tbl>
      <w:tblPr>
        <w:tblW w:w="0" w:type="auto"/>
        <w:tblLook w:val="04A0"/>
      </w:tblPr>
      <w:tblGrid>
        <w:gridCol w:w="817"/>
        <w:gridCol w:w="8428"/>
      </w:tblGrid>
      <w:tr w:rsidR="000A623A" w:rsidRPr="000A623A" w:rsidTr="000A623A">
        <w:tc>
          <w:tcPr>
            <w:tcW w:w="817" w:type="dxa"/>
          </w:tcPr>
          <w:p w:rsidR="000A623A" w:rsidRPr="000A623A" w:rsidRDefault="000A623A" w:rsidP="000A623A">
            <w:pPr>
              <w:rPr>
                <w:rFonts w:cs="Arial"/>
                <w:b/>
                <w:szCs w:val="22"/>
              </w:rPr>
            </w:pPr>
            <w:r w:rsidRPr="000A623A">
              <w:rPr>
                <w:rFonts w:cs="Arial"/>
                <w:b/>
                <w:szCs w:val="22"/>
              </w:rPr>
              <w:t>1</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exp meta analysis/ or "systematic review"/</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2</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meta-</w:t>
            </w:r>
            <w:proofErr w:type="spellStart"/>
            <w:r w:rsidRPr="000A623A">
              <w:rPr>
                <w:rFonts w:cs="Arial"/>
                <w:szCs w:val="22"/>
              </w:rPr>
              <w:t>analys$.ti,ab</w:t>
            </w:r>
            <w:proofErr w:type="spellEnd"/>
            <w:r w:rsidRPr="000A623A">
              <w:rPr>
                <w:rFonts w:cs="Arial"/>
                <w:szCs w:val="22"/>
              </w:rPr>
              <w:t>.</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3</w:t>
            </w:r>
            <w:r w:rsidR="00423C7F">
              <w:rPr>
                <w:rFonts w:cs="Arial"/>
                <w:b/>
                <w:szCs w:val="22"/>
              </w:rPr>
              <w:t xml:space="preserve">.  </w:t>
            </w:r>
          </w:p>
        </w:tc>
        <w:tc>
          <w:tcPr>
            <w:tcW w:w="8428" w:type="dxa"/>
          </w:tcPr>
          <w:p w:rsidR="000A623A" w:rsidRPr="000A623A" w:rsidRDefault="000A623A" w:rsidP="000A623A">
            <w:pPr>
              <w:rPr>
                <w:rFonts w:cs="Arial"/>
                <w:szCs w:val="22"/>
              </w:rPr>
            </w:pPr>
            <w:proofErr w:type="spellStart"/>
            <w:r w:rsidRPr="000A623A">
              <w:rPr>
                <w:rFonts w:cs="Arial"/>
                <w:szCs w:val="22"/>
              </w:rPr>
              <w:t>metaanalys$.ti,ab</w:t>
            </w:r>
            <w:proofErr w:type="spellEnd"/>
            <w:r w:rsidRPr="000A623A">
              <w:rPr>
                <w:rFonts w:cs="Arial"/>
                <w:szCs w:val="22"/>
              </w:rPr>
              <w:t>.</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4</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 xml:space="preserve">meta </w:t>
            </w:r>
            <w:proofErr w:type="spellStart"/>
            <w:r w:rsidRPr="000A623A">
              <w:rPr>
                <w:rFonts w:cs="Arial"/>
                <w:szCs w:val="22"/>
              </w:rPr>
              <w:t>analys$.ti,ab</w:t>
            </w:r>
            <w:proofErr w:type="spellEnd"/>
            <w:r w:rsidRPr="000A623A">
              <w:rPr>
                <w:rFonts w:cs="Arial"/>
                <w:szCs w:val="22"/>
              </w:rPr>
              <w:t>.</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5</w:t>
            </w:r>
            <w:r w:rsidR="00423C7F">
              <w:rPr>
                <w:rFonts w:cs="Arial"/>
                <w:b/>
                <w:szCs w:val="22"/>
              </w:rPr>
              <w:t xml:space="preserve">.  </w:t>
            </w:r>
          </w:p>
        </w:tc>
        <w:tc>
          <w:tcPr>
            <w:tcW w:w="8428" w:type="dxa"/>
          </w:tcPr>
          <w:p w:rsidR="000A623A" w:rsidRPr="000A623A" w:rsidRDefault="000A623A" w:rsidP="000A623A">
            <w:pPr>
              <w:rPr>
                <w:rFonts w:cs="Arial"/>
                <w:szCs w:val="22"/>
              </w:rPr>
            </w:pPr>
            <w:proofErr w:type="spellStart"/>
            <w:r w:rsidRPr="000A623A">
              <w:rPr>
                <w:rFonts w:cs="Arial"/>
                <w:szCs w:val="22"/>
              </w:rPr>
              <w:t>review$.ti</w:t>
            </w:r>
            <w:proofErr w:type="spellEnd"/>
            <w:r w:rsidRPr="000A623A">
              <w:rPr>
                <w:rFonts w:cs="Arial"/>
                <w:szCs w:val="22"/>
              </w:rPr>
              <w:t>.</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6</w:t>
            </w:r>
            <w:r w:rsidR="00423C7F">
              <w:rPr>
                <w:rFonts w:cs="Arial"/>
                <w:b/>
                <w:szCs w:val="22"/>
              </w:rPr>
              <w:t xml:space="preserve">.  </w:t>
            </w:r>
          </w:p>
        </w:tc>
        <w:tc>
          <w:tcPr>
            <w:tcW w:w="8428" w:type="dxa"/>
          </w:tcPr>
          <w:p w:rsidR="000A623A" w:rsidRPr="000A623A" w:rsidRDefault="000A623A" w:rsidP="000A623A">
            <w:pPr>
              <w:rPr>
                <w:rFonts w:cs="Arial"/>
                <w:szCs w:val="22"/>
              </w:rPr>
            </w:pPr>
            <w:proofErr w:type="spellStart"/>
            <w:r w:rsidRPr="000A623A">
              <w:rPr>
                <w:rFonts w:cs="Arial"/>
                <w:szCs w:val="22"/>
              </w:rPr>
              <w:t>overview$.ti</w:t>
            </w:r>
            <w:proofErr w:type="spellEnd"/>
            <w:r w:rsidRPr="000A623A">
              <w:rPr>
                <w:rFonts w:cs="Arial"/>
                <w:szCs w:val="22"/>
              </w:rPr>
              <w:t>.</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7</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or/1-6</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8</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random.tw.</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9</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clinical trial.mp.</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10</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exp Health Care Quality/</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11</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or/8-10</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12</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Health Economics/</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13</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exp Economic Evaluation/</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14</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exp Health Care Cost/</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15</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exp PHARMACOECONOMICS/</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16</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or/12-15</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17</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w:t>
            </w:r>
            <w:proofErr w:type="spellStart"/>
            <w:r w:rsidRPr="000A623A">
              <w:rPr>
                <w:rFonts w:cs="Arial"/>
                <w:szCs w:val="22"/>
              </w:rPr>
              <w:t>econom</w:t>
            </w:r>
            <w:proofErr w:type="spellEnd"/>
            <w:r w:rsidRPr="000A623A">
              <w:rPr>
                <w:rFonts w:cs="Arial"/>
                <w:szCs w:val="22"/>
              </w:rPr>
              <w:t xml:space="preserve">$ or cost or costs or costly or costing or price or prices or pricing or </w:t>
            </w:r>
            <w:proofErr w:type="spellStart"/>
            <w:r w:rsidRPr="000A623A">
              <w:rPr>
                <w:rFonts w:cs="Arial"/>
                <w:szCs w:val="22"/>
              </w:rPr>
              <w:t>pharmacoeconomic</w:t>
            </w:r>
            <w:proofErr w:type="spellEnd"/>
            <w:r w:rsidRPr="000A623A">
              <w:rPr>
                <w:rFonts w:cs="Arial"/>
                <w:szCs w:val="22"/>
              </w:rPr>
              <w:t>$).</w:t>
            </w:r>
            <w:proofErr w:type="spellStart"/>
            <w:r w:rsidRPr="000A623A">
              <w:rPr>
                <w:rFonts w:cs="Arial"/>
                <w:szCs w:val="22"/>
              </w:rPr>
              <w:t>ti,ab</w:t>
            </w:r>
            <w:proofErr w:type="spellEnd"/>
            <w:r w:rsidRPr="000A623A">
              <w:rPr>
                <w:rFonts w:cs="Arial"/>
                <w:szCs w:val="22"/>
              </w:rPr>
              <w:t>.</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18</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(expenditure$ not energy).</w:t>
            </w:r>
            <w:proofErr w:type="spellStart"/>
            <w:r w:rsidRPr="000A623A">
              <w:rPr>
                <w:rFonts w:cs="Arial"/>
                <w:szCs w:val="22"/>
              </w:rPr>
              <w:t>ti,ab</w:t>
            </w:r>
            <w:proofErr w:type="spellEnd"/>
            <w:r w:rsidRPr="000A623A">
              <w:rPr>
                <w:rFonts w:cs="Arial"/>
                <w:szCs w:val="22"/>
              </w:rPr>
              <w:t>.</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19</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(value adj2 money).</w:t>
            </w:r>
            <w:proofErr w:type="spellStart"/>
            <w:r w:rsidRPr="000A623A">
              <w:rPr>
                <w:rFonts w:cs="Arial"/>
                <w:szCs w:val="22"/>
              </w:rPr>
              <w:t>ti,ab</w:t>
            </w:r>
            <w:proofErr w:type="spellEnd"/>
            <w:r w:rsidRPr="000A623A">
              <w:rPr>
                <w:rFonts w:cs="Arial"/>
                <w:szCs w:val="22"/>
              </w:rPr>
              <w:t>.</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20</w:t>
            </w:r>
            <w:r w:rsidR="00423C7F">
              <w:rPr>
                <w:rFonts w:cs="Arial"/>
                <w:b/>
                <w:szCs w:val="22"/>
              </w:rPr>
              <w:t xml:space="preserve">.  </w:t>
            </w:r>
          </w:p>
        </w:tc>
        <w:tc>
          <w:tcPr>
            <w:tcW w:w="8428" w:type="dxa"/>
          </w:tcPr>
          <w:p w:rsidR="000A623A" w:rsidRPr="000A623A" w:rsidRDefault="000A623A" w:rsidP="000A623A">
            <w:pPr>
              <w:rPr>
                <w:rFonts w:cs="Arial"/>
                <w:szCs w:val="22"/>
              </w:rPr>
            </w:pPr>
            <w:proofErr w:type="spellStart"/>
            <w:r w:rsidRPr="000A623A">
              <w:rPr>
                <w:rFonts w:cs="Arial"/>
                <w:szCs w:val="22"/>
              </w:rPr>
              <w:t>budget$.ti,ab</w:t>
            </w:r>
            <w:proofErr w:type="spellEnd"/>
            <w:r w:rsidRPr="000A623A">
              <w:rPr>
                <w:rFonts w:cs="Arial"/>
                <w:szCs w:val="22"/>
              </w:rPr>
              <w:t>.</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21</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or/17-20</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22</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16 or 21</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23</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 xml:space="preserve">(metabolic </w:t>
            </w:r>
            <w:proofErr w:type="spellStart"/>
            <w:r w:rsidRPr="000A623A">
              <w:rPr>
                <w:rFonts w:cs="Arial"/>
                <w:szCs w:val="22"/>
              </w:rPr>
              <w:t>adj</w:t>
            </w:r>
            <w:proofErr w:type="spellEnd"/>
            <w:r w:rsidRPr="000A623A">
              <w:rPr>
                <w:rFonts w:cs="Arial"/>
                <w:szCs w:val="22"/>
              </w:rPr>
              <w:t xml:space="preserve"> cost).</w:t>
            </w:r>
            <w:proofErr w:type="spellStart"/>
            <w:r w:rsidRPr="000A623A">
              <w:rPr>
                <w:rFonts w:cs="Arial"/>
                <w:szCs w:val="22"/>
              </w:rPr>
              <w:t>ti,ab</w:t>
            </w:r>
            <w:proofErr w:type="spellEnd"/>
            <w:r w:rsidRPr="000A623A">
              <w:rPr>
                <w:rFonts w:cs="Arial"/>
                <w:szCs w:val="22"/>
              </w:rPr>
              <w:t>.</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24</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 xml:space="preserve">((energy or oxygen) </w:t>
            </w:r>
            <w:proofErr w:type="spellStart"/>
            <w:r w:rsidRPr="000A623A">
              <w:rPr>
                <w:rFonts w:cs="Arial"/>
                <w:szCs w:val="22"/>
              </w:rPr>
              <w:t>adj</w:t>
            </w:r>
            <w:proofErr w:type="spellEnd"/>
            <w:r w:rsidRPr="000A623A">
              <w:rPr>
                <w:rFonts w:cs="Arial"/>
                <w:szCs w:val="22"/>
              </w:rPr>
              <w:t xml:space="preserve"> cost).</w:t>
            </w:r>
            <w:proofErr w:type="spellStart"/>
            <w:r w:rsidRPr="000A623A">
              <w:rPr>
                <w:rFonts w:cs="Arial"/>
                <w:szCs w:val="22"/>
              </w:rPr>
              <w:t>ti,ab</w:t>
            </w:r>
            <w:proofErr w:type="spellEnd"/>
            <w:r w:rsidRPr="000A623A">
              <w:rPr>
                <w:rFonts w:cs="Arial"/>
                <w:szCs w:val="22"/>
              </w:rPr>
              <w:t>.</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25</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 xml:space="preserve">((energy or oxygen) </w:t>
            </w:r>
            <w:proofErr w:type="spellStart"/>
            <w:r w:rsidRPr="000A623A">
              <w:rPr>
                <w:rFonts w:cs="Arial"/>
                <w:szCs w:val="22"/>
              </w:rPr>
              <w:t>adj</w:t>
            </w:r>
            <w:proofErr w:type="spellEnd"/>
            <w:r w:rsidRPr="000A623A">
              <w:rPr>
                <w:rFonts w:cs="Arial"/>
                <w:szCs w:val="22"/>
              </w:rPr>
              <w:t xml:space="preserve"> expenditure).</w:t>
            </w:r>
            <w:proofErr w:type="spellStart"/>
            <w:r w:rsidRPr="000A623A">
              <w:rPr>
                <w:rFonts w:cs="Arial"/>
                <w:szCs w:val="22"/>
              </w:rPr>
              <w:t>ti,ab</w:t>
            </w:r>
            <w:proofErr w:type="spellEnd"/>
            <w:r w:rsidRPr="000A623A">
              <w:rPr>
                <w:rFonts w:cs="Arial"/>
                <w:szCs w:val="22"/>
              </w:rPr>
              <w:t>.</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26</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or/23-25</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27</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22 not 26</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lastRenderedPageBreak/>
              <w:t>28</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7 or 10 or 27</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29</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editorial.pt.</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30</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note.pt.</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31</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letter.pt.</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32</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or/29-31</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33</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28 not 32</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34</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(rat or rats or mouse or mice or hamster or hamsters or animal or animals or dogs or dog or cats or bovine or sheep).</w:t>
            </w:r>
            <w:proofErr w:type="spellStart"/>
            <w:r w:rsidRPr="000A623A">
              <w:rPr>
                <w:rFonts w:cs="Arial"/>
                <w:szCs w:val="22"/>
              </w:rPr>
              <w:t>ti,ab,sh</w:t>
            </w:r>
            <w:proofErr w:type="spellEnd"/>
            <w:r w:rsidRPr="000A623A">
              <w:rPr>
                <w:rFonts w:cs="Arial"/>
                <w:szCs w:val="22"/>
              </w:rPr>
              <w:t>.</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35</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exp animal/</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36</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Nonhuman/</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37</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or/34-36</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38</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exp human/</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39</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exp human experiment/</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40</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38 or 39</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41</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37 not (37 and 40)</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42</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33 not 41</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43</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exp physiotherapy/</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44</w:t>
            </w:r>
            <w:r w:rsidR="00423C7F">
              <w:rPr>
                <w:rFonts w:cs="Arial"/>
                <w:b/>
                <w:szCs w:val="22"/>
              </w:rPr>
              <w:t xml:space="preserve">.  </w:t>
            </w:r>
          </w:p>
        </w:tc>
        <w:tc>
          <w:tcPr>
            <w:tcW w:w="8428" w:type="dxa"/>
          </w:tcPr>
          <w:p w:rsidR="000A623A" w:rsidRPr="000A623A" w:rsidRDefault="000A623A" w:rsidP="000A623A">
            <w:pPr>
              <w:rPr>
                <w:rFonts w:cs="Arial"/>
                <w:szCs w:val="22"/>
              </w:rPr>
            </w:pPr>
            <w:proofErr w:type="spellStart"/>
            <w:r w:rsidRPr="000A623A">
              <w:rPr>
                <w:rFonts w:cs="Arial"/>
                <w:szCs w:val="22"/>
              </w:rPr>
              <w:t>physiotherap$.ti,ab</w:t>
            </w:r>
            <w:proofErr w:type="spellEnd"/>
            <w:r w:rsidRPr="000A623A">
              <w:rPr>
                <w:rFonts w:cs="Arial"/>
                <w:szCs w:val="22"/>
              </w:rPr>
              <w:t>.</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45</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 xml:space="preserve">physical </w:t>
            </w:r>
            <w:proofErr w:type="spellStart"/>
            <w:r w:rsidRPr="000A623A">
              <w:rPr>
                <w:rFonts w:cs="Arial"/>
                <w:szCs w:val="22"/>
              </w:rPr>
              <w:t>therap$.ti,ab</w:t>
            </w:r>
            <w:proofErr w:type="spellEnd"/>
            <w:r w:rsidRPr="000A623A">
              <w:rPr>
                <w:rFonts w:cs="Arial"/>
                <w:szCs w:val="22"/>
              </w:rPr>
              <w:t>.</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46</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or/43-45</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47</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42 and 46</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48</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Physical Activity/</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49</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EXERCISE/</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50</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(physical adj2 (</w:t>
            </w:r>
            <w:proofErr w:type="spellStart"/>
            <w:r w:rsidRPr="000A623A">
              <w:rPr>
                <w:rFonts w:cs="Arial"/>
                <w:szCs w:val="22"/>
              </w:rPr>
              <w:t>activit</w:t>
            </w:r>
            <w:proofErr w:type="spellEnd"/>
            <w:r w:rsidRPr="000A623A">
              <w:rPr>
                <w:rFonts w:cs="Arial"/>
                <w:szCs w:val="22"/>
              </w:rPr>
              <w:t>$ or fit$)).</w:t>
            </w:r>
            <w:proofErr w:type="spellStart"/>
            <w:r w:rsidRPr="000A623A">
              <w:rPr>
                <w:rFonts w:cs="Arial"/>
                <w:szCs w:val="22"/>
              </w:rPr>
              <w:t>ti,ab</w:t>
            </w:r>
            <w:proofErr w:type="spellEnd"/>
            <w:r w:rsidRPr="000A623A">
              <w:rPr>
                <w:rFonts w:cs="Arial"/>
                <w:szCs w:val="22"/>
              </w:rPr>
              <w:t>.</w:t>
            </w:r>
          </w:p>
        </w:tc>
      </w:tr>
      <w:tr w:rsidR="000A623A" w:rsidRPr="000A623A" w:rsidTr="000A623A">
        <w:tc>
          <w:tcPr>
            <w:tcW w:w="817" w:type="dxa"/>
          </w:tcPr>
          <w:p w:rsidR="000A623A" w:rsidRPr="000A623A" w:rsidRDefault="000A623A" w:rsidP="000A623A">
            <w:pPr>
              <w:rPr>
                <w:rFonts w:cs="Arial"/>
                <w:b/>
                <w:szCs w:val="22"/>
                <w:lang w:val="de-DE"/>
              </w:rPr>
            </w:pPr>
            <w:r w:rsidRPr="000A623A">
              <w:rPr>
                <w:rFonts w:cs="Arial"/>
                <w:b/>
                <w:szCs w:val="22"/>
                <w:lang w:val="de-DE"/>
              </w:rPr>
              <w:t>51</w:t>
            </w:r>
            <w:r w:rsidR="00423C7F">
              <w:rPr>
                <w:rFonts w:cs="Arial"/>
                <w:b/>
                <w:szCs w:val="22"/>
                <w:lang w:val="de-DE"/>
              </w:rPr>
              <w:t xml:space="preserve">.  </w:t>
            </w:r>
          </w:p>
        </w:tc>
        <w:tc>
          <w:tcPr>
            <w:tcW w:w="8428" w:type="dxa"/>
          </w:tcPr>
          <w:p w:rsidR="000A623A" w:rsidRPr="000A623A" w:rsidRDefault="000A623A" w:rsidP="000A623A">
            <w:pPr>
              <w:rPr>
                <w:rFonts w:cs="Arial"/>
                <w:szCs w:val="22"/>
                <w:lang w:val="de-DE"/>
              </w:rPr>
            </w:pPr>
            <w:r w:rsidRPr="000A623A">
              <w:rPr>
                <w:rFonts w:cs="Arial"/>
                <w:szCs w:val="22"/>
                <w:lang w:val="de-DE"/>
              </w:rPr>
              <w:t>exercise.ti,ab.</w:t>
            </w:r>
          </w:p>
        </w:tc>
      </w:tr>
      <w:tr w:rsidR="000A623A" w:rsidRPr="000A623A" w:rsidTr="000A623A">
        <w:tc>
          <w:tcPr>
            <w:tcW w:w="817" w:type="dxa"/>
          </w:tcPr>
          <w:p w:rsidR="000A623A" w:rsidRPr="000A623A" w:rsidRDefault="000A623A" w:rsidP="000A623A">
            <w:pPr>
              <w:rPr>
                <w:rFonts w:cs="Arial"/>
                <w:b/>
                <w:szCs w:val="22"/>
                <w:lang w:val="de-DE"/>
              </w:rPr>
            </w:pPr>
            <w:r w:rsidRPr="000A623A">
              <w:rPr>
                <w:rFonts w:cs="Arial"/>
                <w:b/>
                <w:szCs w:val="22"/>
                <w:lang w:val="de-DE"/>
              </w:rPr>
              <w:t>52.</w:t>
            </w:r>
          </w:p>
        </w:tc>
        <w:tc>
          <w:tcPr>
            <w:tcW w:w="8428" w:type="dxa"/>
          </w:tcPr>
          <w:p w:rsidR="000A623A" w:rsidRPr="000A623A" w:rsidRDefault="000A623A" w:rsidP="000A623A">
            <w:pPr>
              <w:rPr>
                <w:rFonts w:cs="Arial"/>
                <w:szCs w:val="22"/>
                <w:lang w:val="de-DE"/>
              </w:rPr>
            </w:pPr>
            <w:r w:rsidRPr="000A623A">
              <w:rPr>
                <w:rFonts w:cs="Arial"/>
                <w:szCs w:val="22"/>
                <w:lang w:val="de-DE"/>
              </w:rPr>
              <w:t>exp *Obesity/</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53</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Weight Reduction/</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54</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(obesity or obese or overweight).</w:t>
            </w:r>
            <w:proofErr w:type="spellStart"/>
            <w:r w:rsidRPr="000A623A">
              <w:rPr>
                <w:rFonts w:cs="Arial"/>
                <w:szCs w:val="22"/>
              </w:rPr>
              <w:t>ti,ab</w:t>
            </w:r>
            <w:proofErr w:type="spellEnd"/>
            <w:r w:rsidRPr="000A623A">
              <w:rPr>
                <w:rFonts w:cs="Arial"/>
                <w:szCs w:val="22"/>
              </w:rPr>
              <w:t>.</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55</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or/48-54</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56</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exp child/</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57</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exp adolescent/</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58</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 xml:space="preserve">(young </w:t>
            </w:r>
            <w:proofErr w:type="spellStart"/>
            <w:r w:rsidRPr="000A623A">
              <w:rPr>
                <w:rFonts w:cs="Arial"/>
                <w:szCs w:val="22"/>
              </w:rPr>
              <w:t>adj</w:t>
            </w:r>
            <w:proofErr w:type="spellEnd"/>
            <w:r w:rsidRPr="000A623A">
              <w:rPr>
                <w:rFonts w:cs="Arial"/>
                <w:szCs w:val="22"/>
              </w:rPr>
              <w:t xml:space="preserve"> (person$ or people or adult$ or individual$)).</w:t>
            </w:r>
            <w:proofErr w:type="spellStart"/>
            <w:r w:rsidRPr="000A623A">
              <w:rPr>
                <w:rFonts w:cs="Arial"/>
                <w:szCs w:val="22"/>
              </w:rPr>
              <w:t>ti,ab</w:t>
            </w:r>
            <w:proofErr w:type="spellEnd"/>
            <w:r w:rsidRPr="000A623A">
              <w:rPr>
                <w:rFonts w:cs="Arial"/>
                <w:szCs w:val="22"/>
              </w:rPr>
              <w:t>.</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59</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(boy or boys or girl or girls).</w:t>
            </w:r>
            <w:proofErr w:type="spellStart"/>
            <w:r w:rsidRPr="000A623A">
              <w:rPr>
                <w:rFonts w:cs="Arial"/>
                <w:szCs w:val="22"/>
              </w:rPr>
              <w:t>ti,ab</w:t>
            </w:r>
            <w:proofErr w:type="spellEnd"/>
            <w:r w:rsidRPr="000A623A">
              <w:rPr>
                <w:rFonts w:cs="Arial"/>
                <w:szCs w:val="22"/>
              </w:rPr>
              <w:t>.</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60</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 xml:space="preserve">(child$ or </w:t>
            </w:r>
            <w:proofErr w:type="spellStart"/>
            <w:r w:rsidRPr="000A623A">
              <w:rPr>
                <w:rFonts w:cs="Arial"/>
                <w:szCs w:val="22"/>
              </w:rPr>
              <w:t>adolescen</w:t>
            </w:r>
            <w:proofErr w:type="spellEnd"/>
            <w:r w:rsidRPr="000A623A">
              <w:rPr>
                <w:rFonts w:cs="Arial"/>
                <w:szCs w:val="22"/>
              </w:rPr>
              <w:t>$ or kid or kids or youth$ or youngster$ or minor or minors or teen$ or juvenile$ or student$ or pupil or pupils).</w:t>
            </w:r>
            <w:proofErr w:type="spellStart"/>
            <w:r w:rsidRPr="000A623A">
              <w:rPr>
                <w:rFonts w:cs="Arial"/>
                <w:szCs w:val="22"/>
              </w:rPr>
              <w:t>ti,ab</w:t>
            </w:r>
            <w:proofErr w:type="spellEnd"/>
            <w:r w:rsidRPr="000A623A">
              <w:rPr>
                <w:rFonts w:cs="Arial"/>
                <w:szCs w:val="22"/>
              </w:rPr>
              <w:t>.</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61</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or/56-60</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62</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55 and 61</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63</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exp *STROKE/</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64</w:t>
            </w:r>
            <w:r w:rsidR="00423C7F">
              <w:rPr>
                <w:rFonts w:cs="Arial"/>
                <w:b/>
                <w:szCs w:val="22"/>
              </w:rPr>
              <w:t xml:space="preserve">.  </w:t>
            </w:r>
          </w:p>
        </w:tc>
        <w:tc>
          <w:tcPr>
            <w:tcW w:w="8428" w:type="dxa"/>
          </w:tcPr>
          <w:p w:rsidR="000A623A" w:rsidRPr="000A623A" w:rsidRDefault="000A623A" w:rsidP="000A623A">
            <w:pPr>
              <w:rPr>
                <w:rFonts w:cs="Arial"/>
                <w:szCs w:val="22"/>
              </w:rPr>
            </w:pPr>
            <w:proofErr w:type="spellStart"/>
            <w:r w:rsidRPr="000A623A">
              <w:rPr>
                <w:rFonts w:cs="Arial"/>
                <w:szCs w:val="22"/>
              </w:rPr>
              <w:t>stroke$.ti,ab</w:t>
            </w:r>
            <w:proofErr w:type="spellEnd"/>
            <w:r w:rsidRPr="000A623A">
              <w:rPr>
                <w:rFonts w:cs="Arial"/>
                <w:szCs w:val="22"/>
              </w:rPr>
              <w:t>.</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65</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w:t>
            </w:r>
            <w:proofErr w:type="spellStart"/>
            <w:r w:rsidRPr="000A623A">
              <w:rPr>
                <w:rFonts w:cs="Arial"/>
                <w:szCs w:val="22"/>
              </w:rPr>
              <w:t>cerebrovascular</w:t>
            </w:r>
            <w:proofErr w:type="spellEnd"/>
            <w:r w:rsidRPr="000A623A">
              <w:rPr>
                <w:rFonts w:cs="Arial"/>
                <w:szCs w:val="22"/>
              </w:rPr>
              <w:t xml:space="preserve"> or cerebral vascular).</w:t>
            </w:r>
            <w:proofErr w:type="spellStart"/>
            <w:r w:rsidRPr="000A623A">
              <w:rPr>
                <w:rFonts w:cs="Arial"/>
                <w:szCs w:val="22"/>
              </w:rPr>
              <w:t>ti,ab</w:t>
            </w:r>
            <w:proofErr w:type="spellEnd"/>
            <w:r w:rsidRPr="000A623A">
              <w:rPr>
                <w:rFonts w:cs="Arial"/>
                <w:szCs w:val="22"/>
              </w:rPr>
              <w:t>.</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66</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or/63-65</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67</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exp *RESPIRATORY TRACT DISEASE/</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68</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(respiratory adj2 (disorder$ or disease$ or infection$)).</w:t>
            </w:r>
            <w:proofErr w:type="spellStart"/>
            <w:r w:rsidRPr="000A623A">
              <w:rPr>
                <w:rFonts w:cs="Arial"/>
                <w:szCs w:val="22"/>
              </w:rPr>
              <w:t>ti,ab</w:t>
            </w:r>
            <w:proofErr w:type="spellEnd"/>
            <w:r w:rsidRPr="000A623A">
              <w:rPr>
                <w:rFonts w:cs="Arial"/>
                <w:szCs w:val="22"/>
              </w:rPr>
              <w:t>.</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69</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(pulmonary adj2 (disorder$ or disease$ or infection$)).</w:t>
            </w:r>
            <w:proofErr w:type="spellStart"/>
            <w:r w:rsidRPr="000A623A">
              <w:rPr>
                <w:rFonts w:cs="Arial"/>
                <w:szCs w:val="22"/>
              </w:rPr>
              <w:t>ti,ab</w:t>
            </w:r>
            <w:proofErr w:type="spellEnd"/>
            <w:r w:rsidRPr="000A623A">
              <w:rPr>
                <w:rFonts w:cs="Arial"/>
                <w:szCs w:val="22"/>
              </w:rPr>
              <w:t>.</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70</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or/67-69</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71</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47 and (62 or 66 or 70)</w:t>
            </w:r>
          </w:p>
        </w:tc>
      </w:tr>
      <w:tr w:rsidR="000A623A" w:rsidRPr="000A623A" w:rsidTr="000A623A">
        <w:tc>
          <w:tcPr>
            <w:tcW w:w="817" w:type="dxa"/>
          </w:tcPr>
          <w:p w:rsidR="000A623A" w:rsidRPr="000A623A" w:rsidRDefault="000A623A" w:rsidP="000A623A">
            <w:pPr>
              <w:rPr>
                <w:rFonts w:cs="Arial"/>
                <w:b/>
                <w:szCs w:val="22"/>
              </w:rPr>
            </w:pPr>
            <w:r w:rsidRPr="000A623A">
              <w:rPr>
                <w:rFonts w:cs="Arial"/>
                <w:b/>
                <w:szCs w:val="22"/>
              </w:rPr>
              <w:t>72</w:t>
            </w:r>
            <w:r w:rsidR="00423C7F">
              <w:rPr>
                <w:rFonts w:cs="Arial"/>
                <w:b/>
                <w:szCs w:val="22"/>
              </w:rPr>
              <w:t xml:space="preserve">.  </w:t>
            </w:r>
          </w:p>
        </w:tc>
        <w:tc>
          <w:tcPr>
            <w:tcW w:w="8428" w:type="dxa"/>
          </w:tcPr>
          <w:p w:rsidR="000A623A" w:rsidRPr="000A623A" w:rsidRDefault="000A623A" w:rsidP="000A623A">
            <w:pPr>
              <w:rPr>
                <w:rFonts w:cs="Arial"/>
                <w:szCs w:val="22"/>
              </w:rPr>
            </w:pPr>
            <w:r w:rsidRPr="000A623A">
              <w:rPr>
                <w:rFonts w:cs="Arial"/>
                <w:szCs w:val="22"/>
              </w:rPr>
              <w:t>limit 71 to yr="2000 - 2008"</w:t>
            </w:r>
          </w:p>
        </w:tc>
      </w:tr>
    </w:tbl>
    <w:p w:rsidR="00252463" w:rsidRPr="00DB7874" w:rsidRDefault="00252463" w:rsidP="00252463">
      <w:pPr>
        <w:rPr>
          <w:rFonts w:cs="Arial"/>
          <w:szCs w:val="22"/>
        </w:rPr>
      </w:pPr>
    </w:p>
    <w:p w:rsidR="00252463" w:rsidRPr="00DB7874" w:rsidRDefault="000A623A" w:rsidP="000A623A">
      <w:pPr>
        <w:rPr>
          <w:rFonts w:cs="Arial"/>
          <w:szCs w:val="22"/>
        </w:rPr>
      </w:pPr>
      <w:r>
        <w:rPr>
          <w:rFonts w:cs="Arial"/>
          <w:szCs w:val="22"/>
        </w:rPr>
        <w:br w:type="page"/>
      </w:r>
      <w:r w:rsidR="00252463" w:rsidRPr="00104F8E">
        <w:rPr>
          <w:rFonts w:cs="Arial"/>
          <w:b/>
          <w:szCs w:val="22"/>
        </w:rPr>
        <w:lastRenderedPageBreak/>
        <w:t>1.3</w:t>
      </w:r>
      <w:r w:rsidR="00104F8E">
        <w:rPr>
          <w:rFonts w:cs="Arial"/>
          <w:szCs w:val="22"/>
        </w:rPr>
        <w:tab/>
      </w:r>
      <w:r w:rsidR="00252463" w:rsidRPr="00DB7874">
        <w:rPr>
          <w:rFonts w:cs="Arial"/>
          <w:szCs w:val="22"/>
        </w:rPr>
        <w:t xml:space="preserve">CRD/DARE, HTA and NHS EED databases, </w:t>
      </w:r>
      <w:r w:rsidR="00104F8E" w:rsidRPr="00104F8E">
        <w:rPr>
          <w:rFonts w:cs="Arial"/>
          <w:szCs w:val="22"/>
        </w:rPr>
        <w:t>http://www.crd.york.ac.uk/crdweb/</w:t>
      </w:r>
      <w:r w:rsidR="00252463" w:rsidRPr="00DB7874">
        <w:rPr>
          <w:rFonts w:cs="Arial"/>
          <w:szCs w:val="22"/>
        </w:rPr>
        <w:t>, searched 15/04/08</w:t>
      </w:r>
    </w:p>
    <w:p w:rsidR="00252463" w:rsidRPr="00DB7874" w:rsidRDefault="00252463" w:rsidP="00252463">
      <w:pPr>
        <w:rPr>
          <w:rFonts w:cs="Arial"/>
          <w:szCs w:val="22"/>
        </w:rPr>
      </w:pPr>
    </w:p>
    <w:p w:rsidR="00252463" w:rsidRPr="00DB7874" w:rsidRDefault="00252463" w:rsidP="00252463">
      <w:pPr>
        <w:rPr>
          <w:rFonts w:cs="Arial"/>
          <w:szCs w:val="22"/>
        </w:rPr>
      </w:pPr>
      <w:r w:rsidRPr="00DB7874">
        <w:rPr>
          <w:rFonts w:cs="Arial"/>
          <w:szCs w:val="22"/>
        </w:rPr>
        <w:t xml:space="preserve">Physiotherapy* or (physical near </w:t>
      </w:r>
      <w:proofErr w:type="spellStart"/>
      <w:r w:rsidRPr="00DB7874">
        <w:rPr>
          <w:rFonts w:cs="Arial"/>
          <w:szCs w:val="22"/>
        </w:rPr>
        <w:t>therap</w:t>
      </w:r>
      <w:proofErr w:type="spellEnd"/>
      <w:r w:rsidRPr="00DB7874">
        <w:rPr>
          <w:rFonts w:cs="Arial"/>
          <w:szCs w:val="22"/>
        </w:rPr>
        <w:t>*)</w:t>
      </w:r>
    </w:p>
    <w:p w:rsidR="00252463" w:rsidRPr="00DB7874" w:rsidRDefault="00252463" w:rsidP="00252463">
      <w:pPr>
        <w:rPr>
          <w:rFonts w:cs="Arial"/>
          <w:szCs w:val="22"/>
        </w:rPr>
      </w:pPr>
      <w:r w:rsidRPr="00DB7874">
        <w:rPr>
          <w:rFonts w:cs="Arial"/>
          <w:szCs w:val="22"/>
        </w:rPr>
        <w:t xml:space="preserve">(Physical near </w:t>
      </w:r>
      <w:proofErr w:type="spellStart"/>
      <w:r w:rsidRPr="00DB7874">
        <w:rPr>
          <w:rFonts w:cs="Arial"/>
          <w:szCs w:val="22"/>
        </w:rPr>
        <w:t>activit</w:t>
      </w:r>
      <w:proofErr w:type="spellEnd"/>
      <w:r w:rsidRPr="00DB7874">
        <w:rPr>
          <w:rFonts w:cs="Arial"/>
          <w:szCs w:val="22"/>
        </w:rPr>
        <w:t>*) or (physical near fit*) or exercise</w:t>
      </w:r>
    </w:p>
    <w:p w:rsidR="00252463" w:rsidRPr="00DB7874" w:rsidRDefault="00252463" w:rsidP="00252463">
      <w:pPr>
        <w:rPr>
          <w:rFonts w:cs="Arial"/>
          <w:szCs w:val="22"/>
        </w:rPr>
      </w:pPr>
      <w:r w:rsidRPr="00DB7874">
        <w:rPr>
          <w:rFonts w:cs="Arial"/>
          <w:szCs w:val="22"/>
        </w:rPr>
        <w:t>obesity or obese or overweight</w:t>
      </w:r>
    </w:p>
    <w:p w:rsidR="00252463" w:rsidRPr="00DB7874" w:rsidRDefault="00252463" w:rsidP="00252463">
      <w:pPr>
        <w:rPr>
          <w:rFonts w:cs="Arial"/>
          <w:szCs w:val="22"/>
        </w:rPr>
      </w:pPr>
      <w:r w:rsidRPr="00DB7874">
        <w:rPr>
          <w:rFonts w:cs="Arial"/>
          <w:szCs w:val="22"/>
        </w:rPr>
        <w:t>#2 or #3</w:t>
      </w:r>
    </w:p>
    <w:p w:rsidR="00252463" w:rsidRPr="00DB7874" w:rsidRDefault="00252463" w:rsidP="00252463">
      <w:pPr>
        <w:rPr>
          <w:rFonts w:cs="Arial"/>
          <w:szCs w:val="22"/>
        </w:rPr>
      </w:pPr>
      <w:r w:rsidRPr="00DB7874">
        <w:rPr>
          <w:rFonts w:cs="Arial"/>
          <w:szCs w:val="22"/>
        </w:rPr>
        <w:t>(young near person*) or (young near people) or (young near adult*) or (young near individual*)</w:t>
      </w:r>
    </w:p>
    <w:p w:rsidR="00252463" w:rsidRPr="00DB7874" w:rsidRDefault="00252463" w:rsidP="00252463">
      <w:pPr>
        <w:rPr>
          <w:rFonts w:cs="Arial"/>
          <w:szCs w:val="22"/>
        </w:rPr>
      </w:pPr>
      <w:r w:rsidRPr="00DB7874">
        <w:rPr>
          <w:rFonts w:cs="Arial"/>
          <w:szCs w:val="22"/>
        </w:rPr>
        <w:t>boy or boys or girl or girls</w:t>
      </w:r>
    </w:p>
    <w:p w:rsidR="00252463" w:rsidRPr="00DB7874" w:rsidRDefault="00252463" w:rsidP="00252463">
      <w:pPr>
        <w:rPr>
          <w:rFonts w:cs="Arial"/>
          <w:szCs w:val="22"/>
        </w:rPr>
      </w:pPr>
      <w:r w:rsidRPr="00DB7874">
        <w:rPr>
          <w:rFonts w:cs="Arial"/>
          <w:szCs w:val="22"/>
        </w:rPr>
        <w:t>child* or adolescent* or kid or kids or youth* or youngster* or minor or minors or teen* or juvenile* or student* or pupil or pupils</w:t>
      </w:r>
    </w:p>
    <w:p w:rsidR="00252463" w:rsidRPr="00DB7874" w:rsidRDefault="00252463" w:rsidP="00252463">
      <w:pPr>
        <w:rPr>
          <w:rFonts w:cs="Arial"/>
          <w:szCs w:val="22"/>
        </w:rPr>
      </w:pPr>
      <w:r w:rsidRPr="00DB7874">
        <w:rPr>
          <w:rFonts w:cs="Arial"/>
          <w:szCs w:val="22"/>
        </w:rPr>
        <w:t>#5 or #6 or #7</w:t>
      </w:r>
    </w:p>
    <w:p w:rsidR="00252463" w:rsidRPr="00DB7874" w:rsidRDefault="00252463" w:rsidP="00252463">
      <w:pPr>
        <w:rPr>
          <w:rFonts w:cs="Arial"/>
          <w:szCs w:val="22"/>
        </w:rPr>
      </w:pPr>
      <w:r w:rsidRPr="00DB7874">
        <w:rPr>
          <w:rFonts w:cs="Arial"/>
          <w:szCs w:val="22"/>
        </w:rPr>
        <w:t>#4 and #8</w:t>
      </w:r>
    </w:p>
    <w:p w:rsidR="00252463" w:rsidRPr="00DB7874" w:rsidRDefault="00252463" w:rsidP="00252463">
      <w:pPr>
        <w:rPr>
          <w:rFonts w:cs="Arial"/>
          <w:szCs w:val="22"/>
        </w:rPr>
      </w:pPr>
      <w:r w:rsidRPr="00DB7874">
        <w:rPr>
          <w:rFonts w:cs="Arial"/>
          <w:szCs w:val="22"/>
        </w:rPr>
        <w:t xml:space="preserve">Stroke* or </w:t>
      </w:r>
      <w:proofErr w:type="spellStart"/>
      <w:r w:rsidRPr="00DB7874">
        <w:rPr>
          <w:rFonts w:cs="Arial"/>
          <w:szCs w:val="22"/>
        </w:rPr>
        <w:t>cerebrovascular</w:t>
      </w:r>
      <w:proofErr w:type="spellEnd"/>
      <w:r w:rsidRPr="00DB7874">
        <w:rPr>
          <w:rFonts w:cs="Arial"/>
          <w:szCs w:val="22"/>
        </w:rPr>
        <w:t xml:space="preserve"> or (cerebral near vascular)</w:t>
      </w:r>
    </w:p>
    <w:p w:rsidR="00252463" w:rsidRPr="00DB7874" w:rsidRDefault="00252463" w:rsidP="00252463">
      <w:pPr>
        <w:rPr>
          <w:rFonts w:cs="Arial"/>
          <w:szCs w:val="22"/>
        </w:rPr>
      </w:pPr>
      <w:r w:rsidRPr="00DB7874">
        <w:rPr>
          <w:rFonts w:cs="Arial"/>
          <w:szCs w:val="22"/>
        </w:rPr>
        <w:t>(Respiratory near disorder*) or (respiratory near disease*) or (respiratory near infection*)</w:t>
      </w:r>
    </w:p>
    <w:p w:rsidR="00252463" w:rsidRPr="00DB7874" w:rsidRDefault="00252463" w:rsidP="00252463">
      <w:pPr>
        <w:rPr>
          <w:rFonts w:cs="Arial"/>
          <w:szCs w:val="22"/>
        </w:rPr>
      </w:pPr>
      <w:r w:rsidRPr="00DB7874">
        <w:rPr>
          <w:rFonts w:cs="Arial"/>
          <w:szCs w:val="22"/>
        </w:rPr>
        <w:t>(pulmonary near disorder*) or (pulmonary near disease*) or (pulmonary near infection*)</w:t>
      </w:r>
    </w:p>
    <w:p w:rsidR="00252463" w:rsidRPr="00DB7874" w:rsidRDefault="00252463" w:rsidP="00252463">
      <w:pPr>
        <w:rPr>
          <w:rFonts w:cs="Arial"/>
          <w:szCs w:val="22"/>
        </w:rPr>
      </w:pPr>
      <w:r w:rsidRPr="00DB7874">
        <w:rPr>
          <w:rFonts w:cs="Arial"/>
          <w:szCs w:val="22"/>
        </w:rPr>
        <w:t>#1 and (#9 or #10 or #11 or #12)</w:t>
      </w:r>
    </w:p>
    <w:p w:rsidR="00252463" w:rsidRDefault="00252463" w:rsidP="00252463">
      <w:pPr>
        <w:rPr>
          <w:rFonts w:cs="Arial"/>
          <w:szCs w:val="22"/>
        </w:rPr>
      </w:pPr>
    </w:p>
    <w:p w:rsidR="000A623A" w:rsidRPr="00DB7874" w:rsidRDefault="000A623A" w:rsidP="00252463">
      <w:pPr>
        <w:rPr>
          <w:rFonts w:cs="Arial"/>
          <w:szCs w:val="22"/>
        </w:rPr>
      </w:pPr>
    </w:p>
    <w:p w:rsidR="00252463" w:rsidRPr="00DB7874" w:rsidRDefault="00252463" w:rsidP="00252463">
      <w:pPr>
        <w:rPr>
          <w:rFonts w:cs="Arial"/>
          <w:szCs w:val="22"/>
        </w:rPr>
      </w:pPr>
      <w:r w:rsidRPr="00104F8E">
        <w:rPr>
          <w:rFonts w:cs="Arial"/>
          <w:b/>
          <w:szCs w:val="22"/>
        </w:rPr>
        <w:t>1.4</w:t>
      </w:r>
      <w:r w:rsidR="00104F8E">
        <w:rPr>
          <w:rFonts w:cs="Arial"/>
          <w:szCs w:val="22"/>
        </w:rPr>
        <w:tab/>
      </w:r>
      <w:r w:rsidRPr="00DB7874">
        <w:rPr>
          <w:rFonts w:cs="Arial"/>
          <w:szCs w:val="22"/>
        </w:rPr>
        <w:t>HEED, Wiley interface, searched 15/04/08</w:t>
      </w:r>
    </w:p>
    <w:p w:rsidR="00252463" w:rsidRPr="00DB7874" w:rsidRDefault="00252463" w:rsidP="00252463">
      <w:pPr>
        <w:rPr>
          <w:rFonts w:cs="Arial"/>
          <w:szCs w:val="22"/>
        </w:rPr>
      </w:pPr>
    </w:p>
    <w:p w:rsidR="00252463" w:rsidRPr="00DB7874" w:rsidRDefault="00252463" w:rsidP="00252463">
      <w:pPr>
        <w:rPr>
          <w:rFonts w:cs="Arial"/>
          <w:szCs w:val="22"/>
        </w:rPr>
      </w:pPr>
      <w:r w:rsidRPr="00DB7874">
        <w:rPr>
          <w:rFonts w:cs="Arial"/>
          <w:szCs w:val="22"/>
        </w:rPr>
        <w:t>AX=physiotherapy or physiotherapist or physiotherapists or (physical therapy) or (physical therapist) or (physical therapists)</w:t>
      </w:r>
    </w:p>
    <w:p w:rsidR="00252463" w:rsidRPr="00DB7874" w:rsidRDefault="00252463" w:rsidP="00252463">
      <w:pPr>
        <w:rPr>
          <w:rFonts w:cs="Arial"/>
          <w:szCs w:val="22"/>
        </w:rPr>
      </w:pPr>
      <w:r w:rsidRPr="00DB7874">
        <w:rPr>
          <w:rFonts w:cs="Arial"/>
          <w:szCs w:val="22"/>
        </w:rPr>
        <w:t>AX=(physical activity) or (physical activities) or (physical fitness) or exercise</w:t>
      </w:r>
    </w:p>
    <w:p w:rsidR="00252463" w:rsidRPr="00DB7874" w:rsidRDefault="00252463" w:rsidP="00252463">
      <w:pPr>
        <w:rPr>
          <w:rFonts w:cs="Arial"/>
          <w:szCs w:val="22"/>
        </w:rPr>
      </w:pPr>
      <w:r w:rsidRPr="00DB7874">
        <w:rPr>
          <w:rFonts w:cs="Arial"/>
          <w:szCs w:val="22"/>
        </w:rPr>
        <w:t>AX=obesity or obese or overweight</w:t>
      </w:r>
    </w:p>
    <w:p w:rsidR="00252463" w:rsidRPr="00DB7874" w:rsidRDefault="00252463" w:rsidP="00252463">
      <w:pPr>
        <w:rPr>
          <w:rFonts w:cs="Arial"/>
          <w:szCs w:val="22"/>
        </w:rPr>
      </w:pPr>
      <w:r w:rsidRPr="00DB7874">
        <w:rPr>
          <w:rFonts w:cs="Arial"/>
          <w:szCs w:val="22"/>
        </w:rPr>
        <w:t>CS=2 or 3</w:t>
      </w:r>
    </w:p>
    <w:p w:rsidR="00252463" w:rsidRPr="00DB7874" w:rsidRDefault="00252463" w:rsidP="00252463">
      <w:pPr>
        <w:rPr>
          <w:rFonts w:cs="Arial"/>
          <w:szCs w:val="22"/>
        </w:rPr>
      </w:pPr>
      <w:r w:rsidRPr="00DB7874">
        <w:rPr>
          <w:rFonts w:cs="Arial"/>
          <w:szCs w:val="22"/>
        </w:rPr>
        <w:t xml:space="preserve">AX=(young person) or (young </w:t>
      </w:r>
      <w:proofErr w:type="spellStart"/>
      <w:r w:rsidRPr="00DB7874">
        <w:rPr>
          <w:rFonts w:cs="Arial"/>
          <w:szCs w:val="22"/>
        </w:rPr>
        <w:t>persons</w:t>
      </w:r>
      <w:proofErr w:type="spellEnd"/>
      <w:r w:rsidRPr="00DB7874">
        <w:rPr>
          <w:rFonts w:cs="Arial"/>
          <w:szCs w:val="22"/>
        </w:rPr>
        <w:t>) or (young people) or (young adult) or (young adults) or (young individual) or (young individuals)</w:t>
      </w:r>
    </w:p>
    <w:p w:rsidR="00252463" w:rsidRPr="00DB7874" w:rsidRDefault="00252463" w:rsidP="00252463">
      <w:pPr>
        <w:rPr>
          <w:rFonts w:cs="Arial"/>
          <w:szCs w:val="22"/>
        </w:rPr>
      </w:pPr>
      <w:r w:rsidRPr="00DB7874">
        <w:rPr>
          <w:rFonts w:cs="Arial"/>
          <w:szCs w:val="22"/>
        </w:rPr>
        <w:t>AX=(boy or boys or girl or girls)</w:t>
      </w:r>
    </w:p>
    <w:p w:rsidR="00252463" w:rsidRPr="00DB7874" w:rsidRDefault="00252463" w:rsidP="00252463">
      <w:pPr>
        <w:rPr>
          <w:rFonts w:cs="Arial"/>
          <w:szCs w:val="22"/>
        </w:rPr>
      </w:pPr>
      <w:r w:rsidRPr="00DB7874">
        <w:rPr>
          <w:rFonts w:cs="Arial"/>
          <w:szCs w:val="22"/>
        </w:rPr>
        <w:t>AX=(child or children or adolescent or adolescents or adolescence or kid or kids or youth or youths or youngster or youngsters or minor or minors or teen or teens or teenager or teenagers or juvenile or juveniles or student or students or pupil or pupils)</w:t>
      </w:r>
    </w:p>
    <w:p w:rsidR="00252463" w:rsidRPr="00DB7874" w:rsidRDefault="00252463" w:rsidP="00252463">
      <w:pPr>
        <w:rPr>
          <w:rFonts w:cs="Arial"/>
          <w:szCs w:val="22"/>
        </w:rPr>
      </w:pPr>
      <w:r w:rsidRPr="00DB7874">
        <w:rPr>
          <w:rFonts w:cs="Arial"/>
          <w:szCs w:val="22"/>
        </w:rPr>
        <w:t>CS=5 or 6 or 7</w:t>
      </w:r>
    </w:p>
    <w:p w:rsidR="00252463" w:rsidRPr="00DB7874" w:rsidRDefault="00252463" w:rsidP="00252463">
      <w:pPr>
        <w:rPr>
          <w:rFonts w:cs="Arial"/>
          <w:szCs w:val="22"/>
        </w:rPr>
      </w:pPr>
      <w:r w:rsidRPr="00DB7874">
        <w:rPr>
          <w:rFonts w:cs="Arial"/>
          <w:szCs w:val="22"/>
        </w:rPr>
        <w:t>CS=4 and 8</w:t>
      </w:r>
    </w:p>
    <w:p w:rsidR="00252463" w:rsidRPr="00DB7874" w:rsidRDefault="00252463" w:rsidP="00252463">
      <w:pPr>
        <w:rPr>
          <w:rFonts w:cs="Arial"/>
          <w:szCs w:val="22"/>
        </w:rPr>
      </w:pPr>
      <w:r w:rsidRPr="00DB7874">
        <w:rPr>
          <w:rFonts w:cs="Arial"/>
          <w:szCs w:val="22"/>
        </w:rPr>
        <w:t xml:space="preserve">AX=stroke or strokes or </w:t>
      </w:r>
      <w:proofErr w:type="spellStart"/>
      <w:r w:rsidRPr="00DB7874">
        <w:rPr>
          <w:rFonts w:cs="Arial"/>
          <w:szCs w:val="22"/>
        </w:rPr>
        <w:t>cerebrovascular</w:t>
      </w:r>
      <w:proofErr w:type="spellEnd"/>
      <w:r w:rsidRPr="00DB7874">
        <w:rPr>
          <w:rFonts w:cs="Arial"/>
          <w:szCs w:val="22"/>
        </w:rPr>
        <w:t xml:space="preserve"> or (cerebral vascular)</w:t>
      </w:r>
    </w:p>
    <w:p w:rsidR="00252463" w:rsidRPr="00DB7874" w:rsidRDefault="00252463" w:rsidP="00252463">
      <w:pPr>
        <w:rPr>
          <w:rFonts w:cs="Arial"/>
          <w:szCs w:val="22"/>
        </w:rPr>
      </w:pPr>
      <w:r w:rsidRPr="00DB7874">
        <w:rPr>
          <w:rFonts w:cs="Arial"/>
          <w:szCs w:val="22"/>
        </w:rPr>
        <w:t>AX=(respiratory disorder) or (respiratory disease) or (respiratory infection)</w:t>
      </w:r>
    </w:p>
    <w:p w:rsidR="00252463" w:rsidRPr="00DB7874" w:rsidRDefault="00252463" w:rsidP="00252463">
      <w:pPr>
        <w:rPr>
          <w:rFonts w:cs="Arial"/>
          <w:szCs w:val="22"/>
        </w:rPr>
      </w:pPr>
      <w:r w:rsidRPr="00DB7874">
        <w:rPr>
          <w:rFonts w:cs="Arial"/>
          <w:szCs w:val="22"/>
        </w:rPr>
        <w:t>AX=(pulmonary disorder) or (pulmonary disease) or (pulmonary infection)</w:t>
      </w:r>
    </w:p>
    <w:p w:rsidR="00252463" w:rsidRPr="00DB7874" w:rsidRDefault="00252463" w:rsidP="00252463">
      <w:pPr>
        <w:rPr>
          <w:rFonts w:cs="Arial"/>
          <w:szCs w:val="22"/>
        </w:rPr>
      </w:pPr>
      <w:r w:rsidRPr="00DB7874">
        <w:rPr>
          <w:rFonts w:cs="Arial"/>
          <w:szCs w:val="22"/>
        </w:rPr>
        <w:t>CS=1 and (9 or 10 or 11 or 12)</w:t>
      </w:r>
    </w:p>
    <w:p w:rsidR="00252463" w:rsidRPr="00DB7874" w:rsidRDefault="00252463" w:rsidP="00252463">
      <w:pPr>
        <w:rPr>
          <w:rFonts w:cs="Arial"/>
          <w:szCs w:val="22"/>
        </w:rPr>
      </w:pPr>
      <w:r w:rsidRPr="00DB7874">
        <w:rPr>
          <w:rFonts w:cs="Arial"/>
          <w:szCs w:val="22"/>
        </w:rPr>
        <w:t>JD&gt;=2000</w:t>
      </w:r>
    </w:p>
    <w:p w:rsidR="00252463" w:rsidRPr="00DB7874" w:rsidRDefault="00252463" w:rsidP="00252463">
      <w:pPr>
        <w:rPr>
          <w:rFonts w:cs="Arial"/>
          <w:szCs w:val="22"/>
        </w:rPr>
      </w:pPr>
      <w:r w:rsidRPr="00DB7874">
        <w:rPr>
          <w:rFonts w:cs="Arial"/>
          <w:szCs w:val="22"/>
        </w:rPr>
        <w:t>CS=13 and 14</w:t>
      </w:r>
    </w:p>
    <w:p w:rsidR="00252463" w:rsidRDefault="00252463" w:rsidP="00252463">
      <w:pPr>
        <w:rPr>
          <w:rFonts w:cs="Arial"/>
          <w:szCs w:val="22"/>
        </w:rPr>
      </w:pPr>
    </w:p>
    <w:p w:rsidR="000A623A" w:rsidRPr="00DB7874" w:rsidRDefault="000A623A" w:rsidP="00252463">
      <w:pPr>
        <w:rPr>
          <w:rFonts w:cs="Arial"/>
          <w:szCs w:val="22"/>
        </w:rPr>
      </w:pPr>
    </w:p>
    <w:p w:rsidR="00252463" w:rsidRPr="00DB7874" w:rsidRDefault="00252463" w:rsidP="00252463">
      <w:pPr>
        <w:pStyle w:val="PlainText"/>
        <w:rPr>
          <w:rFonts w:ascii="Arial" w:hAnsi="Arial" w:cs="Arial"/>
          <w:sz w:val="22"/>
          <w:szCs w:val="22"/>
        </w:rPr>
      </w:pPr>
      <w:r w:rsidRPr="00104F8E">
        <w:rPr>
          <w:rFonts w:ascii="Arial" w:hAnsi="Arial" w:cs="Arial"/>
          <w:b/>
          <w:sz w:val="22"/>
          <w:szCs w:val="22"/>
        </w:rPr>
        <w:t>1.5</w:t>
      </w:r>
      <w:r w:rsidR="00104F8E">
        <w:rPr>
          <w:rFonts w:ascii="Arial" w:hAnsi="Arial" w:cs="Arial"/>
          <w:sz w:val="22"/>
          <w:szCs w:val="22"/>
        </w:rPr>
        <w:tab/>
      </w:r>
      <w:r w:rsidRPr="00DB7874">
        <w:rPr>
          <w:rFonts w:ascii="Arial" w:hAnsi="Arial" w:cs="Arial"/>
          <w:sz w:val="22"/>
          <w:szCs w:val="22"/>
        </w:rPr>
        <w:t xml:space="preserve">CDSR and CENTRAL, Cochrane </w:t>
      </w:r>
      <w:proofErr w:type="spellStart"/>
      <w:r w:rsidRPr="00DB7874">
        <w:rPr>
          <w:rFonts w:ascii="Arial" w:hAnsi="Arial" w:cs="Arial"/>
          <w:sz w:val="22"/>
          <w:szCs w:val="22"/>
        </w:rPr>
        <w:t>Libray</w:t>
      </w:r>
      <w:proofErr w:type="spellEnd"/>
      <w:r w:rsidRPr="00DB7874">
        <w:rPr>
          <w:rFonts w:ascii="Arial" w:hAnsi="Arial" w:cs="Arial"/>
          <w:sz w:val="22"/>
          <w:szCs w:val="22"/>
        </w:rPr>
        <w:t>, Wiley Interface, searched 15/04/08</w:t>
      </w:r>
    </w:p>
    <w:p w:rsidR="00252463" w:rsidRPr="00DB7874" w:rsidRDefault="00252463" w:rsidP="00252463">
      <w:pPr>
        <w:pStyle w:val="PlainText"/>
        <w:rPr>
          <w:rFonts w:ascii="Arial" w:hAnsi="Arial" w:cs="Arial"/>
          <w:sz w:val="22"/>
          <w:szCs w:val="22"/>
        </w:rPr>
      </w:pPr>
    </w:p>
    <w:tbl>
      <w:tblPr>
        <w:tblW w:w="0" w:type="auto"/>
        <w:tblLook w:val="04A0"/>
      </w:tblPr>
      <w:tblGrid>
        <w:gridCol w:w="675"/>
        <w:gridCol w:w="8570"/>
      </w:tblGrid>
      <w:tr w:rsidR="008C3056" w:rsidRPr="008C3056" w:rsidTr="008C3056">
        <w:tc>
          <w:tcPr>
            <w:tcW w:w="675" w:type="dxa"/>
          </w:tcPr>
          <w:p w:rsidR="008C3056" w:rsidRPr="008C3056" w:rsidRDefault="008C3056" w:rsidP="008C3056">
            <w:pPr>
              <w:pStyle w:val="PlainText"/>
              <w:rPr>
                <w:rFonts w:ascii="Arial" w:hAnsi="Arial" w:cs="Arial"/>
                <w:b/>
                <w:sz w:val="22"/>
                <w:szCs w:val="22"/>
              </w:rPr>
            </w:pPr>
            <w:r w:rsidRPr="008C3056">
              <w:rPr>
                <w:rFonts w:ascii="Arial" w:hAnsi="Arial" w:cs="Arial"/>
                <w:b/>
                <w:sz w:val="22"/>
                <w:szCs w:val="22"/>
              </w:rPr>
              <w:t>#1</w:t>
            </w:r>
          </w:p>
        </w:tc>
        <w:tc>
          <w:tcPr>
            <w:tcW w:w="8570" w:type="dxa"/>
          </w:tcPr>
          <w:p w:rsidR="008C3056" w:rsidRPr="008C3056" w:rsidRDefault="008C3056" w:rsidP="008C3056">
            <w:pPr>
              <w:pStyle w:val="PlainText"/>
              <w:rPr>
                <w:rFonts w:ascii="Arial" w:hAnsi="Arial" w:cs="Arial"/>
                <w:sz w:val="22"/>
                <w:szCs w:val="22"/>
              </w:rPr>
            </w:pPr>
            <w:proofErr w:type="spellStart"/>
            <w:r w:rsidRPr="008C3056">
              <w:rPr>
                <w:rFonts w:ascii="Arial" w:hAnsi="Arial" w:cs="Arial"/>
                <w:sz w:val="22"/>
                <w:szCs w:val="22"/>
              </w:rPr>
              <w:t>MeSH</w:t>
            </w:r>
            <w:proofErr w:type="spellEnd"/>
            <w:r w:rsidRPr="008C3056">
              <w:rPr>
                <w:rFonts w:ascii="Arial" w:hAnsi="Arial" w:cs="Arial"/>
                <w:sz w:val="22"/>
                <w:szCs w:val="22"/>
              </w:rPr>
              <w:t xml:space="preserve"> descriptor Physical Therapy (Specialty) explode all trees</w:t>
            </w:r>
          </w:p>
        </w:tc>
      </w:tr>
      <w:tr w:rsidR="008C3056" w:rsidRPr="008C3056" w:rsidTr="008C3056">
        <w:tc>
          <w:tcPr>
            <w:tcW w:w="675" w:type="dxa"/>
          </w:tcPr>
          <w:p w:rsidR="008C3056" w:rsidRPr="008C3056" w:rsidRDefault="008C3056" w:rsidP="008C3056">
            <w:pPr>
              <w:pStyle w:val="PlainText"/>
              <w:rPr>
                <w:rFonts w:ascii="Arial" w:hAnsi="Arial" w:cs="Arial"/>
                <w:b/>
                <w:sz w:val="22"/>
                <w:szCs w:val="22"/>
              </w:rPr>
            </w:pPr>
            <w:r w:rsidRPr="008C3056">
              <w:rPr>
                <w:rFonts w:ascii="Arial" w:hAnsi="Arial" w:cs="Arial"/>
                <w:b/>
                <w:sz w:val="22"/>
                <w:szCs w:val="22"/>
              </w:rPr>
              <w:t>#2</w:t>
            </w:r>
          </w:p>
        </w:tc>
        <w:tc>
          <w:tcPr>
            <w:tcW w:w="8570" w:type="dxa"/>
          </w:tcPr>
          <w:p w:rsidR="008C3056" w:rsidRPr="008C3056" w:rsidRDefault="008C3056" w:rsidP="008C3056">
            <w:pPr>
              <w:pStyle w:val="PlainText"/>
              <w:rPr>
                <w:rFonts w:ascii="Arial" w:hAnsi="Arial" w:cs="Arial"/>
                <w:sz w:val="22"/>
                <w:szCs w:val="22"/>
              </w:rPr>
            </w:pPr>
            <w:proofErr w:type="spellStart"/>
            <w:r w:rsidRPr="008C3056">
              <w:rPr>
                <w:rFonts w:ascii="Arial" w:hAnsi="Arial" w:cs="Arial"/>
                <w:sz w:val="22"/>
                <w:szCs w:val="22"/>
              </w:rPr>
              <w:t>MeSH</w:t>
            </w:r>
            <w:proofErr w:type="spellEnd"/>
            <w:r w:rsidRPr="008C3056">
              <w:rPr>
                <w:rFonts w:ascii="Arial" w:hAnsi="Arial" w:cs="Arial"/>
                <w:sz w:val="22"/>
                <w:szCs w:val="22"/>
              </w:rPr>
              <w:t xml:space="preserve"> descriptor Physical Therapy Modalities explode all trees</w:t>
            </w:r>
          </w:p>
        </w:tc>
      </w:tr>
      <w:tr w:rsidR="008C3056" w:rsidRPr="008C3056" w:rsidTr="008C3056">
        <w:tc>
          <w:tcPr>
            <w:tcW w:w="675" w:type="dxa"/>
          </w:tcPr>
          <w:p w:rsidR="008C3056" w:rsidRPr="008C3056" w:rsidRDefault="008C3056" w:rsidP="008C3056">
            <w:pPr>
              <w:pStyle w:val="PlainText"/>
              <w:rPr>
                <w:rFonts w:ascii="Arial" w:hAnsi="Arial" w:cs="Arial"/>
                <w:b/>
                <w:sz w:val="22"/>
                <w:szCs w:val="22"/>
              </w:rPr>
            </w:pPr>
            <w:r w:rsidRPr="008C3056">
              <w:rPr>
                <w:rFonts w:ascii="Arial" w:hAnsi="Arial" w:cs="Arial"/>
                <w:b/>
                <w:sz w:val="22"/>
                <w:szCs w:val="22"/>
              </w:rPr>
              <w:t>#3</w:t>
            </w:r>
          </w:p>
        </w:tc>
        <w:tc>
          <w:tcPr>
            <w:tcW w:w="8570" w:type="dxa"/>
          </w:tcPr>
          <w:p w:rsidR="008C3056" w:rsidRPr="008C3056" w:rsidRDefault="008C3056" w:rsidP="008C3056">
            <w:pPr>
              <w:pStyle w:val="PlainText"/>
              <w:rPr>
                <w:rFonts w:ascii="Arial" w:hAnsi="Arial" w:cs="Arial"/>
                <w:sz w:val="22"/>
                <w:szCs w:val="22"/>
              </w:rPr>
            </w:pPr>
            <w:r w:rsidRPr="008C3056">
              <w:rPr>
                <w:rFonts w:ascii="Arial" w:hAnsi="Arial" w:cs="Arial"/>
                <w:sz w:val="22"/>
                <w:szCs w:val="22"/>
              </w:rPr>
              <w:t>(</w:t>
            </w:r>
            <w:proofErr w:type="spellStart"/>
            <w:r w:rsidRPr="008C3056">
              <w:rPr>
                <w:rFonts w:ascii="Arial" w:hAnsi="Arial" w:cs="Arial"/>
                <w:sz w:val="22"/>
                <w:szCs w:val="22"/>
              </w:rPr>
              <w:t>physiotherap</w:t>
            </w:r>
            <w:proofErr w:type="spellEnd"/>
            <w:r w:rsidRPr="008C3056">
              <w:rPr>
                <w:rFonts w:ascii="Arial" w:hAnsi="Arial" w:cs="Arial"/>
                <w:sz w:val="22"/>
                <w:szCs w:val="22"/>
              </w:rPr>
              <w:t xml:space="preserve">* or "physical </w:t>
            </w:r>
            <w:proofErr w:type="spellStart"/>
            <w:r w:rsidRPr="008C3056">
              <w:rPr>
                <w:rFonts w:ascii="Arial" w:hAnsi="Arial" w:cs="Arial"/>
                <w:sz w:val="22"/>
                <w:szCs w:val="22"/>
              </w:rPr>
              <w:t>therap</w:t>
            </w:r>
            <w:proofErr w:type="spellEnd"/>
            <w:r w:rsidRPr="008C3056">
              <w:rPr>
                <w:rFonts w:ascii="Arial" w:hAnsi="Arial" w:cs="Arial"/>
                <w:sz w:val="22"/>
                <w:szCs w:val="22"/>
              </w:rPr>
              <w:t>*"):</w:t>
            </w:r>
            <w:proofErr w:type="spellStart"/>
            <w:r w:rsidRPr="008C3056">
              <w:rPr>
                <w:rFonts w:ascii="Arial" w:hAnsi="Arial" w:cs="Arial"/>
                <w:sz w:val="22"/>
                <w:szCs w:val="22"/>
              </w:rPr>
              <w:t>ti,ab,kw</w:t>
            </w:r>
            <w:proofErr w:type="spellEnd"/>
          </w:p>
        </w:tc>
      </w:tr>
      <w:tr w:rsidR="008C3056" w:rsidRPr="008C3056" w:rsidTr="008C3056">
        <w:tc>
          <w:tcPr>
            <w:tcW w:w="675" w:type="dxa"/>
          </w:tcPr>
          <w:p w:rsidR="008C3056" w:rsidRPr="008C3056" w:rsidRDefault="008C3056" w:rsidP="008C3056">
            <w:pPr>
              <w:pStyle w:val="PlainText"/>
              <w:rPr>
                <w:rFonts w:ascii="Arial" w:hAnsi="Arial" w:cs="Arial"/>
                <w:b/>
                <w:sz w:val="22"/>
                <w:szCs w:val="22"/>
              </w:rPr>
            </w:pPr>
            <w:r w:rsidRPr="008C3056">
              <w:rPr>
                <w:rFonts w:ascii="Arial" w:hAnsi="Arial" w:cs="Arial"/>
                <w:b/>
                <w:sz w:val="22"/>
                <w:szCs w:val="22"/>
              </w:rPr>
              <w:t>#4</w:t>
            </w:r>
          </w:p>
        </w:tc>
        <w:tc>
          <w:tcPr>
            <w:tcW w:w="8570" w:type="dxa"/>
          </w:tcPr>
          <w:p w:rsidR="008C3056" w:rsidRPr="008C3056" w:rsidRDefault="008C3056" w:rsidP="008C3056">
            <w:pPr>
              <w:pStyle w:val="PlainText"/>
              <w:rPr>
                <w:rFonts w:ascii="Arial" w:hAnsi="Arial" w:cs="Arial"/>
                <w:sz w:val="22"/>
                <w:szCs w:val="22"/>
              </w:rPr>
            </w:pPr>
            <w:r w:rsidRPr="008C3056">
              <w:rPr>
                <w:rFonts w:ascii="Arial" w:hAnsi="Arial" w:cs="Arial"/>
                <w:sz w:val="22"/>
                <w:szCs w:val="22"/>
              </w:rPr>
              <w:t>(#1 OR #2 OR #3)</w:t>
            </w:r>
          </w:p>
        </w:tc>
      </w:tr>
      <w:tr w:rsidR="008C3056" w:rsidRPr="008C3056" w:rsidTr="008C3056">
        <w:tc>
          <w:tcPr>
            <w:tcW w:w="675" w:type="dxa"/>
          </w:tcPr>
          <w:p w:rsidR="008C3056" w:rsidRPr="008C3056" w:rsidRDefault="008C3056" w:rsidP="008C3056">
            <w:pPr>
              <w:pStyle w:val="PlainText"/>
              <w:rPr>
                <w:rFonts w:ascii="Arial" w:hAnsi="Arial" w:cs="Arial"/>
                <w:b/>
                <w:sz w:val="22"/>
                <w:szCs w:val="22"/>
              </w:rPr>
            </w:pPr>
            <w:r w:rsidRPr="008C3056">
              <w:rPr>
                <w:rFonts w:ascii="Arial" w:hAnsi="Arial" w:cs="Arial"/>
                <w:b/>
                <w:sz w:val="22"/>
                <w:szCs w:val="22"/>
              </w:rPr>
              <w:t>#5</w:t>
            </w:r>
          </w:p>
        </w:tc>
        <w:tc>
          <w:tcPr>
            <w:tcW w:w="8570" w:type="dxa"/>
          </w:tcPr>
          <w:p w:rsidR="008C3056" w:rsidRPr="008C3056" w:rsidRDefault="008C3056" w:rsidP="008C3056">
            <w:pPr>
              <w:pStyle w:val="PlainText"/>
              <w:rPr>
                <w:rFonts w:ascii="Arial" w:hAnsi="Arial" w:cs="Arial"/>
                <w:sz w:val="22"/>
                <w:szCs w:val="22"/>
              </w:rPr>
            </w:pPr>
            <w:proofErr w:type="spellStart"/>
            <w:r w:rsidRPr="008C3056">
              <w:rPr>
                <w:rFonts w:ascii="Arial" w:hAnsi="Arial" w:cs="Arial"/>
                <w:sz w:val="22"/>
                <w:szCs w:val="22"/>
              </w:rPr>
              <w:t>MeSH</w:t>
            </w:r>
            <w:proofErr w:type="spellEnd"/>
            <w:r w:rsidRPr="008C3056">
              <w:rPr>
                <w:rFonts w:ascii="Arial" w:hAnsi="Arial" w:cs="Arial"/>
                <w:sz w:val="22"/>
                <w:szCs w:val="22"/>
              </w:rPr>
              <w:t xml:space="preserve"> descriptor Physical Fitness explode all trees</w:t>
            </w:r>
          </w:p>
        </w:tc>
      </w:tr>
      <w:tr w:rsidR="008C3056" w:rsidRPr="008C3056" w:rsidTr="008C3056">
        <w:tc>
          <w:tcPr>
            <w:tcW w:w="675" w:type="dxa"/>
          </w:tcPr>
          <w:p w:rsidR="008C3056" w:rsidRPr="008C3056" w:rsidRDefault="008C3056" w:rsidP="008C3056">
            <w:pPr>
              <w:pStyle w:val="PlainText"/>
              <w:rPr>
                <w:rFonts w:ascii="Arial" w:hAnsi="Arial" w:cs="Arial"/>
                <w:b/>
                <w:sz w:val="22"/>
                <w:szCs w:val="22"/>
              </w:rPr>
            </w:pPr>
            <w:r w:rsidRPr="008C3056">
              <w:rPr>
                <w:rFonts w:ascii="Arial" w:hAnsi="Arial" w:cs="Arial"/>
                <w:b/>
                <w:sz w:val="22"/>
                <w:szCs w:val="22"/>
              </w:rPr>
              <w:t>#6</w:t>
            </w:r>
          </w:p>
        </w:tc>
        <w:tc>
          <w:tcPr>
            <w:tcW w:w="8570" w:type="dxa"/>
          </w:tcPr>
          <w:p w:rsidR="008C3056" w:rsidRPr="008C3056" w:rsidRDefault="008C3056" w:rsidP="008C3056">
            <w:pPr>
              <w:pStyle w:val="PlainText"/>
              <w:rPr>
                <w:rFonts w:ascii="Arial" w:hAnsi="Arial" w:cs="Arial"/>
                <w:sz w:val="22"/>
                <w:szCs w:val="22"/>
              </w:rPr>
            </w:pPr>
            <w:proofErr w:type="spellStart"/>
            <w:r w:rsidRPr="008C3056">
              <w:rPr>
                <w:rFonts w:ascii="Arial" w:hAnsi="Arial" w:cs="Arial"/>
                <w:sz w:val="22"/>
                <w:szCs w:val="22"/>
              </w:rPr>
              <w:t>MeSH</w:t>
            </w:r>
            <w:proofErr w:type="spellEnd"/>
            <w:r w:rsidRPr="008C3056">
              <w:rPr>
                <w:rFonts w:ascii="Arial" w:hAnsi="Arial" w:cs="Arial"/>
                <w:sz w:val="22"/>
                <w:szCs w:val="22"/>
              </w:rPr>
              <w:t xml:space="preserve"> descriptor Exercise explode all trees</w:t>
            </w:r>
          </w:p>
        </w:tc>
      </w:tr>
      <w:tr w:rsidR="008C3056" w:rsidRPr="008C3056" w:rsidTr="008C3056">
        <w:tc>
          <w:tcPr>
            <w:tcW w:w="675" w:type="dxa"/>
          </w:tcPr>
          <w:p w:rsidR="008C3056" w:rsidRPr="008C3056" w:rsidRDefault="008C3056" w:rsidP="008C3056">
            <w:pPr>
              <w:pStyle w:val="PlainText"/>
              <w:rPr>
                <w:rFonts w:ascii="Arial" w:hAnsi="Arial" w:cs="Arial"/>
                <w:b/>
                <w:sz w:val="22"/>
                <w:szCs w:val="22"/>
              </w:rPr>
            </w:pPr>
            <w:r w:rsidRPr="008C3056">
              <w:rPr>
                <w:rFonts w:ascii="Arial" w:hAnsi="Arial" w:cs="Arial"/>
                <w:b/>
                <w:sz w:val="22"/>
                <w:szCs w:val="22"/>
              </w:rPr>
              <w:t>#7</w:t>
            </w:r>
          </w:p>
        </w:tc>
        <w:tc>
          <w:tcPr>
            <w:tcW w:w="8570" w:type="dxa"/>
          </w:tcPr>
          <w:p w:rsidR="008C3056" w:rsidRPr="008C3056" w:rsidRDefault="008C3056" w:rsidP="008C3056">
            <w:pPr>
              <w:pStyle w:val="PlainText"/>
              <w:rPr>
                <w:rFonts w:ascii="Arial" w:hAnsi="Arial" w:cs="Arial"/>
                <w:sz w:val="22"/>
                <w:szCs w:val="22"/>
              </w:rPr>
            </w:pPr>
            <w:r w:rsidRPr="008C3056">
              <w:rPr>
                <w:rFonts w:ascii="Arial" w:hAnsi="Arial" w:cs="Arial"/>
                <w:sz w:val="22"/>
                <w:szCs w:val="22"/>
              </w:rPr>
              <w:t>(physical NEAR/2 (</w:t>
            </w:r>
            <w:proofErr w:type="spellStart"/>
            <w:r w:rsidRPr="008C3056">
              <w:rPr>
                <w:rFonts w:ascii="Arial" w:hAnsi="Arial" w:cs="Arial"/>
                <w:sz w:val="22"/>
                <w:szCs w:val="22"/>
              </w:rPr>
              <w:t>activit</w:t>
            </w:r>
            <w:proofErr w:type="spellEnd"/>
            <w:r w:rsidRPr="008C3056">
              <w:rPr>
                <w:rFonts w:ascii="Arial" w:hAnsi="Arial" w:cs="Arial"/>
                <w:sz w:val="22"/>
                <w:szCs w:val="22"/>
              </w:rPr>
              <w:t>* or fit*)):</w:t>
            </w:r>
            <w:proofErr w:type="spellStart"/>
            <w:r w:rsidRPr="008C3056">
              <w:rPr>
                <w:rFonts w:ascii="Arial" w:hAnsi="Arial" w:cs="Arial"/>
                <w:sz w:val="22"/>
                <w:szCs w:val="22"/>
              </w:rPr>
              <w:t>ti,ab,kw</w:t>
            </w:r>
            <w:proofErr w:type="spellEnd"/>
          </w:p>
        </w:tc>
      </w:tr>
      <w:tr w:rsidR="008C3056" w:rsidRPr="008C3056" w:rsidTr="008C3056">
        <w:tc>
          <w:tcPr>
            <w:tcW w:w="675" w:type="dxa"/>
          </w:tcPr>
          <w:p w:rsidR="008C3056" w:rsidRPr="008C3056" w:rsidRDefault="008C3056" w:rsidP="008C3056">
            <w:pPr>
              <w:pStyle w:val="PlainText"/>
              <w:rPr>
                <w:rFonts w:ascii="Arial" w:hAnsi="Arial" w:cs="Arial"/>
                <w:b/>
                <w:sz w:val="22"/>
                <w:szCs w:val="22"/>
              </w:rPr>
            </w:pPr>
            <w:r w:rsidRPr="008C3056">
              <w:rPr>
                <w:rFonts w:ascii="Arial" w:hAnsi="Arial" w:cs="Arial"/>
                <w:b/>
                <w:sz w:val="22"/>
                <w:szCs w:val="22"/>
              </w:rPr>
              <w:t>#8</w:t>
            </w:r>
          </w:p>
        </w:tc>
        <w:tc>
          <w:tcPr>
            <w:tcW w:w="8570" w:type="dxa"/>
          </w:tcPr>
          <w:p w:rsidR="008C3056" w:rsidRPr="008C3056" w:rsidRDefault="008C3056" w:rsidP="008C3056">
            <w:pPr>
              <w:pStyle w:val="PlainText"/>
              <w:rPr>
                <w:rFonts w:ascii="Arial" w:hAnsi="Arial" w:cs="Arial"/>
                <w:sz w:val="22"/>
                <w:szCs w:val="22"/>
              </w:rPr>
            </w:pPr>
            <w:r w:rsidRPr="008C3056">
              <w:rPr>
                <w:rFonts w:ascii="Arial" w:hAnsi="Arial" w:cs="Arial"/>
                <w:sz w:val="22"/>
                <w:szCs w:val="22"/>
              </w:rPr>
              <w:t>(exercise):</w:t>
            </w:r>
            <w:proofErr w:type="spellStart"/>
            <w:r w:rsidRPr="008C3056">
              <w:rPr>
                <w:rFonts w:ascii="Arial" w:hAnsi="Arial" w:cs="Arial"/>
                <w:sz w:val="22"/>
                <w:szCs w:val="22"/>
              </w:rPr>
              <w:t>ti,ab,kw</w:t>
            </w:r>
            <w:proofErr w:type="spellEnd"/>
          </w:p>
        </w:tc>
      </w:tr>
      <w:tr w:rsidR="008C3056" w:rsidRPr="008C3056" w:rsidTr="008C3056">
        <w:tc>
          <w:tcPr>
            <w:tcW w:w="675" w:type="dxa"/>
          </w:tcPr>
          <w:p w:rsidR="008C3056" w:rsidRPr="008C3056" w:rsidRDefault="008C3056" w:rsidP="008C3056">
            <w:pPr>
              <w:pStyle w:val="PlainText"/>
              <w:rPr>
                <w:rFonts w:ascii="Arial" w:hAnsi="Arial" w:cs="Arial"/>
                <w:b/>
                <w:sz w:val="22"/>
                <w:szCs w:val="22"/>
              </w:rPr>
            </w:pPr>
            <w:r w:rsidRPr="008C3056">
              <w:rPr>
                <w:rFonts w:ascii="Arial" w:hAnsi="Arial" w:cs="Arial"/>
                <w:b/>
                <w:sz w:val="22"/>
                <w:szCs w:val="22"/>
              </w:rPr>
              <w:t>#9</w:t>
            </w:r>
          </w:p>
        </w:tc>
        <w:tc>
          <w:tcPr>
            <w:tcW w:w="8570" w:type="dxa"/>
          </w:tcPr>
          <w:p w:rsidR="008C3056" w:rsidRPr="008C3056" w:rsidRDefault="008C3056" w:rsidP="008C3056">
            <w:pPr>
              <w:pStyle w:val="PlainText"/>
              <w:rPr>
                <w:rFonts w:ascii="Arial" w:hAnsi="Arial" w:cs="Arial"/>
                <w:sz w:val="22"/>
                <w:szCs w:val="22"/>
              </w:rPr>
            </w:pPr>
            <w:proofErr w:type="spellStart"/>
            <w:r w:rsidRPr="008C3056">
              <w:rPr>
                <w:rFonts w:ascii="Arial" w:hAnsi="Arial" w:cs="Arial"/>
                <w:sz w:val="22"/>
                <w:szCs w:val="22"/>
              </w:rPr>
              <w:t>MeSH</w:t>
            </w:r>
            <w:proofErr w:type="spellEnd"/>
            <w:r w:rsidRPr="008C3056">
              <w:rPr>
                <w:rFonts w:ascii="Arial" w:hAnsi="Arial" w:cs="Arial"/>
                <w:sz w:val="22"/>
                <w:szCs w:val="22"/>
              </w:rPr>
              <w:t xml:space="preserve"> descriptor Obesity explode all trees</w:t>
            </w:r>
          </w:p>
        </w:tc>
      </w:tr>
      <w:tr w:rsidR="008C3056" w:rsidRPr="008C3056" w:rsidTr="008C3056">
        <w:tc>
          <w:tcPr>
            <w:tcW w:w="675" w:type="dxa"/>
          </w:tcPr>
          <w:p w:rsidR="008C3056" w:rsidRPr="008C3056" w:rsidRDefault="008C3056" w:rsidP="008C3056">
            <w:pPr>
              <w:pStyle w:val="PlainText"/>
              <w:rPr>
                <w:rFonts w:ascii="Arial" w:hAnsi="Arial" w:cs="Arial"/>
                <w:b/>
                <w:sz w:val="22"/>
                <w:szCs w:val="22"/>
              </w:rPr>
            </w:pPr>
            <w:r w:rsidRPr="008C3056">
              <w:rPr>
                <w:rFonts w:ascii="Arial" w:hAnsi="Arial" w:cs="Arial"/>
                <w:b/>
                <w:sz w:val="22"/>
                <w:szCs w:val="22"/>
              </w:rPr>
              <w:t>#10</w:t>
            </w:r>
          </w:p>
        </w:tc>
        <w:tc>
          <w:tcPr>
            <w:tcW w:w="8570" w:type="dxa"/>
          </w:tcPr>
          <w:p w:rsidR="008C3056" w:rsidRPr="008C3056" w:rsidRDefault="008C3056" w:rsidP="008C3056">
            <w:pPr>
              <w:pStyle w:val="PlainText"/>
              <w:rPr>
                <w:rFonts w:ascii="Arial" w:hAnsi="Arial" w:cs="Arial"/>
                <w:sz w:val="22"/>
                <w:szCs w:val="22"/>
              </w:rPr>
            </w:pPr>
            <w:proofErr w:type="spellStart"/>
            <w:r w:rsidRPr="008C3056">
              <w:rPr>
                <w:rFonts w:ascii="Arial" w:hAnsi="Arial" w:cs="Arial"/>
                <w:sz w:val="22"/>
                <w:szCs w:val="22"/>
              </w:rPr>
              <w:t>MeSH</w:t>
            </w:r>
            <w:proofErr w:type="spellEnd"/>
            <w:r w:rsidRPr="008C3056">
              <w:rPr>
                <w:rFonts w:ascii="Arial" w:hAnsi="Arial" w:cs="Arial"/>
                <w:sz w:val="22"/>
                <w:szCs w:val="22"/>
              </w:rPr>
              <w:t xml:space="preserve"> descriptor Weight Loss explode all trees</w:t>
            </w:r>
          </w:p>
        </w:tc>
      </w:tr>
      <w:tr w:rsidR="008C3056" w:rsidRPr="008C3056" w:rsidTr="008C3056">
        <w:tc>
          <w:tcPr>
            <w:tcW w:w="675" w:type="dxa"/>
          </w:tcPr>
          <w:p w:rsidR="008C3056" w:rsidRPr="008C3056" w:rsidRDefault="008C3056" w:rsidP="008C3056">
            <w:pPr>
              <w:pStyle w:val="PlainText"/>
              <w:rPr>
                <w:rFonts w:ascii="Arial" w:hAnsi="Arial" w:cs="Arial"/>
                <w:b/>
                <w:sz w:val="22"/>
                <w:szCs w:val="22"/>
              </w:rPr>
            </w:pPr>
            <w:r w:rsidRPr="008C3056">
              <w:rPr>
                <w:rFonts w:ascii="Arial" w:hAnsi="Arial" w:cs="Arial"/>
                <w:b/>
                <w:sz w:val="22"/>
                <w:szCs w:val="22"/>
              </w:rPr>
              <w:lastRenderedPageBreak/>
              <w:t>#11</w:t>
            </w:r>
          </w:p>
        </w:tc>
        <w:tc>
          <w:tcPr>
            <w:tcW w:w="8570" w:type="dxa"/>
          </w:tcPr>
          <w:p w:rsidR="008C3056" w:rsidRPr="008C3056" w:rsidRDefault="008C3056" w:rsidP="008C3056">
            <w:pPr>
              <w:pStyle w:val="PlainText"/>
              <w:rPr>
                <w:rFonts w:ascii="Arial" w:hAnsi="Arial" w:cs="Arial"/>
                <w:sz w:val="22"/>
                <w:szCs w:val="22"/>
              </w:rPr>
            </w:pPr>
            <w:r w:rsidRPr="008C3056">
              <w:rPr>
                <w:rFonts w:ascii="Arial" w:hAnsi="Arial" w:cs="Arial"/>
                <w:sz w:val="22"/>
                <w:szCs w:val="22"/>
              </w:rPr>
              <w:t>(obesity or obese or overweight):</w:t>
            </w:r>
            <w:proofErr w:type="spellStart"/>
            <w:r w:rsidRPr="008C3056">
              <w:rPr>
                <w:rFonts w:ascii="Arial" w:hAnsi="Arial" w:cs="Arial"/>
                <w:sz w:val="22"/>
                <w:szCs w:val="22"/>
              </w:rPr>
              <w:t>ti,ab,kw</w:t>
            </w:r>
            <w:proofErr w:type="spellEnd"/>
          </w:p>
        </w:tc>
      </w:tr>
      <w:tr w:rsidR="008C3056" w:rsidRPr="008C3056" w:rsidTr="008C3056">
        <w:tc>
          <w:tcPr>
            <w:tcW w:w="675" w:type="dxa"/>
          </w:tcPr>
          <w:p w:rsidR="008C3056" w:rsidRPr="008C3056" w:rsidRDefault="008C3056" w:rsidP="008C3056">
            <w:pPr>
              <w:pStyle w:val="PlainText"/>
              <w:rPr>
                <w:rFonts w:ascii="Arial" w:hAnsi="Arial" w:cs="Arial"/>
                <w:b/>
                <w:sz w:val="22"/>
                <w:szCs w:val="22"/>
              </w:rPr>
            </w:pPr>
            <w:r w:rsidRPr="008C3056">
              <w:rPr>
                <w:rFonts w:ascii="Arial" w:hAnsi="Arial" w:cs="Arial"/>
                <w:b/>
                <w:sz w:val="22"/>
                <w:szCs w:val="22"/>
              </w:rPr>
              <w:t>#12</w:t>
            </w:r>
          </w:p>
        </w:tc>
        <w:tc>
          <w:tcPr>
            <w:tcW w:w="8570" w:type="dxa"/>
          </w:tcPr>
          <w:p w:rsidR="008C3056" w:rsidRPr="008C3056" w:rsidRDefault="008C3056" w:rsidP="008C3056">
            <w:pPr>
              <w:pStyle w:val="PlainText"/>
              <w:rPr>
                <w:rFonts w:ascii="Arial" w:hAnsi="Arial" w:cs="Arial"/>
                <w:sz w:val="22"/>
                <w:szCs w:val="22"/>
              </w:rPr>
            </w:pPr>
            <w:r w:rsidRPr="008C3056">
              <w:rPr>
                <w:rFonts w:ascii="Arial" w:hAnsi="Arial" w:cs="Arial"/>
                <w:sz w:val="22"/>
                <w:szCs w:val="22"/>
              </w:rPr>
              <w:t>(#5 OR #6 OR #7 OR #8 OR #9 OR #10 OR #11)</w:t>
            </w:r>
          </w:p>
        </w:tc>
      </w:tr>
      <w:tr w:rsidR="008C3056" w:rsidRPr="008C3056" w:rsidTr="008C3056">
        <w:tc>
          <w:tcPr>
            <w:tcW w:w="675" w:type="dxa"/>
          </w:tcPr>
          <w:p w:rsidR="008C3056" w:rsidRPr="008C3056" w:rsidRDefault="008C3056" w:rsidP="008C3056">
            <w:pPr>
              <w:pStyle w:val="PlainText"/>
              <w:rPr>
                <w:rFonts w:ascii="Arial" w:hAnsi="Arial" w:cs="Arial"/>
                <w:b/>
                <w:sz w:val="22"/>
                <w:szCs w:val="22"/>
              </w:rPr>
            </w:pPr>
            <w:r w:rsidRPr="008C3056">
              <w:rPr>
                <w:rFonts w:ascii="Arial" w:hAnsi="Arial" w:cs="Arial"/>
                <w:b/>
                <w:sz w:val="22"/>
                <w:szCs w:val="22"/>
              </w:rPr>
              <w:t>#13</w:t>
            </w:r>
          </w:p>
        </w:tc>
        <w:tc>
          <w:tcPr>
            <w:tcW w:w="8570" w:type="dxa"/>
          </w:tcPr>
          <w:p w:rsidR="008C3056" w:rsidRPr="008C3056" w:rsidRDefault="008C3056" w:rsidP="008C3056">
            <w:pPr>
              <w:pStyle w:val="PlainText"/>
              <w:rPr>
                <w:rFonts w:ascii="Arial" w:hAnsi="Arial" w:cs="Arial"/>
                <w:sz w:val="22"/>
                <w:szCs w:val="22"/>
              </w:rPr>
            </w:pPr>
            <w:r w:rsidRPr="008C3056">
              <w:rPr>
                <w:rFonts w:ascii="Arial" w:hAnsi="Arial" w:cs="Arial"/>
                <w:sz w:val="22"/>
                <w:szCs w:val="22"/>
              </w:rPr>
              <w:t>(child):</w:t>
            </w:r>
            <w:proofErr w:type="spellStart"/>
            <w:r w:rsidRPr="008C3056">
              <w:rPr>
                <w:rFonts w:ascii="Arial" w:hAnsi="Arial" w:cs="Arial"/>
                <w:sz w:val="22"/>
                <w:szCs w:val="22"/>
              </w:rPr>
              <w:t>kw</w:t>
            </w:r>
            <w:proofErr w:type="spellEnd"/>
          </w:p>
        </w:tc>
      </w:tr>
      <w:tr w:rsidR="008C3056" w:rsidRPr="008C3056" w:rsidTr="008C3056">
        <w:tc>
          <w:tcPr>
            <w:tcW w:w="675" w:type="dxa"/>
          </w:tcPr>
          <w:p w:rsidR="008C3056" w:rsidRPr="008C3056" w:rsidRDefault="008C3056" w:rsidP="008C3056">
            <w:pPr>
              <w:pStyle w:val="PlainText"/>
              <w:rPr>
                <w:rFonts w:ascii="Arial" w:hAnsi="Arial" w:cs="Arial"/>
                <w:b/>
                <w:sz w:val="22"/>
                <w:szCs w:val="22"/>
              </w:rPr>
            </w:pPr>
            <w:r w:rsidRPr="008C3056">
              <w:rPr>
                <w:rFonts w:ascii="Arial" w:hAnsi="Arial" w:cs="Arial"/>
                <w:b/>
                <w:sz w:val="22"/>
                <w:szCs w:val="22"/>
              </w:rPr>
              <w:t>#14</w:t>
            </w:r>
          </w:p>
        </w:tc>
        <w:tc>
          <w:tcPr>
            <w:tcW w:w="8570" w:type="dxa"/>
          </w:tcPr>
          <w:p w:rsidR="008C3056" w:rsidRPr="008C3056" w:rsidRDefault="008C3056" w:rsidP="008C3056">
            <w:pPr>
              <w:pStyle w:val="PlainText"/>
              <w:rPr>
                <w:rFonts w:ascii="Arial" w:hAnsi="Arial" w:cs="Arial"/>
                <w:sz w:val="22"/>
                <w:szCs w:val="22"/>
              </w:rPr>
            </w:pPr>
            <w:proofErr w:type="spellStart"/>
            <w:r w:rsidRPr="008C3056">
              <w:rPr>
                <w:rFonts w:ascii="Arial" w:hAnsi="Arial" w:cs="Arial"/>
                <w:sz w:val="22"/>
                <w:szCs w:val="22"/>
              </w:rPr>
              <w:t>MeSH</w:t>
            </w:r>
            <w:proofErr w:type="spellEnd"/>
            <w:r w:rsidRPr="008C3056">
              <w:rPr>
                <w:rFonts w:ascii="Arial" w:hAnsi="Arial" w:cs="Arial"/>
                <w:sz w:val="22"/>
                <w:szCs w:val="22"/>
              </w:rPr>
              <w:t xml:space="preserve"> descriptor Adolescent explode all trees</w:t>
            </w:r>
          </w:p>
        </w:tc>
      </w:tr>
      <w:tr w:rsidR="008C3056" w:rsidRPr="008C3056" w:rsidTr="008C3056">
        <w:tc>
          <w:tcPr>
            <w:tcW w:w="675" w:type="dxa"/>
          </w:tcPr>
          <w:p w:rsidR="008C3056" w:rsidRPr="008C3056" w:rsidRDefault="008C3056" w:rsidP="008C3056">
            <w:pPr>
              <w:pStyle w:val="PlainText"/>
              <w:rPr>
                <w:rFonts w:ascii="Arial" w:hAnsi="Arial" w:cs="Arial"/>
                <w:b/>
                <w:sz w:val="22"/>
                <w:szCs w:val="22"/>
              </w:rPr>
            </w:pPr>
            <w:r w:rsidRPr="008C3056">
              <w:rPr>
                <w:rFonts w:ascii="Arial" w:hAnsi="Arial" w:cs="Arial"/>
                <w:b/>
                <w:sz w:val="22"/>
                <w:szCs w:val="22"/>
              </w:rPr>
              <w:t>#15</w:t>
            </w:r>
          </w:p>
        </w:tc>
        <w:tc>
          <w:tcPr>
            <w:tcW w:w="8570" w:type="dxa"/>
          </w:tcPr>
          <w:p w:rsidR="008C3056" w:rsidRPr="008C3056" w:rsidRDefault="008C3056" w:rsidP="008C3056">
            <w:pPr>
              <w:pStyle w:val="PlainText"/>
              <w:rPr>
                <w:rFonts w:ascii="Arial" w:hAnsi="Arial" w:cs="Arial"/>
                <w:sz w:val="22"/>
                <w:szCs w:val="22"/>
              </w:rPr>
            </w:pPr>
            <w:r w:rsidRPr="008C3056">
              <w:rPr>
                <w:rFonts w:ascii="Arial" w:hAnsi="Arial" w:cs="Arial"/>
                <w:sz w:val="22"/>
                <w:szCs w:val="22"/>
              </w:rPr>
              <w:t>(young near (person* or people or adult* or individual*)):</w:t>
            </w:r>
            <w:proofErr w:type="spellStart"/>
            <w:r w:rsidRPr="008C3056">
              <w:rPr>
                <w:rFonts w:ascii="Arial" w:hAnsi="Arial" w:cs="Arial"/>
                <w:sz w:val="22"/>
                <w:szCs w:val="22"/>
              </w:rPr>
              <w:t>ti,ab,kw</w:t>
            </w:r>
            <w:proofErr w:type="spellEnd"/>
          </w:p>
        </w:tc>
      </w:tr>
      <w:tr w:rsidR="008C3056" w:rsidRPr="008C3056" w:rsidTr="008C3056">
        <w:tc>
          <w:tcPr>
            <w:tcW w:w="675" w:type="dxa"/>
          </w:tcPr>
          <w:p w:rsidR="008C3056" w:rsidRPr="008C3056" w:rsidRDefault="008C3056" w:rsidP="008C3056">
            <w:pPr>
              <w:pStyle w:val="PlainText"/>
              <w:rPr>
                <w:rFonts w:ascii="Arial" w:hAnsi="Arial" w:cs="Arial"/>
                <w:b/>
                <w:sz w:val="22"/>
                <w:szCs w:val="22"/>
              </w:rPr>
            </w:pPr>
            <w:r w:rsidRPr="008C3056">
              <w:rPr>
                <w:rFonts w:ascii="Arial" w:hAnsi="Arial" w:cs="Arial"/>
                <w:b/>
                <w:sz w:val="22"/>
                <w:szCs w:val="22"/>
              </w:rPr>
              <w:t>#16</w:t>
            </w:r>
          </w:p>
        </w:tc>
        <w:tc>
          <w:tcPr>
            <w:tcW w:w="8570" w:type="dxa"/>
          </w:tcPr>
          <w:p w:rsidR="008C3056" w:rsidRPr="008C3056" w:rsidRDefault="008C3056" w:rsidP="008C3056">
            <w:pPr>
              <w:pStyle w:val="PlainText"/>
              <w:rPr>
                <w:rFonts w:ascii="Arial" w:hAnsi="Arial" w:cs="Arial"/>
                <w:sz w:val="22"/>
                <w:szCs w:val="22"/>
              </w:rPr>
            </w:pPr>
            <w:r w:rsidRPr="008C3056">
              <w:rPr>
                <w:rFonts w:ascii="Arial" w:hAnsi="Arial" w:cs="Arial"/>
                <w:sz w:val="22"/>
                <w:szCs w:val="22"/>
              </w:rPr>
              <w:t>(boy or boys or girl or girls):</w:t>
            </w:r>
            <w:proofErr w:type="spellStart"/>
            <w:r w:rsidRPr="008C3056">
              <w:rPr>
                <w:rFonts w:ascii="Arial" w:hAnsi="Arial" w:cs="Arial"/>
                <w:sz w:val="22"/>
                <w:szCs w:val="22"/>
              </w:rPr>
              <w:t>ti,ab,kw</w:t>
            </w:r>
            <w:proofErr w:type="spellEnd"/>
          </w:p>
        </w:tc>
      </w:tr>
      <w:tr w:rsidR="008C3056" w:rsidRPr="008C3056" w:rsidTr="008C3056">
        <w:tc>
          <w:tcPr>
            <w:tcW w:w="675" w:type="dxa"/>
          </w:tcPr>
          <w:p w:rsidR="008C3056" w:rsidRPr="008C3056" w:rsidRDefault="008C3056" w:rsidP="008C3056">
            <w:pPr>
              <w:pStyle w:val="PlainText"/>
              <w:rPr>
                <w:rFonts w:ascii="Arial" w:hAnsi="Arial" w:cs="Arial"/>
                <w:b/>
                <w:sz w:val="22"/>
                <w:szCs w:val="22"/>
              </w:rPr>
            </w:pPr>
            <w:r w:rsidRPr="008C3056">
              <w:rPr>
                <w:rFonts w:ascii="Arial" w:hAnsi="Arial" w:cs="Arial"/>
                <w:b/>
                <w:sz w:val="22"/>
                <w:szCs w:val="22"/>
              </w:rPr>
              <w:t>#17</w:t>
            </w:r>
          </w:p>
        </w:tc>
        <w:tc>
          <w:tcPr>
            <w:tcW w:w="8570" w:type="dxa"/>
          </w:tcPr>
          <w:p w:rsidR="008C3056" w:rsidRPr="008C3056" w:rsidRDefault="008C3056" w:rsidP="008C3056">
            <w:pPr>
              <w:pStyle w:val="PlainText"/>
              <w:rPr>
                <w:rFonts w:ascii="Arial" w:hAnsi="Arial" w:cs="Arial"/>
                <w:sz w:val="22"/>
                <w:szCs w:val="22"/>
              </w:rPr>
            </w:pPr>
            <w:r w:rsidRPr="008C3056">
              <w:rPr>
                <w:rFonts w:ascii="Arial" w:hAnsi="Arial" w:cs="Arial"/>
                <w:sz w:val="22"/>
                <w:szCs w:val="22"/>
              </w:rPr>
              <w:t xml:space="preserve">(child* or </w:t>
            </w:r>
            <w:proofErr w:type="spellStart"/>
            <w:r w:rsidRPr="008C3056">
              <w:rPr>
                <w:rFonts w:ascii="Arial" w:hAnsi="Arial" w:cs="Arial"/>
                <w:sz w:val="22"/>
                <w:szCs w:val="22"/>
              </w:rPr>
              <w:t>adolescen</w:t>
            </w:r>
            <w:proofErr w:type="spellEnd"/>
            <w:r w:rsidRPr="008C3056">
              <w:rPr>
                <w:rFonts w:ascii="Arial" w:hAnsi="Arial" w:cs="Arial"/>
                <w:sz w:val="22"/>
                <w:szCs w:val="22"/>
              </w:rPr>
              <w:t>* or kid or kids or youth* or youngster* or minor or minors or teen* or juvenile* or student* or pupil or pupils):</w:t>
            </w:r>
            <w:proofErr w:type="spellStart"/>
            <w:r w:rsidRPr="008C3056">
              <w:rPr>
                <w:rFonts w:ascii="Arial" w:hAnsi="Arial" w:cs="Arial"/>
                <w:sz w:val="22"/>
                <w:szCs w:val="22"/>
              </w:rPr>
              <w:t>ti,ab,kw</w:t>
            </w:r>
            <w:proofErr w:type="spellEnd"/>
          </w:p>
        </w:tc>
      </w:tr>
      <w:tr w:rsidR="008C3056" w:rsidRPr="008C3056" w:rsidTr="008C3056">
        <w:tc>
          <w:tcPr>
            <w:tcW w:w="675" w:type="dxa"/>
          </w:tcPr>
          <w:p w:rsidR="008C3056" w:rsidRPr="008C3056" w:rsidRDefault="008C3056" w:rsidP="008C3056">
            <w:pPr>
              <w:pStyle w:val="PlainText"/>
              <w:rPr>
                <w:rFonts w:ascii="Arial" w:hAnsi="Arial" w:cs="Arial"/>
                <w:b/>
                <w:sz w:val="22"/>
                <w:szCs w:val="22"/>
              </w:rPr>
            </w:pPr>
            <w:r w:rsidRPr="008C3056">
              <w:rPr>
                <w:rFonts w:ascii="Arial" w:hAnsi="Arial" w:cs="Arial"/>
                <w:b/>
                <w:sz w:val="22"/>
                <w:szCs w:val="22"/>
              </w:rPr>
              <w:t>#18</w:t>
            </w:r>
          </w:p>
        </w:tc>
        <w:tc>
          <w:tcPr>
            <w:tcW w:w="8570" w:type="dxa"/>
          </w:tcPr>
          <w:p w:rsidR="008C3056" w:rsidRPr="008C3056" w:rsidRDefault="008C3056" w:rsidP="008C3056">
            <w:pPr>
              <w:pStyle w:val="PlainText"/>
              <w:rPr>
                <w:rFonts w:ascii="Arial" w:hAnsi="Arial" w:cs="Arial"/>
                <w:sz w:val="22"/>
                <w:szCs w:val="22"/>
              </w:rPr>
            </w:pPr>
            <w:r w:rsidRPr="008C3056">
              <w:rPr>
                <w:rFonts w:ascii="Arial" w:hAnsi="Arial" w:cs="Arial"/>
                <w:sz w:val="22"/>
                <w:szCs w:val="22"/>
              </w:rPr>
              <w:t>(#13 OR #14 OR #15 OR #16 OR #17)</w:t>
            </w:r>
          </w:p>
        </w:tc>
      </w:tr>
      <w:tr w:rsidR="008C3056" w:rsidRPr="008C3056" w:rsidTr="008C3056">
        <w:tc>
          <w:tcPr>
            <w:tcW w:w="675" w:type="dxa"/>
          </w:tcPr>
          <w:p w:rsidR="008C3056" w:rsidRPr="008C3056" w:rsidRDefault="008C3056" w:rsidP="008C3056">
            <w:pPr>
              <w:pStyle w:val="PlainText"/>
              <w:rPr>
                <w:rFonts w:ascii="Arial" w:hAnsi="Arial" w:cs="Arial"/>
                <w:b/>
                <w:sz w:val="22"/>
                <w:szCs w:val="22"/>
              </w:rPr>
            </w:pPr>
            <w:r w:rsidRPr="008C3056">
              <w:rPr>
                <w:rFonts w:ascii="Arial" w:hAnsi="Arial" w:cs="Arial"/>
                <w:b/>
                <w:sz w:val="22"/>
                <w:szCs w:val="22"/>
              </w:rPr>
              <w:t>#19</w:t>
            </w:r>
          </w:p>
        </w:tc>
        <w:tc>
          <w:tcPr>
            <w:tcW w:w="8570" w:type="dxa"/>
          </w:tcPr>
          <w:p w:rsidR="008C3056" w:rsidRPr="008C3056" w:rsidRDefault="008C3056" w:rsidP="008C3056">
            <w:pPr>
              <w:pStyle w:val="PlainText"/>
              <w:rPr>
                <w:rFonts w:ascii="Arial" w:hAnsi="Arial" w:cs="Arial"/>
                <w:sz w:val="22"/>
                <w:szCs w:val="22"/>
              </w:rPr>
            </w:pPr>
            <w:r w:rsidRPr="008C3056">
              <w:rPr>
                <w:rFonts w:ascii="Arial" w:hAnsi="Arial" w:cs="Arial"/>
                <w:sz w:val="22"/>
                <w:szCs w:val="22"/>
              </w:rPr>
              <w:t>(#12 AND #18)</w:t>
            </w:r>
          </w:p>
        </w:tc>
      </w:tr>
      <w:tr w:rsidR="008C3056" w:rsidRPr="008C3056" w:rsidTr="008C3056">
        <w:tc>
          <w:tcPr>
            <w:tcW w:w="675" w:type="dxa"/>
          </w:tcPr>
          <w:p w:rsidR="008C3056" w:rsidRPr="008C3056" w:rsidRDefault="008C3056" w:rsidP="008C3056">
            <w:pPr>
              <w:pStyle w:val="PlainText"/>
              <w:rPr>
                <w:rFonts w:ascii="Arial" w:hAnsi="Arial" w:cs="Arial"/>
                <w:b/>
                <w:sz w:val="22"/>
                <w:szCs w:val="22"/>
              </w:rPr>
            </w:pPr>
            <w:r w:rsidRPr="008C3056">
              <w:rPr>
                <w:rFonts w:ascii="Arial" w:hAnsi="Arial" w:cs="Arial"/>
                <w:b/>
                <w:sz w:val="22"/>
                <w:szCs w:val="22"/>
              </w:rPr>
              <w:t>#20</w:t>
            </w:r>
          </w:p>
        </w:tc>
        <w:tc>
          <w:tcPr>
            <w:tcW w:w="8570" w:type="dxa"/>
          </w:tcPr>
          <w:p w:rsidR="008C3056" w:rsidRPr="008C3056" w:rsidRDefault="008C3056" w:rsidP="008C3056">
            <w:pPr>
              <w:pStyle w:val="PlainText"/>
              <w:rPr>
                <w:rFonts w:ascii="Arial" w:hAnsi="Arial" w:cs="Arial"/>
                <w:sz w:val="22"/>
                <w:szCs w:val="22"/>
              </w:rPr>
            </w:pPr>
            <w:proofErr w:type="spellStart"/>
            <w:r w:rsidRPr="008C3056">
              <w:rPr>
                <w:rFonts w:ascii="Arial" w:hAnsi="Arial" w:cs="Arial"/>
                <w:sz w:val="22"/>
                <w:szCs w:val="22"/>
              </w:rPr>
              <w:t>MeSH</w:t>
            </w:r>
            <w:proofErr w:type="spellEnd"/>
            <w:r w:rsidRPr="008C3056">
              <w:rPr>
                <w:rFonts w:ascii="Arial" w:hAnsi="Arial" w:cs="Arial"/>
                <w:sz w:val="22"/>
                <w:szCs w:val="22"/>
              </w:rPr>
              <w:t xml:space="preserve"> descriptor </w:t>
            </w:r>
            <w:proofErr w:type="spellStart"/>
            <w:r w:rsidRPr="008C3056">
              <w:rPr>
                <w:rFonts w:ascii="Arial" w:hAnsi="Arial" w:cs="Arial"/>
                <w:sz w:val="22"/>
                <w:szCs w:val="22"/>
              </w:rPr>
              <w:t>Cerebrovascular</w:t>
            </w:r>
            <w:proofErr w:type="spellEnd"/>
            <w:r w:rsidRPr="008C3056">
              <w:rPr>
                <w:rFonts w:ascii="Arial" w:hAnsi="Arial" w:cs="Arial"/>
                <w:sz w:val="22"/>
                <w:szCs w:val="22"/>
              </w:rPr>
              <w:t xml:space="preserve"> Accident explode all trees</w:t>
            </w:r>
          </w:p>
        </w:tc>
      </w:tr>
      <w:tr w:rsidR="008C3056" w:rsidRPr="008C3056" w:rsidTr="008C3056">
        <w:tc>
          <w:tcPr>
            <w:tcW w:w="675" w:type="dxa"/>
          </w:tcPr>
          <w:p w:rsidR="008C3056" w:rsidRPr="008C3056" w:rsidRDefault="008C3056" w:rsidP="008C3056">
            <w:pPr>
              <w:pStyle w:val="PlainText"/>
              <w:rPr>
                <w:rFonts w:ascii="Arial" w:hAnsi="Arial" w:cs="Arial"/>
                <w:b/>
                <w:sz w:val="22"/>
                <w:szCs w:val="22"/>
              </w:rPr>
            </w:pPr>
            <w:r w:rsidRPr="008C3056">
              <w:rPr>
                <w:rFonts w:ascii="Arial" w:hAnsi="Arial" w:cs="Arial"/>
                <w:b/>
                <w:sz w:val="22"/>
                <w:szCs w:val="22"/>
              </w:rPr>
              <w:t>#21</w:t>
            </w:r>
          </w:p>
        </w:tc>
        <w:tc>
          <w:tcPr>
            <w:tcW w:w="8570" w:type="dxa"/>
          </w:tcPr>
          <w:p w:rsidR="008C3056" w:rsidRPr="008C3056" w:rsidRDefault="008C3056" w:rsidP="008C3056">
            <w:pPr>
              <w:pStyle w:val="PlainText"/>
              <w:rPr>
                <w:rFonts w:ascii="Arial" w:hAnsi="Arial" w:cs="Arial"/>
                <w:sz w:val="22"/>
                <w:szCs w:val="22"/>
              </w:rPr>
            </w:pPr>
            <w:r w:rsidRPr="008C3056">
              <w:rPr>
                <w:rFonts w:ascii="Arial" w:hAnsi="Arial" w:cs="Arial"/>
                <w:sz w:val="22"/>
                <w:szCs w:val="22"/>
              </w:rPr>
              <w:t xml:space="preserve">(stroke* or </w:t>
            </w:r>
            <w:proofErr w:type="spellStart"/>
            <w:r w:rsidRPr="008C3056">
              <w:rPr>
                <w:rFonts w:ascii="Arial" w:hAnsi="Arial" w:cs="Arial"/>
                <w:sz w:val="22"/>
                <w:szCs w:val="22"/>
              </w:rPr>
              <w:t>cerebrovascular</w:t>
            </w:r>
            <w:proofErr w:type="spellEnd"/>
            <w:r w:rsidRPr="008C3056">
              <w:rPr>
                <w:rFonts w:ascii="Arial" w:hAnsi="Arial" w:cs="Arial"/>
                <w:sz w:val="22"/>
                <w:szCs w:val="22"/>
              </w:rPr>
              <w:t xml:space="preserve"> or "cerebral vascular"):</w:t>
            </w:r>
            <w:proofErr w:type="spellStart"/>
            <w:r w:rsidRPr="008C3056">
              <w:rPr>
                <w:rFonts w:ascii="Arial" w:hAnsi="Arial" w:cs="Arial"/>
                <w:sz w:val="22"/>
                <w:szCs w:val="22"/>
              </w:rPr>
              <w:t>ti,ab,kw</w:t>
            </w:r>
            <w:proofErr w:type="spellEnd"/>
          </w:p>
        </w:tc>
      </w:tr>
      <w:tr w:rsidR="008C3056" w:rsidRPr="008C3056" w:rsidTr="008C3056">
        <w:tc>
          <w:tcPr>
            <w:tcW w:w="675" w:type="dxa"/>
          </w:tcPr>
          <w:p w:rsidR="008C3056" w:rsidRPr="008C3056" w:rsidRDefault="008C3056" w:rsidP="008C3056">
            <w:pPr>
              <w:pStyle w:val="PlainText"/>
              <w:rPr>
                <w:rFonts w:ascii="Arial" w:hAnsi="Arial" w:cs="Arial"/>
                <w:b/>
                <w:sz w:val="22"/>
                <w:szCs w:val="22"/>
              </w:rPr>
            </w:pPr>
            <w:r w:rsidRPr="008C3056">
              <w:rPr>
                <w:rFonts w:ascii="Arial" w:hAnsi="Arial" w:cs="Arial"/>
                <w:b/>
                <w:sz w:val="22"/>
                <w:szCs w:val="22"/>
              </w:rPr>
              <w:t>#22</w:t>
            </w:r>
          </w:p>
        </w:tc>
        <w:tc>
          <w:tcPr>
            <w:tcW w:w="8570" w:type="dxa"/>
          </w:tcPr>
          <w:p w:rsidR="008C3056" w:rsidRPr="008C3056" w:rsidRDefault="008C3056" w:rsidP="008C3056">
            <w:pPr>
              <w:pStyle w:val="PlainText"/>
              <w:rPr>
                <w:rFonts w:ascii="Arial" w:hAnsi="Arial" w:cs="Arial"/>
                <w:sz w:val="22"/>
                <w:szCs w:val="22"/>
              </w:rPr>
            </w:pPr>
            <w:proofErr w:type="spellStart"/>
            <w:r w:rsidRPr="008C3056">
              <w:rPr>
                <w:rFonts w:ascii="Arial" w:hAnsi="Arial" w:cs="Arial"/>
                <w:sz w:val="22"/>
                <w:szCs w:val="22"/>
              </w:rPr>
              <w:t>MeSH</w:t>
            </w:r>
            <w:proofErr w:type="spellEnd"/>
            <w:r w:rsidRPr="008C3056">
              <w:rPr>
                <w:rFonts w:ascii="Arial" w:hAnsi="Arial" w:cs="Arial"/>
                <w:sz w:val="22"/>
                <w:szCs w:val="22"/>
              </w:rPr>
              <w:t xml:space="preserve"> descriptor Respiratory Tract Diseases explode all trees</w:t>
            </w:r>
          </w:p>
        </w:tc>
      </w:tr>
      <w:tr w:rsidR="008C3056" w:rsidRPr="008C3056" w:rsidTr="008C3056">
        <w:tc>
          <w:tcPr>
            <w:tcW w:w="675" w:type="dxa"/>
          </w:tcPr>
          <w:p w:rsidR="008C3056" w:rsidRPr="008C3056" w:rsidRDefault="008C3056" w:rsidP="008C3056">
            <w:pPr>
              <w:pStyle w:val="PlainText"/>
              <w:rPr>
                <w:rFonts w:ascii="Arial" w:hAnsi="Arial" w:cs="Arial"/>
                <w:b/>
                <w:sz w:val="22"/>
                <w:szCs w:val="22"/>
              </w:rPr>
            </w:pPr>
            <w:r w:rsidRPr="008C3056">
              <w:rPr>
                <w:rFonts w:ascii="Arial" w:hAnsi="Arial" w:cs="Arial"/>
                <w:b/>
                <w:sz w:val="22"/>
                <w:szCs w:val="22"/>
              </w:rPr>
              <w:t>#23</w:t>
            </w:r>
          </w:p>
        </w:tc>
        <w:tc>
          <w:tcPr>
            <w:tcW w:w="8570" w:type="dxa"/>
          </w:tcPr>
          <w:p w:rsidR="008C3056" w:rsidRPr="008C3056" w:rsidRDefault="008C3056" w:rsidP="008C3056">
            <w:pPr>
              <w:pStyle w:val="PlainText"/>
              <w:rPr>
                <w:rFonts w:ascii="Arial" w:hAnsi="Arial" w:cs="Arial"/>
                <w:sz w:val="22"/>
                <w:szCs w:val="22"/>
              </w:rPr>
            </w:pPr>
            <w:r w:rsidRPr="008C3056">
              <w:rPr>
                <w:rFonts w:ascii="Arial" w:hAnsi="Arial" w:cs="Arial"/>
                <w:sz w:val="22"/>
                <w:szCs w:val="22"/>
              </w:rPr>
              <w:t>(respiratory or pulmonary) NEAR/2 (disorder* or disease* or infection*):</w:t>
            </w:r>
            <w:proofErr w:type="spellStart"/>
            <w:r w:rsidRPr="008C3056">
              <w:rPr>
                <w:rFonts w:ascii="Arial" w:hAnsi="Arial" w:cs="Arial"/>
                <w:sz w:val="22"/>
                <w:szCs w:val="22"/>
              </w:rPr>
              <w:t>ti,ab,kw</w:t>
            </w:r>
            <w:proofErr w:type="spellEnd"/>
          </w:p>
        </w:tc>
      </w:tr>
      <w:tr w:rsidR="008C3056" w:rsidRPr="008C3056" w:rsidTr="008C3056">
        <w:tc>
          <w:tcPr>
            <w:tcW w:w="675" w:type="dxa"/>
          </w:tcPr>
          <w:p w:rsidR="008C3056" w:rsidRPr="008C3056" w:rsidRDefault="008C3056" w:rsidP="008C3056">
            <w:pPr>
              <w:pStyle w:val="PlainText"/>
              <w:rPr>
                <w:rFonts w:ascii="Arial" w:hAnsi="Arial" w:cs="Arial"/>
                <w:b/>
                <w:sz w:val="22"/>
                <w:szCs w:val="22"/>
              </w:rPr>
            </w:pPr>
            <w:r w:rsidRPr="008C3056">
              <w:rPr>
                <w:rFonts w:ascii="Arial" w:hAnsi="Arial" w:cs="Arial"/>
                <w:b/>
                <w:sz w:val="22"/>
                <w:szCs w:val="22"/>
              </w:rPr>
              <w:t>#24</w:t>
            </w:r>
          </w:p>
        </w:tc>
        <w:tc>
          <w:tcPr>
            <w:tcW w:w="8570" w:type="dxa"/>
          </w:tcPr>
          <w:p w:rsidR="008C3056" w:rsidRPr="008C3056" w:rsidRDefault="008C3056" w:rsidP="008C3056">
            <w:pPr>
              <w:pStyle w:val="PlainText"/>
              <w:rPr>
                <w:rFonts w:ascii="Arial" w:hAnsi="Arial" w:cs="Arial"/>
                <w:sz w:val="22"/>
                <w:szCs w:val="22"/>
              </w:rPr>
            </w:pPr>
            <w:r w:rsidRPr="008C3056">
              <w:rPr>
                <w:rFonts w:ascii="Arial" w:hAnsi="Arial" w:cs="Arial"/>
                <w:sz w:val="22"/>
                <w:szCs w:val="22"/>
              </w:rPr>
              <w:t>(#4 AND ( #19 OR #20 OR #21 OR #22 OR #23 )), from 2000 to 2008</w:t>
            </w:r>
          </w:p>
        </w:tc>
      </w:tr>
    </w:tbl>
    <w:p w:rsidR="00252463" w:rsidRPr="00DB7874" w:rsidRDefault="00252463" w:rsidP="00252463">
      <w:pPr>
        <w:rPr>
          <w:rFonts w:cs="Arial"/>
          <w:szCs w:val="22"/>
          <w:lang w:val="en-US"/>
        </w:rPr>
      </w:pPr>
    </w:p>
    <w:p w:rsidR="00252463" w:rsidRPr="00DB7874" w:rsidRDefault="00252463" w:rsidP="00252463">
      <w:pPr>
        <w:rPr>
          <w:rFonts w:cs="Arial"/>
          <w:szCs w:val="22"/>
          <w:lang w:val="en-US"/>
        </w:rPr>
      </w:pPr>
    </w:p>
    <w:p w:rsidR="00252463" w:rsidRPr="00DB7874" w:rsidRDefault="00104F8E" w:rsidP="00252463">
      <w:pPr>
        <w:pStyle w:val="PlainText"/>
        <w:rPr>
          <w:rFonts w:ascii="Arial" w:hAnsi="Arial" w:cs="Arial"/>
          <w:sz w:val="22"/>
          <w:szCs w:val="22"/>
        </w:rPr>
      </w:pPr>
      <w:r w:rsidRPr="00104F8E">
        <w:rPr>
          <w:rFonts w:ascii="Arial" w:hAnsi="Arial" w:cs="Arial"/>
          <w:b/>
          <w:sz w:val="22"/>
          <w:szCs w:val="22"/>
        </w:rPr>
        <w:t>1.6</w:t>
      </w:r>
      <w:r>
        <w:rPr>
          <w:rFonts w:ascii="Arial" w:hAnsi="Arial" w:cs="Arial"/>
          <w:sz w:val="22"/>
          <w:szCs w:val="22"/>
        </w:rPr>
        <w:tab/>
      </w:r>
      <w:proofErr w:type="spellStart"/>
      <w:r w:rsidR="00252463" w:rsidRPr="00DB7874">
        <w:rPr>
          <w:rFonts w:ascii="Arial" w:hAnsi="Arial" w:cs="Arial"/>
          <w:sz w:val="22"/>
          <w:szCs w:val="22"/>
        </w:rPr>
        <w:t>PEDro</w:t>
      </w:r>
      <w:proofErr w:type="spellEnd"/>
      <w:r w:rsidR="00252463" w:rsidRPr="00DB7874">
        <w:rPr>
          <w:rFonts w:ascii="Arial" w:hAnsi="Arial" w:cs="Arial"/>
          <w:sz w:val="22"/>
          <w:szCs w:val="22"/>
        </w:rPr>
        <w:t>, http://www.pedro.fhs.usyd.edu.au/index.html, searched 15/04/08.</w:t>
      </w:r>
    </w:p>
    <w:p w:rsidR="00252463" w:rsidRPr="00DB7874" w:rsidRDefault="00252463" w:rsidP="00252463">
      <w:pPr>
        <w:rPr>
          <w:rFonts w:cs="Arial"/>
          <w:szCs w:val="22"/>
        </w:rPr>
      </w:pPr>
    </w:p>
    <w:p w:rsidR="00252463" w:rsidRPr="00DB7874" w:rsidRDefault="00252463" w:rsidP="000A623A">
      <w:pPr>
        <w:spacing w:line="288" w:lineRule="auto"/>
        <w:rPr>
          <w:rFonts w:cs="Arial"/>
          <w:szCs w:val="22"/>
          <w:lang w:val="en-US"/>
        </w:rPr>
      </w:pPr>
      <w:r w:rsidRPr="00DB7874">
        <w:rPr>
          <w:rFonts w:cs="Arial"/>
          <w:szCs w:val="22"/>
        </w:rPr>
        <w:t xml:space="preserve">We searched </w:t>
      </w:r>
      <w:proofErr w:type="spellStart"/>
      <w:r w:rsidRPr="00DB7874">
        <w:rPr>
          <w:rFonts w:cs="Arial"/>
          <w:szCs w:val="22"/>
          <w:lang w:val="en-US"/>
        </w:rPr>
        <w:t>PeDRO</w:t>
      </w:r>
      <w:proofErr w:type="spellEnd"/>
      <w:r w:rsidRPr="00DB7874">
        <w:rPr>
          <w:rFonts w:cs="Arial"/>
          <w:szCs w:val="22"/>
          <w:lang w:val="en-US"/>
        </w:rPr>
        <w:t xml:space="preserve"> using a variety of the search terms and combinations used in searching the databases above</w:t>
      </w:r>
      <w:r w:rsidR="00423C7F">
        <w:rPr>
          <w:rFonts w:cs="Arial"/>
          <w:szCs w:val="22"/>
          <w:lang w:val="en-US"/>
        </w:rPr>
        <w:t xml:space="preserve">.  </w:t>
      </w:r>
      <w:r w:rsidRPr="00DB7874">
        <w:rPr>
          <w:rFonts w:cs="Arial"/>
          <w:szCs w:val="22"/>
          <w:lang w:val="en-US"/>
        </w:rPr>
        <w:t>Most references had already been retrieved via the other databases.</w:t>
      </w:r>
    </w:p>
    <w:p w:rsidR="00252463" w:rsidRPr="00DB7874" w:rsidRDefault="00252463" w:rsidP="00252463">
      <w:pPr>
        <w:rPr>
          <w:rFonts w:cs="Arial"/>
          <w:szCs w:val="22"/>
          <w:lang w:val="en-US"/>
        </w:rPr>
      </w:pPr>
    </w:p>
    <w:p w:rsidR="00252463" w:rsidRPr="00DB7874" w:rsidRDefault="00252463" w:rsidP="00252463">
      <w:pPr>
        <w:rPr>
          <w:rFonts w:cs="Arial"/>
          <w:szCs w:val="22"/>
        </w:rPr>
      </w:pPr>
    </w:p>
    <w:p w:rsidR="00252463" w:rsidRPr="00DB7874" w:rsidRDefault="00252463" w:rsidP="000A623A">
      <w:pPr>
        <w:ind w:left="1440" w:hanging="1440"/>
        <w:rPr>
          <w:rFonts w:cs="Arial"/>
          <w:szCs w:val="22"/>
        </w:rPr>
      </w:pPr>
      <w:r w:rsidRPr="00104F8E">
        <w:rPr>
          <w:rFonts w:cs="Arial"/>
          <w:b/>
          <w:szCs w:val="22"/>
        </w:rPr>
        <w:t>Search 2</w:t>
      </w:r>
      <w:r w:rsidR="000A623A">
        <w:rPr>
          <w:rFonts w:cs="Arial"/>
          <w:szCs w:val="22"/>
        </w:rPr>
        <w:tab/>
      </w:r>
      <w:r w:rsidRPr="00DB7874">
        <w:rPr>
          <w:rFonts w:cs="Arial"/>
          <w:szCs w:val="22"/>
        </w:rPr>
        <w:t>Searches for evidence of the impact of activity and exercise on health outcomes for obese children</w:t>
      </w:r>
    </w:p>
    <w:p w:rsidR="00252463" w:rsidRPr="00DB7874" w:rsidRDefault="00252463" w:rsidP="00252463">
      <w:pPr>
        <w:ind w:left="360"/>
        <w:rPr>
          <w:rFonts w:cs="Arial"/>
          <w:szCs w:val="22"/>
        </w:rPr>
      </w:pPr>
    </w:p>
    <w:p w:rsidR="00252463" w:rsidRPr="00DB7874" w:rsidRDefault="00252463" w:rsidP="00252463">
      <w:pPr>
        <w:rPr>
          <w:rFonts w:cs="Arial"/>
          <w:szCs w:val="22"/>
        </w:rPr>
      </w:pPr>
      <w:r w:rsidRPr="000A623A">
        <w:rPr>
          <w:rFonts w:cs="Arial"/>
          <w:b/>
          <w:szCs w:val="22"/>
        </w:rPr>
        <w:t>2.1</w:t>
      </w:r>
      <w:r w:rsidRPr="00DB7874">
        <w:rPr>
          <w:rFonts w:cs="Arial"/>
          <w:szCs w:val="22"/>
        </w:rPr>
        <w:t xml:space="preserve"> </w:t>
      </w:r>
      <w:r w:rsidR="000A623A">
        <w:rPr>
          <w:rFonts w:cs="Arial"/>
          <w:szCs w:val="22"/>
        </w:rPr>
        <w:tab/>
      </w:r>
      <w:r w:rsidRPr="00DB7874">
        <w:rPr>
          <w:rFonts w:cs="Arial"/>
          <w:szCs w:val="22"/>
        </w:rPr>
        <w:t>CDSR and DARE via the Cochrane Library 2008/3, searched 9/9/08</w:t>
      </w:r>
    </w:p>
    <w:p w:rsidR="00252463" w:rsidRPr="00DB7874" w:rsidRDefault="00252463" w:rsidP="00252463">
      <w:pPr>
        <w:ind w:left="360"/>
        <w:rPr>
          <w:rFonts w:cs="Arial"/>
          <w:szCs w:val="22"/>
        </w:rPr>
      </w:pPr>
    </w:p>
    <w:tbl>
      <w:tblPr>
        <w:tblW w:w="0" w:type="auto"/>
        <w:tblLook w:val="04A0"/>
      </w:tblPr>
      <w:tblGrid>
        <w:gridCol w:w="675"/>
        <w:gridCol w:w="3828"/>
        <w:gridCol w:w="4742"/>
      </w:tblGrid>
      <w:tr w:rsidR="008C3056" w:rsidRPr="008C3056" w:rsidTr="008C3056">
        <w:tc>
          <w:tcPr>
            <w:tcW w:w="675" w:type="dxa"/>
          </w:tcPr>
          <w:p w:rsidR="008C3056" w:rsidRPr="008C3056" w:rsidRDefault="008C3056" w:rsidP="008C3056">
            <w:pPr>
              <w:rPr>
                <w:rFonts w:cs="Arial"/>
                <w:b/>
                <w:szCs w:val="22"/>
              </w:rPr>
            </w:pPr>
            <w:r w:rsidRPr="008C3056">
              <w:rPr>
                <w:rFonts w:cs="Arial"/>
                <w:b/>
                <w:szCs w:val="22"/>
              </w:rPr>
              <w:t>#1</w:t>
            </w:r>
          </w:p>
        </w:tc>
        <w:tc>
          <w:tcPr>
            <w:tcW w:w="3828" w:type="dxa"/>
          </w:tcPr>
          <w:p w:rsidR="008C3056" w:rsidRPr="008C3056" w:rsidRDefault="00137CE6" w:rsidP="008C3056">
            <w:pPr>
              <w:rPr>
                <w:rFonts w:cs="Arial"/>
                <w:szCs w:val="22"/>
              </w:rPr>
            </w:pPr>
            <w:hyperlink r:id="rId66" w:history="1">
              <w:r w:rsidR="008C3056" w:rsidRPr="008C3056">
                <w:rPr>
                  <w:rStyle w:val="Hyperlink"/>
                  <w:rFonts w:cs="Arial"/>
                  <w:color w:val="auto"/>
                  <w:szCs w:val="22"/>
                </w:rPr>
                <w:t>(children or childhood):</w:t>
              </w:r>
              <w:proofErr w:type="spellStart"/>
              <w:r w:rsidR="008C3056" w:rsidRPr="008C3056">
                <w:rPr>
                  <w:rStyle w:val="Hyperlink"/>
                  <w:rFonts w:cs="Arial"/>
                  <w:color w:val="auto"/>
                  <w:szCs w:val="22"/>
                </w:rPr>
                <w:t>ti,ab,kw</w:t>
              </w:r>
              <w:proofErr w:type="spellEnd"/>
            </w:hyperlink>
          </w:p>
        </w:tc>
        <w:tc>
          <w:tcPr>
            <w:tcW w:w="4742" w:type="dxa"/>
          </w:tcPr>
          <w:p w:rsidR="008C3056" w:rsidRPr="008C3056" w:rsidRDefault="008C3056" w:rsidP="008C3056">
            <w:pPr>
              <w:rPr>
                <w:rFonts w:cs="Arial"/>
                <w:szCs w:val="22"/>
              </w:rPr>
            </w:pPr>
            <w:r w:rsidRPr="008C3056">
              <w:rPr>
                <w:rFonts w:cs="Arial"/>
                <w:szCs w:val="22"/>
              </w:rPr>
              <w:t>50914</w:t>
            </w:r>
          </w:p>
        </w:tc>
      </w:tr>
      <w:tr w:rsidR="008C3056" w:rsidRPr="008C3056" w:rsidTr="008C3056">
        <w:tc>
          <w:tcPr>
            <w:tcW w:w="675" w:type="dxa"/>
          </w:tcPr>
          <w:p w:rsidR="008C3056" w:rsidRPr="008C3056" w:rsidRDefault="008C3056" w:rsidP="008C3056">
            <w:pPr>
              <w:rPr>
                <w:rFonts w:cs="Arial"/>
                <w:b/>
                <w:szCs w:val="22"/>
              </w:rPr>
            </w:pPr>
            <w:r w:rsidRPr="008C3056">
              <w:rPr>
                <w:rFonts w:cs="Arial"/>
                <w:b/>
                <w:szCs w:val="22"/>
              </w:rPr>
              <w:t>#2</w:t>
            </w:r>
          </w:p>
        </w:tc>
        <w:tc>
          <w:tcPr>
            <w:tcW w:w="3828" w:type="dxa"/>
          </w:tcPr>
          <w:p w:rsidR="008C3056" w:rsidRPr="008C3056" w:rsidRDefault="00137CE6" w:rsidP="008C3056">
            <w:pPr>
              <w:rPr>
                <w:rFonts w:cs="Arial"/>
                <w:szCs w:val="22"/>
              </w:rPr>
            </w:pPr>
            <w:hyperlink r:id="rId67" w:history="1">
              <w:r w:rsidR="008C3056" w:rsidRPr="008C3056">
                <w:rPr>
                  <w:rStyle w:val="Hyperlink"/>
                  <w:rFonts w:cs="Arial"/>
                  <w:color w:val="auto"/>
                  <w:szCs w:val="22"/>
                </w:rPr>
                <w:t>obese or obesity or overweight</w:t>
              </w:r>
            </w:hyperlink>
          </w:p>
        </w:tc>
        <w:tc>
          <w:tcPr>
            <w:tcW w:w="4742" w:type="dxa"/>
          </w:tcPr>
          <w:p w:rsidR="008C3056" w:rsidRPr="008C3056" w:rsidRDefault="008C3056" w:rsidP="008C3056">
            <w:pPr>
              <w:rPr>
                <w:rFonts w:cs="Arial"/>
                <w:szCs w:val="22"/>
              </w:rPr>
            </w:pPr>
            <w:r w:rsidRPr="008C3056">
              <w:rPr>
                <w:rFonts w:cs="Arial"/>
                <w:szCs w:val="22"/>
              </w:rPr>
              <w:t>7541</w:t>
            </w:r>
          </w:p>
        </w:tc>
      </w:tr>
      <w:tr w:rsidR="008C3056" w:rsidRPr="008C3056" w:rsidTr="008C3056">
        <w:tc>
          <w:tcPr>
            <w:tcW w:w="675" w:type="dxa"/>
          </w:tcPr>
          <w:p w:rsidR="008C3056" w:rsidRPr="008C3056" w:rsidRDefault="008C3056" w:rsidP="008C3056">
            <w:pPr>
              <w:rPr>
                <w:rFonts w:cs="Arial"/>
                <w:b/>
                <w:szCs w:val="22"/>
              </w:rPr>
            </w:pPr>
            <w:r w:rsidRPr="008C3056">
              <w:rPr>
                <w:rFonts w:cs="Arial"/>
                <w:b/>
                <w:szCs w:val="22"/>
              </w:rPr>
              <w:t>#3</w:t>
            </w:r>
          </w:p>
        </w:tc>
        <w:tc>
          <w:tcPr>
            <w:tcW w:w="3828" w:type="dxa"/>
          </w:tcPr>
          <w:p w:rsidR="008C3056" w:rsidRPr="008C3056" w:rsidRDefault="00137CE6" w:rsidP="008C3056">
            <w:pPr>
              <w:rPr>
                <w:rFonts w:cs="Arial"/>
                <w:szCs w:val="22"/>
              </w:rPr>
            </w:pPr>
            <w:hyperlink r:id="rId68" w:history="1">
              <w:r w:rsidR="008C3056" w:rsidRPr="008C3056">
                <w:rPr>
                  <w:rStyle w:val="Hyperlink"/>
                  <w:rFonts w:cs="Arial"/>
                  <w:color w:val="auto"/>
                  <w:szCs w:val="22"/>
                </w:rPr>
                <w:t>(#1 AND #2)</w:t>
              </w:r>
            </w:hyperlink>
          </w:p>
        </w:tc>
        <w:tc>
          <w:tcPr>
            <w:tcW w:w="4742" w:type="dxa"/>
          </w:tcPr>
          <w:p w:rsidR="008C3056" w:rsidRPr="008C3056" w:rsidRDefault="008C3056" w:rsidP="008C3056">
            <w:pPr>
              <w:rPr>
                <w:rFonts w:cs="Arial"/>
                <w:szCs w:val="22"/>
              </w:rPr>
            </w:pPr>
            <w:r w:rsidRPr="008C3056">
              <w:rPr>
                <w:rFonts w:cs="Arial"/>
                <w:szCs w:val="22"/>
              </w:rPr>
              <w:t>655</w:t>
            </w:r>
          </w:p>
        </w:tc>
      </w:tr>
    </w:tbl>
    <w:p w:rsidR="00252463" w:rsidRPr="00DB7874" w:rsidRDefault="00252463" w:rsidP="00252463">
      <w:pPr>
        <w:ind w:left="360"/>
        <w:rPr>
          <w:rFonts w:cs="Arial"/>
          <w:szCs w:val="22"/>
        </w:rPr>
      </w:pPr>
    </w:p>
    <w:p w:rsidR="00252463" w:rsidRPr="00DB7874" w:rsidRDefault="00252463" w:rsidP="00252463">
      <w:pPr>
        <w:rPr>
          <w:rFonts w:cs="Arial"/>
          <w:szCs w:val="22"/>
        </w:rPr>
      </w:pPr>
      <w:r w:rsidRPr="00DB7874">
        <w:rPr>
          <w:rFonts w:cs="Arial"/>
          <w:szCs w:val="22"/>
        </w:rPr>
        <w:t>The total Cochrane Library returned 655 records</w:t>
      </w:r>
      <w:r w:rsidR="00423C7F">
        <w:rPr>
          <w:rFonts w:cs="Arial"/>
          <w:szCs w:val="22"/>
        </w:rPr>
        <w:t xml:space="preserve">.  </w:t>
      </w:r>
      <w:r w:rsidRPr="00DB7874">
        <w:rPr>
          <w:rFonts w:cs="Arial"/>
          <w:szCs w:val="22"/>
        </w:rPr>
        <w:t>The Cochrane Database of Systematic Reviews produced 38 records and 2 were downloaded</w:t>
      </w:r>
      <w:r w:rsidR="00423C7F">
        <w:rPr>
          <w:rFonts w:cs="Arial"/>
          <w:szCs w:val="22"/>
        </w:rPr>
        <w:t xml:space="preserve">.  </w:t>
      </w:r>
      <w:r w:rsidRPr="00DB7874">
        <w:rPr>
          <w:rFonts w:cs="Arial"/>
          <w:szCs w:val="22"/>
        </w:rPr>
        <w:t>DARE produced 37 records of which 24 were downloaded.</w:t>
      </w:r>
    </w:p>
    <w:p w:rsidR="00252463" w:rsidRPr="00DB7874" w:rsidRDefault="00252463" w:rsidP="00252463">
      <w:pPr>
        <w:ind w:left="360"/>
        <w:rPr>
          <w:rFonts w:cs="Arial"/>
          <w:szCs w:val="22"/>
        </w:rPr>
      </w:pPr>
    </w:p>
    <w:p w:rsidR="00252463" w:rsidRPr="00DB7874" w:rsidRDefault="00252463" w:rsidP="00252463">
      <w:pPr>
        <w:pStyle w:val="PlainText"/>
        <w:rPr>
          <w:rFonts w:ascii="Arial" w:hAnsi="Arial" w:cs="Arial"/>
          <w:sz w:val="22"/>
          <w:szCs w:val="22"/>
        </w:rPr>
      </w:pPr>
      <w:r w:rsidRPr="000A623A">
        <w:rPr>
          <w:rFonts w:ascii="Arial" w:hAnsi="Arial" w:cs="Arial"/>
          <w:b/>
          <w:sz w:val="22"/>
          <w:szCs w:val="22"/>
        </w:rPr>
        <w:t>2.2</w:t>
      </w:r>
      <w:r w:rsidRPr="00DB7874">
        <w:rPr>
          <w:rFonts w:ascii="Arial" w:hAnsi="Arial" w:cs="Arial"/>
          <w:sz w:val="22"/>
          <w:szCs w:val="22"/>
        </w:rPr>
        <w:t xml:space="preserve"> </w:t>
      </w:r>
      <w:r w:rsidR="000A623A">
        <w:rPr>
          <w:rFonts w:ascii="Arial" w:hAnsi="Arial" w:cs="Arial"/>
          <w:sz w:val="22"/>
          <w:szCs w:val="22"/>
        </w:rPr>
        <w:tab/>
      </w:r>
      <w:r w:rsidRPr="00DB7874">
        <w:rPr>
          <w:rFonts w:ascii="Arial" w:hAnsi="Arial" w:cs="Arial"/>
          <w:sz w:val="22"/>
          <w:szCs w:val="22"/>
        </w:rPr>
        <w:t>NICE website, http://www.nice.org.uk/, searched 15/04/08.</w:t>
      </w:r>
    </w:p>
    <w:p w:rsidR="00252463" w:rsidRPr="00DB7874" w:rsidRDefault="00252463" w:rsidP="00252463">
      <w:pPr>
        <w:ind w:left="360"/>
        <w:rPr>
          <w:rFonts w:cs="Arial"/>
          <w:szCs w:val="22"/>
        </w:rPr>
      </w:pPr>
    </w:p>
    <w:p w:rsidR="00252463" w:rsidRPr="00DB7874" w:rsidRDefault="00252463" w:rsidP="008C3056">
      <w:pPr>
        <w:jc w:val="left"/>
        <w:rPr>
          <w:rFonts w:cs="Arial"/>
          <w:szCs w:val="22"/>
        </w:rPr>
      </w:pPr>
      <w:r w:rsidRPr="00DB7874">
        <w:rPr>
          <w:rFonts w:cs="Arial"/>
          <w:szCs w:val="22"/>
        </w:rPr>
        <w:t>Search terms: obesity and children</w:t>
      </w:r>
    </w:p>
    <w:p w:rsidR="00252463" w:rsidRPr="00DB7874" w:rsidRDefault="008C3056" w:rsidP="008C3056">
      <w:pPr>
        <w:jc w:val="left"/>
        <w:rPr>
          <w:rFonts w:cs="Arial"/>
          <w:szCs w:val="22"/>
        </w:rPr>
      </w:pPr>
      <w:r>
        <w:rPr>
          <w:rFonts w:cs="Arial"/>
          <w:szCs w:val="22"/>
        </w:rPr>
        <w:t>One</w:t>
      </w:r>
      <w:r w:rsidR="00252463" w:rsidRPr="00DB7874">
        <w:rPr>
          <w:rFonts w:cs="Arial"/>
          <w:szCs w:val="22"/>
        </w:rPr>
        <w:t xml:space="preserve"> relevant guideline was identified: http://www.nice.org.uk/guidance/CG43/niceguidance/pdf/English</w:t>
      </w:r>
    </w:p>
    <w:p w:rsidR="00252463" w:rsidRPr="00DB7874" w:rsidRDefault="00252463" w:rsidP="00252463">
      <w:pPr>
        <w:ind w:left="360"/>
        <w:rPr>
          <w:rFonts w:cs="Arial"/>
          <w:szCs w:val="22"/>
        </w:rPr>
      </w:pPr>
    </w:p>
    <w:p w:rsidR="00252463" w:rsidRPr="00DB7874" w:rsidRDefault="00252463" w:rsidP="00252463">
      <w:pPr>
        <w:rPr>
          <w:rFonts w:cs="Arial"/>
          <w:szCs w:val="22"/>
        </w:rPr>
      </w:pPr>
      <w:r w:rsidRPr="00DB7874">
        <w:rPr>
          <w:rFonts w:cs="Arial"/>
          <w:szCs w:val="22"/>
        </w:rPr>
        <w:t>Search terms: activity</w:t>
      </w:r>
    </w:p>
    <w:p w:rsidR="00252463" w:rsidRPr="00DB7874" w:rsidRDefault="00252463" w:rsidP="00252463">
      <w:pPr>
        <w:rPr>
          <w:rFonts w:cs="Arial"/>
          <w:szCs w:val="22"/>
        </w:rPr>
      </w:pPr>
      <w:r w:rsidRPr="00DB7874">
        <w:rPr>
          <w:rFonts w:cs="Arial"/>
          <w:szCs w:val="22"/>
        </w:rPr>
        <w:t>Draft guidance was identified and downloaded:</w:t>
      </w:r>
    </w:p>
    <w:p w:rsidR="00252463" w:rsidRPr="00DB7874" w:rsidRDefault="00252463" w:rsidP="00252463">
      <w:pPr>
        <w:autoSpaceDE w:val="0"/>
        <w:autoSpaceDN w:val="0"/>
        <w:adjustRightInd w:val="0"/>
        <w:rPr>
          <w:rFonts w:cs="Arial"/>
          <w:i/>
          <w:szCs w:val="22"/>
        </w:rPr>
      </w:pPr>
      <w:r w:rsidRPr="00DB7874">
        <w:rPr>
          <w:rFonts w:cs="Arial"/>
          <w:bCs/>
          <w:color w:val="000000"/>
          <w:szCs w:val="22"/>
          <w:lang w:eastAsia="en-GB"/>
        </w:rPr>
        <w:t>National Institute For Health And Clinical Excellence Public Health Draft Guidance</w:t>
      </w:r>
      <w:r w:rsidR="00423C7F">
        <w:rPr>
          <w:rFonts w:cs="Arial"/>
          <w:bCs/>
          <w:color w:val="000000"/>
          <w:szCs w:val="22"/>
          <w:lang w:eastAsia="en-GB"/>
        </w:rPr>
        <w:t xml:space="preserve">.  </w:t>
      </w:r>
      <w:r w:rsidRPr="00DB7874">
        <w:rPr>
          <w:rFonts w:cs="Arial"/>
          <w:bCs/>
          <w:i/>
          <w:color w:val="000000"/>
          <w:szCs w:val="22"/>
          <w:lang w:eastAsia="en-GB"/>
        </w:rPr>
        <w:t>Promoting physical activity, active play and sport for pre-school and school-age children in family, pre-school, school and community settings.</w:t>
      </w:r>
    </w:p>
    <w:p w:rsidR="00252463" w:rsidRPr="00DB7874" w:rsidRDefault="00252463" w:rsidP="00252463">
      <w:pPr>
        <w:rPr>
          <w:rFonts w:cs="Arial"/>
          <w:szCs w:val="22"/>
        </w:rPr>
      </w:pPr>
      <w:r w:rsidRPr="00DB7874">
        <w:rPr>
          <w:rFonts w:cs="Arial"/>
          <w:szCs w:val="22"/>
        </w:rPr>
        <w:t>http://www.nice.org.uk/media/C11/72/PromotingPhysicalActivityChildrenDraftGuidanceConsultation.pdf</w:t>
      </w:r>
    </w:p>
    <w:p w:rsidR="00252463" w:rsidRPr="00DB7874" w:rsidRDefault="000A623A" w:rsidP="000A623A">
      <w:pPr>
        <w:ind w:left="1440" w:hanging="1440"/>
        <w:rPr>
          <w:rFonts w:cs="Arial"/>
          <w:szCs w:val="22"/>
        </w:rPr>
      </w:pPr>
      <w:r>
        <w:rPr>
          <w:rFonts w:cs="Arial"/>
          <w:szCs w:val="22"/>
        </w:rPr>
        <w:br w:type="page"/>
      </w:r>
      <w:r w:rsidR="00252463" w:rsidRPr="000A623A">
        <w:rPr>
          <w:rFonts w:cs="Arial"/>
          <w:b/>
          <w:szCs w:val="22"/>
        </w:rPr>
        <w:lastRenderedPageBreak/>
        <w:t>Search 3</w:t>
      </w:r>
      <w:r>
        <w:rPr>
          <w:rFonts w:cs="Arial"/>
          <w:szCs w:val="22"/>
        </w:rPr>
        <w:tab/>
      </w:r>
      <w:r w:rsidR="00252463" w:rsidRPr="00DB7874">
        <w:rPr>
          <w:rFonts w:cs="Arial"/>
          <w:szCs w:val="22"/>
        </w:rPr>
        <w:t>Searches for respiratory disorders and physiotherapy: long term condition management to prevent admission</w:t>
      </w:r>
    </w:p>
    <w:p w:rsidR="00252463" w:rsidRPr="00DB7874" w:rsidRDefault="00252463" w:rsidP="00252463">
      <w:pPr>
        <w:rPr>
          <w:rFonts w:cs="Arial"/>
          <w:szCs w:val="22"/>
        </w:rPr>
      </w:pPr>
    </w:p>
    <w:p w:rsidR="00252463" w:rsidRPr="00DB7874" w:rsidRDefault="00252463" w:rsidP="00252463">
      <w:pPr>
        <w:rPr>
          <w:rFonts w:cs="Arial"/>
          <w:szCs w:val="22"/>
        </w:rPr>
      </w:pPr>
      <w:r w:rsidRPr="000A623A">
        <w:rPr>
          <w:rFonts w:cs="Arial"/>
          <w:b/>
          <w:szCs w:val="22"/>
        </w:rPr>
        <w:t>3.1</w:t>
      </w:r>
      <w:r w:rsidRPr="00DB7874">
        <w:rPr>
          <w:rFonts w:cs="Arial"/>
          <w:szCs w:val="22"/>
        </w:rPr>
        <w:t xml:space="preserve"> </w:t>
      </w:r>
      <w:r w:rsidR="000A623A">
        <w:rPr>
          <w:rFonts w:cs="Arial"/>
          <w:szCs w:val="22"/>
        </w:rPr>
        <w:tab/>
      </w:r>
      <w:r w:rsidRPr="00DB7874">
        <w:rPr>
          <w:rFonts w:cs="Arial"/>
          <w:szCs w:val="22"/>
        </w:rPr>
        <w:t>Cochrane Library 2008/3, searched 9/9/08</w:t>
      </w:r>
    </w:p>
    <w:p w:rsidR="00252463" w:rsidRPr="00DB7874" w:rsidRDefault="00252463" w:rsidP="00252463">
      <w:pPr>
        <w:ind w:left="360"/>
        <w:rPr>
          <w:rFonts w:cs="Arial"/>
          <w:szCs w:val="22"/>
        </w:rPr>
      </w:pPr>
    </w:p>
    <w:tbl>
      <w:tblPr>
        <w:tblW w:w="0" w:type="auto"/>
        <w:tblLook w:val="04A0"/>
      </w:tblPr>
      <w:tblGrid>
        <w:gridCol w:w="675"/>
        <w:gridCol w:w="4111"/>
        <w:gridCol w:w="4459"/>
      </w:tblGrid>
      <w:tr w:rsidR="008C3056" w:rsidRPr="008C3056" w:rsidTr="008C3056">
        <w:tc>
          <w:tcPr>
            <w:tcW w:w="675" w:type="dxa"/>
          </w:tcPr>
          <w:p w:rsidR="008C3056" w:rsidRPr="008C3056" w:rsidRDefault="008C3056" w:rsidP="008C3056">
            <w:pPr>
              <w:rPr>
                <w:rFonts w:cs="Arial"/>
                <w:b/>
                <w:szCs w:val="22"/>
              </w:rPr>
            </w:pPr>
            <w:r w:rsidRPr="008C3056">
              <w:rPr>
                <w:rFonts w:cs="Arial"/>
                <w:b/>
                <w:szCs w:val="22"/>
              </w:rPr>
              <w:t>#1</w:t>
            </w:r>
          </w:p>
        </w:tc>
        <w:tc>
          <w:tcPr>
            <w:tcW w:w="4111" w:type="dxa"/>
          </w:tcPr>
          <w:p w:rsidR="008C3056" w:rsidRPr="008C3056" w:rsidRDefault="00137CE6" w:rsidP="008C3056">
            <w:pPr>
              <w:rPr>
                <w:rFonts w:cs="Arial"/>
                <w:szCs w:val="22"/>
              </w:rPr>
            </w:pPr>
            <w:hyperlink r:id="rId69" w:history="1">
              <w:r w:rsidR="008C3056" w:rsidRPr="008C3056">
                <w:rPr>
                  <w:rStyle w:val="Hyperlink"/>
                  <w:rFonts w:cs="Arial"/>
                  <w:color w:val="auto"/>
                  <w:szCs w:val="22"/>
                </w:rPr>
                <w:t>copd</w:t>
              </w:r>
            </w:hyperlink>
          </w:p>
        </w:tc>
        <w:tc>
          <w:tcPr>
            <w:tcW w:w="4459" w:type="dxa"/>
          </w:tcPr>
          <w:p w:rsidR="008C3056" w:rsidRPr="008C3056" w:rsidRDefault="008C3056" w:rsidP="008C3056">
            <w:pPr>
              <w:rPr>
                <w:rFonts w:cs="Arial"/>
                <w:szCs w:val="22"/>
              </w:rPr>
            </w:pPr>
            <w:r w:rsidRPr="008C3056">
              <w:rPr>
                <w:rFonts w:cs="Arial"/>
                <w:szCs w:val="22"/>
              </w:rPr>
              <w:t>3989</w:t>
            </w:r>
          </w:p>
        </w:tc>
      </w:tr>
      <w:tr w:rsidR="008C3056" w:rsidRPr="008C3056" w:rsidTr="008C3056">
        <w:tc>
          <w:tcPr>
            <w:tcW w:w="675" w:type="dxa"/>
          </w:tcPr>
          <w:p w:rsidR="008C3056" w:rsidRPr="008C3056" w:rsidRDefault="008C3056" w:rsidP="008C3056">
            <w:pPr>
              <w:rPr>
                <w:rFonts w:cs="Arial"/>
                <w:b/>
                <w:szCs w:val="22"/>
              </w:rPr>
            </w:pPr>
            <w:r w:rsidRPr="008C3056">
              <w:rPr>
                <w:rFonts w:cs="Arial"/>
                <w:b/>
                <w:szCs w:val="22"/>
              </w:rPr>
              <w:t>#2</w:t>
            </w:r>
          </w:p>
        </w:tc>
        <w:tc>
          <w:tcPr>
            <w:tcW w:w="4111" w:type="dxa"/>
          </w:tcPr>
          <w:p w:rsidR="008C3056" w:rsidRPr="008C3056" w:rsidRDefault="00137CE6" w:rsidP="008C3056">
            <w:pPr>
              <w:rPr>
                <w:rFonts w:cs="Arial"/>
                <w:szCs w:val="22"/>
              </w:rPr>
            </w:pPr>
            <w:hyperlink r:id="rId70" w:history="1">
              <w:r w:rsidR="008C3056" w:rsidRPr="008C3056">
                <w:rPr>
                  <w:rStyle w:val="Hyperlink"/>
                  <w:rFonts w:cs="Arial"/>
                  <w:color w:val="auto"/>
                  <w:szCs w:val="22"/>
                </w:rPr>
                <w:t xml:space="preserve">"chronic obstructive pulmonary" </w:t>
              </w:r>
            </w:hyperlink>
          </w:p>
        </w:tc>
        <w:tc>
          <w:tcPr>
            <w:tcW w:w="4459" w:type="dxa"/>
          </w:tcPr>
          <w:p w:rsidR="008C3056" w:rsidRPr="008C3056" w:rsidRDefault="008C3056" w:rsidP="008C3056">
            <w:pPr>
              <w:rPr>
                <w:rFonts w:cs="Arial"/>
                <w:szCs w:val="22"/>
              </w:rPr>
            </w:pPr>
            <w:r w:rsidRPr="008C3056">
              <w:rPr>
                <w:rFonts w:cs="Arial"/>
                <w:szCs w:val="22"/>
              </w:rPr>
              <w:t>2759</w:t>
            </w:r>
          </w:p>
        </w:tc>
      </w:tr>
      <w:tr w:rsidR="008C3056" w:rsidRPr="008C3056" w:rsidTr="008C3056">
        <w:tc>
          <w:tcPr>
            <w:tcW w:w="675" w:type="dxa"/>
          </w:tcPr>
          <w:p w:rsidR="008C3056" w:rsidRPr="008C3056" w:rsidRDefault="008C3056" w:rsidP="008C3056">
            <w:pPr>
              <w:rPr>
                <w:rFonts w:cs="Arial"/>
                <w:b/>
                <w:szCs w:val="22"/>
              </w:rPr>
            </w:pPr>
            <w:r w:rsidRPr="008C3056">
              <w:rPr>
                <w:rFonts w:cs="Arial"/>
                <w:b/>
                <w:szCs w:val="22"/>
              </w:rPr>
              <w:t>#3</w:t>
            </w:r>
          </w:p>
        </w:tc>
        <w:tc>
          <w:tcPr>
            <w:tcW w:w="4111" w:type="dxa"/>
          </w:tcPr>
          <w:p w:rsidR="008C3056" w:rsidRPr="008C3056" w:rsidRDefault="00137CE6" w:rsidP="008C3056">
            <w:pPr>
              <w:rPr>
                <w:rFonts w:cs="Arial"/>
                <w:szCs w:val="22"/>
              </w:rPr>
            </w:pPr>
            <w:hyperlink r:id="rId71" w:history="1">
              <w:r w:rsidR="008C3056" w:rsidRPr="008C3056">
                <w:rPr>
                  <w:rStyle w:val="Hyperlink"/>
                  <w:rFonts w:cs="Arial"/>
                  <w:color w:val="auto"/>
                  <w:szCs w:val="22"/>
                </w:rPr>
                <w:t>asthma</w:t>
              </w:r>
            </w:hyperlink>
          </w:p>
        </w:tc>
        <w:tc>
          <w:tcPr>
            <w:tcW w:w="4459" w:type="dxa"/>
          </w:tcPr>
          <w:p w:rsidR="008C3056" w:rsidRPr="008C3056" w:rsidRDefault="008C3056" w:rsidP="008C3056">
            <w:pPr>
              <w:rPr>
                <w:rFonts w:cs="Arial"/>
                <w:szCs w:val="22"/>
              </w:rPr>
            </w:pPr>
            <w:r w:rsidRPr="008C3056">
              <w:rPr>
                <w:rFonts w:cs="Arial"/>
                <w:szCs w:val="22"/>
              </w:rPr>
              <w:t>17671</w:t>
            </w:r>
          </w:p>
        </w:tc>
      </w:tr>
      <w:tr w:rsidR="008C3056" w:rsidRPr="008C3056" w:rsidTr="008C3056">
        <w:tc>
          <w:tcPr>
            <w:tcW w:w="675" w:type="dxa"/>
          </w:tcPr>
          <w:p w:rsidR="008C3056" w:rsidRPr="008C3056" w:rsidRDefault="008C3056" w:rsidP="008C3056">
            <w:pPr>
              <w:rPr>
                <w:rFonts w:cs="Arial"/>
                <w:b/>
                <w:szCs w:val="22"/>
              </w:rPr>
            </w:pPr>
            <w:r w:rsidRPr="008C3056">
              <w:rPr>
                <w:rFonts w:cs="Arial"/>
                <w:b/>
                <w:szCs w:val="22"/>
              </w:rPr>
              <w:t>#4</w:t>
            </w:r>
          </w:p>
        </w:tc>
        <w:tc>
          <w:tcPr>
            <w:tcW w:w="4111" w:type="dxa"/>
          </w:tcPr>
          <w:p w:rsidR="008C3056" w:rsidRPr="008C3056" w:rsidRDefault="00137CE6" w:rsidP="008C3056">
            <w:pPr>
              <w:rPr>
                <w:rFonts w:cs="Arial"/>
                <w:szCs w:val="22"/>
              </w:rPr>
            </w:pPr>
            <w:hyperlink r:id="rId72" w:history="1">
              <w:r w:rsidR="008C3056" w:rsidRPr="008C3056">
                <w:rPr>
                  <w:rStyle w:val="Hyperlink"/>
                  <w:rFonts w:cs="Arial"/>
                  <w:color w:val="auto"/>
                  <w:szCs w:val="22"/>
                </w:rPr>
                <w:t xml:space="preserve">emphysema </w:t>
              </w:r>
            </w:hyperlink>
          </w:p>
        </w:tc>
        <w:tc>
          <w:tcPr>
            <w:tcW w:w="4459" w:type="dxa"/>
          </w:tcPr>
          <w:p w:rsidR="008C3056" w:rsidRPr="008C3056" w:rsidRDefault="008C3056" w:rsidP="008C3056">
            <w:pPr>
              <w:rPr>
                <w:rFonts w:cs="Arial"/>
                <w:szCs w:val="22"/>
              </w:rPr>
            </w:pPr>
            <w:r w:rsidRPr="008C3056">
              <w:rPr>
                <w:rFonts w:cs="Arial"/>
                <w:szCs w:val="22"/>
              </w:rPr>
              <w:t>608</w:t>
            </w:r>
          </w:p>
        </w:tc>
      </w:tr>
      <w:tr w:rsidR="008C3056" w:rsidRPr="008C3056" w:rsidTr="008C3056">
        <w:tc>
          <w:tcPr>
            <w:tcW w:w="675" w:type="dxa"/>
          </w:tcPr>
          <w:p w:rsidR="008C3056" w:rsidRPr="008C3056" w:rsidRDefault="008C3056" w:rsidP="008C3056">
            <w:pPr>
              <w:rPr>
                <w:rFonts w:cs="Arial"/>
                <w:b/>
                <w:szCs w:val="22"/>
              </w:rPr>
            </w:pPr>
            <w:r w:rsidRPr="008C3056">
              <w:rPr>
                <w:rFonts w:cs="Arial"/>
                <w:b/>
                <w:szCs w:val="22"/>
              </w:rPr>
              <w:t>#5</w:t>
            </w:r>
          </w:p>
        </w:tc>
        <w:tc>
          <w:tcPr>
            <w:tcW w:w="4111" w:type="dxa"/>
          </w:tcPr>
          <w:p w:rsidR="008C3056" w:rsidRPr="008C3056" w:rsidRDefault="00137CE6" w:rsidP="008C3056">
            <w:pPr>
              <w:rPr>
                <w:rFonts w:cs="Arial"/>
                <w:szCs w:val="22"/>
              </w:rPr>
            </w:pPr>
            <w:hyperlink r:id="rId73" w:history="1">
              <w:proofErr w:type="spellStart"/>
              <w:r w:rsidR="008C3056" w:rsidRPr="008C3056">
                <w:rPr>
                  <w:rStyle w:val="Hyperlink"/>
                  <w:rFonts w:cs="Arial"/>
                  <w:color w:val="auto"/>
                  <w:szCs w:val="22"/>
                </w:rPr>
                <w:t>physiotherap</w:t>
              </w:r>
              <w:proofErr w:type="spellEnd"/>
              <w:r w:rsidR="008C3056" w:rsidRPr="008C3056">
                <w:rPr>
                  <w:rStyle w:val="Hyperlink"/>
                  <w:rFonts w:cs="Arial"/>
                  <w:color w:val="auto"/>
                  <w:szCs w:val="22"/>
                </w:rPr>
                <w:t xml:space="preserve">* or physical </w:t>
              </w:r>
              <w:proofErr w:type="spellStart"/>
              <w:r w:rsidR="008C3056" w:rsidRPr="008C3056">
                <w:rPr>
                  <w:rStyle w:val="Hyperlink"/>
                  <w:rFonts w:cs="Arial"/>
                  <w:color w:val="auto"/>
                  <w:szCs w:val="22"/>
                </w:rPr>
                <w:t>therap</w:t>
              </w:r>
              <w:proofErr w:type="spellEnd"/>
              <w:r w:rsidR="008C3056" w:rsidRPr="008C3056">
                <w:rPr>
                  <w:rStyle w:val="Hyperlink"/>
                  <w:rFonts w:cs="Arial"/>
                  <w:color w:val="auto"/>
                  <w:szCs w:val="22"/>
                </w:rPr>
                <w:t xml:space="preserve">$ </w:t>
              </w:r>
            </w:hyperlink>
          </w:p>
        </w:tc>
        <w:tc>
          <w:tcPr>
            <w:tcW w:w="4459" w:type="dxa"/>
          </w:tcPr>
          <w:p w:rsidR="008C3056" w:rsidRPr="008C3056" w:rsidRDefault="008C3056" w:rsidP="008C3056">
            <w:pPr>
              <w:rPr>
                <w:rFonts w:cs="Arial"/>
                <w:szCs w:val="22"/>
              </w:rPr>
            </w:pPr>
            <w:r w:rsidRPr="008C3056">
              <w:rPr>
                <w:rFonts w:cs="Arial"/>
                <w:szCs w:val="22"/>
              </w:rPr>
              <w:t>3679</w:t>
            </w:r>
          </w:p>
        </w:tc>
      </w:tr>
      <w:tr w:rsidR="008C3056" w:rsidRPr="008C3056" w:rsidTr="008C3056">
        <w:tc>
          <w:tcPr>
            <w:tcW w:w="675" w:type="dxa"/>
          </w:tcPr>
          <w:p w:rsidR="008C3056" w:rsidRPr="008C3056" w:rsidRDefault="008C3056" w:rsidP="008C3056">
            <w:pPr>
              <w:rPr>
                <w:rFonts w:cs="Arial"/>
                <w:b/>
                <w:szCs w:val="22"/>
              </w:rPr>
            </w:pPr>
            <w:r w:rsidRPr="008C3056">
              <w:rPr>
                <w:rFonts w:cs="Arial"/>
                <w:b/>
                <w:szCs w:val="22"/>
              </w:rPr>
              <w:t>#6</w:t>
            </w:r>
          </w:p>
        </w:tc>
        <w:tc>
          <w:tcPr>
            <w:tcW w:w="4111" w:type="dxa"/>
          </w:tcPr>
          <w:p w:rsidR="008C3056" w:rsidRPr="008C3056" w:rsidRDefault="00137CE6" w:rsidP="008C3056">
            <w:pPr>
              <w:rPr>
                <w:rFonts w:cs="Arial"/>
                <w:szCs w:val="22"/>
              </w:rPr>
            </w:pPr>
            <w:hyperlink r:id="rId74" w:history="1">
              <w:proofErr w:type="spellStart"/>
              <w:r w:rsidR="008C3056" w:rsidRPr="008C3056">
                <w:rPr>
                  <w:rStyle w:val="Hyperlink"/>
                  <w:rFonts w:cs="Arial"/>
                  <w:color w:val="auto"/>
                  <w:szCs w:val="22"/>
                </w:rPr>
                <w:t>admiss</w:t>
              </w:r>
              <w:proofErr w:type="spellEnd"/>
              <w:r w:rsidR="008C3056" w:rsidRPr="008C3056">
                <w:rPr>
                  <w:rStyle w:val="Hyperlink"/>
                  <w:rFonts w:cs="Arial"/>
                  <w:color w:val="auto"/>
                  <w:szCs w:val="22"/>
                </w:rPr>
                <w:t xml:space="preserve">* or </w:t>
              </w:r>
              <w:proofErr w:type="spellStart"/>
              <w:r w:rsidR="008C3056" w:rsidRPr="008C3056">
                <w:rPr>
                  <w:rStyle w:val="Hyperlink"/>
                  <w:rFonts w:cs="Arial"/>
                  <w:color w:val="auto"/>
                  <w:szCs w:val="22"/>
                </w:rPr>
                <w:t>hospitali</w:t>
              </w:r>
              <w:proofErr w:type="spellEnd"/>
              <w:r w:rsidR="008C3056" w:rsidRPr="008C3056">
                <w:rPr>
                  <w:rStyle w:val="Hyperlink"/>
                  <w:rFonts w:cs="Arial"/>
                  <w:color w:val="auto"/>
                  <w:szCs w:val="22"/>
                </w:rPr>
                <w:t>*</w:t>
              </w:r>
            </w:hyperlink>
          </w:p>
        </w:tc>
        <w:tc>
          <w:tcPr>
            <w:tcW w:w="4459" w:type="dxa"/>
          </w:tcPr>
          <w:p w:rsidR="008C3056" w:rsidRPr="008C3056" w:rsidRDefault="008C3056" w:rsidP="008C3056">
            <w:pPr>
              <w:rPr>
                <w:rFonts w:cs="Arial"/>
                <w:szCs w:val="22"/>
              </w:rPr>
            </w:pPr>
            <w:r w:rsidRPr="008C3056">
              <w:rPr>
                <w:rFonts w:cs="Arial"/>
                <w:szCs w:val="22"/>
              </w:rPr>
              <w:t>23394</w:t>
            </w:r>
          </w:p>
        </w:tc>
      </w:tr>
      <w:tr w:rsidR="008C3056" w:rsidRPr="008C3056" w:rsidTr="008C3056">
        <w:tc>
          <w:tcPr>
            <w:tcW w:w="675" w:type="dxa"/>
          </w:tcPr>
          <w:p w:rsidR="008C3056" w:rsidRPr="008C3056" w:rsidRDefault="008C3056" w:rsidP="008C3056">
            <w:pPr>
              <w:rPr>
                <w:rFonts w:cs="Arial"/>
                <w:b/>
                <w:szCs w:val="22"/>
              </w:rPr>
            </w:pPr>
            <w:r w:rsidRPr="008C3056">
              <w:rPr>
                <w:rFonts w:cs="Arial"/>
                <w:b/>
                <w:szCs w:val="22"/>
              </w:rPr>
              <w:t>#7</w:t>
            </w:r>
          </w:p>
        </w:tc>
        <w:tc>
          <w:tcPr>
            <w:tcW w:w="4111" w:type="dxa"/>
          </w:tcPr>
          <w:p w:rsidR="008C3056" w:rsidRPr="008C3056" w:rsidRDefault="00137CE6" w:rsidP="008C3056">
            <w:pPr>
              <w:rPr>
                <w:rFonts w:cs="Arial"/>
                <w:szCs w:val="22"/>
              </w:rPr>
            </w:pPr>
            <w:hyperlink r:id="rId75" w:history="1">
              <w:r w:rsidR="008C3056" w:rsidRPr="008C3056">
                <w:rPr>
                  <w:rStyle w:val="Hyperlink"/>
                  <w:rFonts w:cs="Arial"/>
                  <w:color w:val="auto"/>
                  <w:szCs w:val="22"/>
                </w:rPr>
                <w:t>(#1 OR #2 OR #3 OR #4)</w:t>
              </w:r>
            </w:hyperlink>
          </w:p>
        </w:tc>
        <w:tc>
          <w:tcPr>
            <w:tcW w:w="4459" w:type="dxa"/>
          </w:tcPr>
          <w:p w:rsidR="008C3056" w:rsidRPr="008C3056" w:rsidRDefault="008C3056" w:rsidP="008C3056">
            <w:pPr>
              <w:rPr>
                <w:rFonts w:cs="Arial"/>
                <w:szCs w:val="22"/>
              </w:rPr>
            </w:pPr>
            <w:r w:rsidRPr="008C3056">
              <w:rPr>
                <w:rFonts w:cs="Arial"/>
                <w:szCs w:val="22"/>
              </w:rPr>
              <w:t>22275</w:t>
            </w:r>
          </w:p>
        </w:tc>
      </w:tr>
      <w:tr w:rsidR="008C3056" w:rsidRPr="008C3056" w:rsidTr="008C3056">
        <w:tc>
          <w:tcPr>
            <w:tcW w:w="675" w:type="dxa"/>
          </w:tcPr>
          <w:p w:rsidR="008C3056" w:rsidRPr="008C3056" w:rsidRDefault="008C3056" w:rsidP="008C3056">
            <w:pPr>
              <w:rPr>
                <w:rFonts w:cs="Arial"/>
                <w:b/>
                <w:szCs w:val="22"/>
              </w:rPr>
            </w:pPr>
            <w:r w:rsidRPr="008C3056">
              <w:rPr>
                <w:rFonts w:cs="Arial"/>
                <w:b/>
                <w:szCs w:val="22"/>
              </w:rPr>
              <w:t>#8</w:t>
            </w:r>
          </w:p>
        </w:tc>
        <w:tc>
          <w:tcPr>
            <w:tcW w:w="4111" w:type="dxa"/>
          </w:tcPr>
          <w:p w:rsidR="008C3056" w:rsidRPr="008C3056" w:rsidRDefault="00137CE6" w:rsidP="008C3056">
            <w:pPr>
              <w:rPr>
                <w:rFonts w:cs="Arial"/>
                <w:szCs w:val="22"/>
              </w:rPr>
            </w:pPr>
            <w:hyperlink r:id="rId76" w:history="1">
              <w:r w:rsidR="008C3056" w:rsidRPr="008C3056">
                <w:rPr>
                  <w:rStyle w:val="Hyperlink"/>
                  <w:rFonts w:cs="Arial"/>
                  <w:color w:val="auto"/>
                  <w:szCs w:val="22"/>
                </w:rPr>
                <w:t>(#5 AND #6 AND #7)</w:t>
              </w:r>
            </w:hyperlink>
          </w:p>
        </w:tc>
        <w:tc>
          <w:tcPr>
            <w:tcW w:w="4459" w:type="dxa"/>
          </w:tcPr>
          <w:p w:rsidR="008C3056" w:rsidRPr="008C3056" w:rsidRDefault="008C3056" w:rsidP="008C3056">
            <w:pPr>
              <w:rPr>
                <w:rFonts w:cs="Arial"/>
                <w:szCs w:val="22"/>
              </w:rPr>
            </w:pPr>
            <w:r w:rsidRPr="008C3056">
              <w:rPr>
                <w:rFonts w:cs="Arial"/>
                <w:szCs w:val="22"/>
              </w:rPr>
              <w:t>79</w:t>
            </w:r>
          </w:p>
        </w:tc>
      </w:tr>
    </w:tbl>
    <w:p w:rsidR="00252463" w:rsidRPr="00DB7874" w:rsidRDefault="00252463" w:rsidP="00252463">
      <w:pPr>
        <w:tabs>
          <w:tab w:val="left" w:pos="1258"/>
          <w:tab w:val="left" w:pos="6246"/>
        </w:tabs>
        <w:rPr>
          <w:rFonts w:cs="Arial"/>
          <w:szCs w:val="22"/>
        </w:rPr>
      </w:pPr>
    </w:p>
    <w:p w:rsidR="00252463" w:rsidRPr="00DB7874" w:rsidRDefault="00252463" w:rsidP="00252463">
      <w:pPr>
        <w:tabs>
          <w:tab w:val="left" w:pos="1258"/>
          <w:tab w:val="left" w:pos="6246"/>
        </w:tabs>
        <w:rPr>
          <w:rFonts w:cs="Arial"/>
          <w:szCs w:val="22"/>
        </w:rPr>
      </w:pPr>
      <w:r w:rsidRPr="00DB7874">
        <w:rPr>
          <w:rFonts w:cs="Arial"/>
          <w:szCs w:val="22"/>
        </w:rPr>
        <w:t>The total Cochrane Library returned 79 records</w:t>
      </w:r>
      <w:r w:rsidR="00423C7F">
        <w:rPr>
          <w:rFonts w:cs="Arial"/>
          <w:szCs w:val="22"/>
        </w:rPr>
        <w:t xml:space="preserve">.  </w:t>
      </w:r>
      <w:r w:rsidRPr="00DB7874">
        <w:rPr>
          <w:rFonts w:cs="Arial"/>
          <w:szCs w:val="22"/>
        </w:rPr>
        <w:t>We downloaded 3 reviews of the 58 returned from the Cochrane Database of Systematic Reviews and 10 records of trials from the 12 returned by CENTRAL.</w:t>
      </w:r>
    </w:p>
    <w:p w:rsidR="00252463" w:rsidRPr="00DB7874" w:rsidRDefault="00252463" w:rsidP="00252463">
      <w:pPr>
        <w:rPr>
          <w:rFonts w:cs="Arial"/>
          <w:szCs w:val="22"/>
        </w:rPr>
      </w:pPr>
    </w:p>
    <w:p w:rsidR="00252463" w:rsidRPr="00DB7874" w:rsidRDefault="00252463" w:rsidP="00252463">
      <w:pPr>
        <w:rPr>
          <w:rFonts w:cs="Arial"/>
          <w:szCs w:val="22"/>
        </w:rPr>
      </w:pPr>
      <w:r w:rsidRPr="006E1593">
        <w:rPr>
          <w:rFonts w:cs="Arial"/>
          <w:b/>
          <w:szCs w:val="22"/>
        </w:rPr>
        <w:t>3.2</w:t>
      </w:r>
      <w:r w:rsidRPr="00DB7874">
        <w:rPr>
          <w:rFonts w:cs="Arial"/>
          <w:szCs w:val="22"/>
        </w:rPr>
        <w:t xml:space="preserve"> </w:t>
      </w:r>
      <w:r w:rsidR="006E1593">
        <w:rPr>
          <w:rFonts w:cs="Arial"/>
          <w:szCs w:val="22"/>
        </w:rPr>
        <w:tab/>
      </w:r>
      <w:r w:rsidRPr="00DB7874">
        <w:rPr>
          <w:rFonts w:cs="Arial"/>
          <w:szCs w:val="22"/>
        </w:rPr>
        <w:t>DARE, http://www.crd.york.ac.uk/crdweb/, searched 9/9/08</w:t>
      </w:r>
    </w:p>
    <w:p w:rsidR="00252463" w:rsidRPr="00DB7874" w:rsidRDefault="00252463" w:rsidP="00252463">
      <w:pPr>
        <w:rPr>
          <w:rFonts w:cs="Arial"/>
          <w:szCs w:val="22"/>
        </w:rPr>
      </w:pPr>
    </w:p>
    <w:tbl>
      <w:tblPr>
        <w:tblW w:w="0" w:type="auto"/>
        <w:tblLook w:val="04A0"/>
      </w:tblPr>
      <w:tblGrid>
        <w:gridCol w:w="675"/>
        <w:gridCol w:w="6379"/>
        <w:gridCol w:w="2191"/>
      </w:tblGrid>
      <w:tr w:rsidR="008C3056" w:rsidRPr="008C3056" w:rsidTr="008C3056">
        <w:tc>
          <w:tcPr>
            <w:tcW w:w="675" w:type="dxa"/>
          </w:tcPr>
          <w:p w:rsidR="008C3056" w:rsidRPr="008C3056" w:rsidRDefault="008C3056" w:rsidP="008C3056">
            <w:pPr>
              <w:rPr>
                <w:rFonts w:cs="Arial"/>
                <w:b/>
                <w:color w:val="000000"/>
                <w:szCs w:val="22"/>
              </w:rPr>
            </w:pPr>
            <w:r w:rsidRPr="008C3056">
              <w:rPr>
                <w:rFonts w:cs="Arial"/>
                <w:b/>
                <w:color w:val="000000"/>
                <w:szCs w:val="22"/>
              </w:rPr>
              <w:t>1</w:t>
            </w:r>
          </w:p>
        </w:tc>
        <w:tc>
          <w:tcPr>
            <w:tcW w:w="6379" w:type="dxa"/>
          </w:tcPr>
          <w:p w:rsidR="008C3056" w:rsidRPr="008C3056" w:rsidRDefault="00137CE6" w:rsidP="008C3056">
            <w:pPr>
              <w:rPr>
                <w:rFonts w:cs="Arial"/>
                <w:szCs w:val="22"/>
              </w:rPr>
            </w:pPr>
            <w:hyperlink r:id="rId77" w:history="1">
              <w:proofErr w:type="spellStart"/>
              <w:r w:rsidR="008C3056" w:rsidRPr="008C3056">
                <w:rPr>
                  <w:rStyle w:val="Hyperlink"/>
                  <w:rFonts w:cs="Arial"/>
                  <w:color w:val="auto"/>
                  <w:szCs w:val="22"/>
                </w:rPr>
                <w:t>MeSH</w:t>
              </w:r>
              <w:proofErr w:type="spellEnd"/>
              <w:r w:rsidR="008C3056" w:rsidRPr="008C3056">
                <w:rPr>
                  <w:rStyle w:val="Hyperlink"/>
                  <w:rFonts w:cs="Arial"/>
                  <w:color w:val="auto"/>
                  <w:szCs w:val="22"/>
                </w:rPr>
                <w:t xml:space="preserve"> Pulmonary Disease, Chronic Obstructive EXPLODE 1</w:t>
              </w:r>
            </w:hyperlink>
            <w:r w:rsidR="008C3056" w:rsidRPr="008C3056">
              <w:rPr>
                <w:rFonts w:cs="Arial"/>
                <w:szCs w:val="22"/>
              </w:rPr>
              <w:t xml:space="preserve"> </w:t>
            </w:r>
          </w:p>
        </w:tc>
        <w:tc>
          <w:tcPr>
            <w:tcW w:w="2191" w:type="dxa"/>
          </w:tcPr>
          <w:p w:rsidR="008C3056" w:rsidRPr="008C3056" w:rsidRDefault="008C3056" w:rsidP="008C3056">
            <w:pPr>
              <w:rPr>
                <w:rFonts w:cs="Arial"/>
                <w:szCs w:val="22"/>
              </w:rPr>
            </w:pPr>
            <w:r w:rsidRPr="008C3056">
              <w:rPr>
                <w:rFonts w:cs="Arial"/>
                <w:szCs w:val="22"/>
              </w:rPr>
              <w:t>290</w:t>
            </w:r>
          </w:p>
        </w:tc>
      </w:tr>
      <w:tr w:rsidR="008C3056" w:rsidRPr="008C3056" w:rsidTr="008C3056">
        <w:tc>
          <w:tcPr>
            <w:tcW w:w="675" w:type="dxa"/>
          </w:tcPr>
          <w:p w:rsidR="008C3056" w:rsidRPr="008C3056" w:rsidRDefault="008C3056" w:rsidP="008C3056">
            <w:pPr>
              <w:rPr>
                <w:rFonts w:cs="Arial"/>
                <w:b/>
                <w:szCs w:val="22"/>
              </w:rPr>
            </w:pPr>
            <w:r w:rsidRPr="008C3056">
              <w:rPr>
                <w:rFonts w:cs="Arial"/>
                <w:b/>
                <w:szCs w:val="22"/>
              </w:rPr>
              <w:t>2</w:t>
            </w:r>
          </w:p>
        </w:tc>
        <w:tc>
          <w:tcPr>
            <w:tcW w:w="6379" w:type="dxa"/>
          </w:tcPr>
          <w:p w:rsidR="008C3056" w:rsidRPr="008C3056" w:rsidRDefault="00137CE6" w:rsidP="008C3056">
            <w:pPr>
              <w:rPr>
                <w:rFonts w:cs="Arial"/>
                <w:szCs w:val="22"/>
              </w:rPr>
            </w:pPr>
            <w:hyperlink r:id="rId78" w:history="1">
              <w:r w:rsidR="008C3056" w:rsidRPr="008C3056">
                <w:rPr>
                  <w:rStyle w:val="Hyperlink"/>
                  <w:rFonts w:cs="Arial"/>
                  <w:color w:val="auto"/>
                  <w:szCs w:val="22"/>
                </w:rPr>
                <w:t>copd</w:t>
              </w:r>
            </w:hyperlink>
            <w:r w:rsidR="008C3056" w:rsidRPr="008C3056">
              <w:rPr>
                <w:rFonts w:cs="Arial"/>
                <w:szCs w:val="22"/>
              </w:rPr>
              <w:t xml:space="preserve">                                                                             </w:t>
            </w:r>
          </w:p>
        </w:tc>
        <w:tc>
          <w:tcPr>
            <w:tcW w:w="2191" w:type="dxa"/>
          </w:tcPr>
          <w:p w:rsidR="008C3056" w:rsidRPr="008C3056" w:rsidRDefault="008C3056" w:rsidP="008C3056">
            <w:pPr>
              <w:rPr>
                <w:rFonts w:cs="Arial"/>
                <w:szCs w:val="22"/>
              </w:rPr>
            </w:pPr>
            <w:r w:rsidRPr="008C3056">
              <w:rPr>
                <w:rFonts w:cs="Arial"/>
                <w:szCs w:val="22"/>
              </w:rPr>
              <w:t>280</w:t>
            </w:r>
          </w:p>
        </w:tc>
      </w:tr>
      <w:tr w:rsidR="008C3056" w:rsidRPr="008C3056" w:rsidTr="008C3056">
        <w:tc>
          <w:tcPr>
            <w:tcW w:w="675" w:type="dxa"/>
          </w:tcPr>
          <w:p w:rsidR="008C3056" w:rsidRPr="008C3056" w:rsidRDefault="008C3056" w:rsidP="008C3056">
            <w:pPr>
              <w:rPr>
                <w:rFonts w:cs="Arial"/>
                <w:b/>
                <w:szCs w:val="22"/>
              </w:rPr>
            </w:pPr>
            <w:r w:rsidRPr="008C3056">
              <w:rPr>
                <w:rFonts w:cs="Arial"/>
                <w:b/>
                <w:szCs w:val="22"/>
              </w:rPr>
              <w:t>3</w:t>
            </w:r>
          </w:p>
        </w:tc>
        <w:tc>
          <w:tcPr>
            <w:tcW w:w="6379" w:type="dxa"/>
          </w:tcPr>
          <w:p w:rsidR="008C3056" w:rsidRPr="008C3056" w:rsidRDefault="00137CE6" w:rsidP="008C3056">
            <w:pPr>
              <w:rPr>
                <w:rFonts w:cs="Arial"/>
                <w:szCs w:val="22"/>
              </w:rPr>
            </w:pPr>
            <w:hyperlink r:id="rId79" w:history="1">
              <w:r w:rsidR="008C3056" w:rsidRPr="008C3056">
                <w:rPr>
                  <w:rStyle w:val="Hyperlink"/>
                  <w:rFonts w:cs="Arial"/>
                  <w:color w:val="auto"/>
                  <w:szCs w:val="22"/>
                </w:rPr>
                <w:t xml:space="preserve">"chronic obstructive pulmonary" </w:t>
              </w:r>
            </w:hyperlink>
            <w:r w:rsidR="008C3056" w:rsidRPr="008C3056">
              <w:rPr>
                <w:rFonts w:cs="Arial"/>
                <w:szCs w:val="22"/>
              </w:rPr>
              <w:t xml:space="preserve">                                      </w:t>
            </w:r>
          </w:p>
        </w:tc>
        <w:tc>
          <w:tcPr>
            <w:tcW w:w="2191" w:type="dxa"/>
          </w:tcPr>
          <w:p w:rsidR="008C3056" w:rsidRPr="008C3056" w:rsidRDefault="008C3056" w:rsidP="008C3056">
            <w:pPr>
              <w:rPr>
                <w:rFonts w:cs="Arial"/>
                <w:szCs w:val="22"/>
              </w:rPr>
            </w:pPr>
            <w:r w:rsidRPr="008C3056">
              <w:rPr>
                <w:rFonts w:cs="Arial"/>
                <w:szCs w:val="22"/>
              </w:rPr>
              <w:t>396</w:t>
            </w:r>
          </w:p>
        </w:tc>
      </w:tr>
      <w:tr w:rsidR="008C3056" w:rsidRPr="008C3056" w:rsidTr="008C3056">
        <w:tc>
          <w:tcPr>
            <w:tcW w:w="675" w:type="dxa"/>
          </w:tcPr>
          <w:p w:rsidR="008C3056" w:rsidRPr="008C3056" w:rsidRDefault="008C3056" w:rsidP="008C3056">
            <w:pPr>
              <w:rPr>
                <w:rFonts w:cs="Arial"/>
                <w:b/>
                <w:szCs w:val="22"/>
              </w:rPr>
            </w:pPr>
            <w:r w:rsidRPr="008C3056">
              <w:rPr>
                <w:rFonts w:cs="Arial"/>
                <w:b/>
                <w:szCs w:val="22"/>
              </w:rPr>
              <w:t>4</w:t>
            </w:r>
          </w:p>
        </w:tc>
        <w:tc>
          <w:tcPr>
            <w:tcW w:w="6379" w:type="dxa"/>
          </w:tcPr>
          <w:p w:rsidR="008C3056" w:rsidRPr="008C3056" w:rsidRDefault="00137CE6" w:rsidP="008C3056">
            <w:pPr>
              <w:rPr>
                <w:rFonts w:cs="Arial"/>
                <w:szCs w:val="22"/>
              </w:rPr>
            </w:pPr>
            <w:hyperlink r:id="rId80" w:history="1">
              <w:proofErr w:type="spellStart"/>
              <w:r w:rsidR="008C3056" w:rsidRPr="008C3056">
                <w:rPr>
                  <w:rStyle w:val="Hyperlink"/>
                  <w:rFonts w:cs="Arial"/>
                  <w:color w:val="auto"/>
                  <w:szCs w:val="22"/>
                </w:rPr>
                <w:t>MeSH</w:t>
              </w:r>
              <w:proofErr w:type="spellEnd"/>
              <w:r w:rsidR="008C3056" w:rsidRPr="008C3056">
                <w:rPr>
                  <w:rStyle w:val="Hyperlink"/>
                  <w:rFonts w:cs="Arial"/>
                  <w:color w:val="auto"/>
                  <w:szCs w:val="22"/>
                </w:rPr>
                <w:t xml:space="preserve"> Asthma EXPLODE 1 2 3 4</w:t>
              </w:r>
            </w:hyperlink>
            <w:r w:rsidR="008C3056" w:rsidRPr="008C3056">
              <w:rPr>
                <w:rFonts w:cs="Arial"/>
                <w:szCs w:val="22"/>
              </w:rPr>
              <w:t xml:space="preserve">                                       </w:t>
            </w:r>
          </w:p>
        </w:tc>
        <w:tc>
          <w:tcPr>
            <w:tcW w:w="2191" w:type="dxa"/>
          </w:tcPr>
          <w:p w:rsidR="008C3056" w:rsidRPr="008C3056" w:rsidRDefault="008C3056" w:rsidP="008C3056">
            <w:pPr>
              <w:rPr>
                <w:rFonts w:cs="Arial"/>
                <w:szCs w:val="22"/>
              </w:rPr>
            </w:pPr>
            <w:r w:rsidRPr="008C3056">
              <w:rPr>
                <w:rFonts w:cs="Arial"/>
                <w:szCs w:val="22"/>
              </w:rPr>
              <w:t>625</w:t>
            </w:r>
          </w:p>
        </w:tc>
      </w:tr>
      <w:tr w:rsidR="008C3056" w:rsidRPr="008C3056" w:rsidTr="008C3056">
        <w:tc>
          <w:tcPr>
            <w:tcW w:w="675" w:type="dxa"/>
          </w:tcPr>
          <w:p w:rsidR="008C3056" w:rsidRPr="008C3056" w:rsidRDefault="008C3056" w:rsidP="008C3056">
            <w:pPr>
              <w:rPr>
                <w:rFonts w:cs="Arial"/>
                <w:b/>
                <w:szCs w:val="22"/>
              </w:rPr>
            </w:pPr>
            <w:r w:rsidRPr="008C3056">
              <w:rPr>
                <w:rFonts w:cs="Arial"/>
                <w:b/>
                <w:szCs w:val="22"/>
              </w:rPr>
              <w:t>5</w:t>
            </w:r>
          </w:p>
        </w:tc>
        <w:tc>
          <w:tcPr>
            <w:tcW w:w="6379" w:type="dxa"/>
          </w:tcPr>
          <w:p w:rsidR="008C3056" w:rsidRPr="008C3056" w:rsidRDefault="00137CE6" w:rsidP="008C3056">
            <w:pPr>
              <w:rPr>
                <w:rFonts w:cs="Arial"/>
                <w:szCs w:val="22"/>
              </w:rPr>
            </w:pPr>
            <w:hyperlink r:id="rId81" w:history="1">
              <w:r w:rsidR="008C3056" w:rsidRPr="008C3056">
                <w:rPr>
                  <w:rStyle w:val="Hyperlink"/>
                  <w:rFonts w:cs="Arial"/>
                  <w:color w:val="auto"/>
                  <w:szCs w:val="22"/>
                </w:rPr>
                <w:t xml:space="preserve">asthma* </w:t>
              </w:r>
            </w:hyperlink>
            <w:r w:rsidR="008C3056" w:rsidRPr="008C3056">
              <w:rPr>
                <w:rFonts w:cs="Arial"/>
                <w:szCs w:val="22"/>
              </w:rPr>
              <w:t xml:space="preserve">                                                                       </w:t>
            </w:r>
          </w:p>
        </w:tc>
        <w:tc>
          <w:tcPr>
            <w:tcW w:w="2191" w:type="dxa"/>
          </w:tcPr>
          <w:p w:rsidR="008C3056" w:rsidRPr="008C3056" w:rsidRDefault="008C3056" w:rsidP="008C3056">
            <w:pPr>
              <w:rPr>
                <w:rFonts w:cs="Arial"/>
                <w:szCs w:val="22"/>
              </w:rPr>
            </w:pPr>
            <w:r w:rsidRPr="008C3056">
              <w:rPr>
                <w:rFonts w:cs="Arial"/>
                <w:szCs w:val="22"/>
              </w:rPr>
              <w:t>925</w:t>
            </w:r>
          </w:p>
        </w:tc>
      </w:tr>
      <w:tr w:rsidR="008C3056" w:rsidRPr="008C3056" w:rsidTr="008C3056">
        <w:tc>
          <w:tcPr>
            <w:tcW w:w="675" w:type="dxa"/>
          </w:tcPr>
          <w:p w:rsidR="008C3056" w:rsidRPr="008C3056" w:rsidRDefault="008C3056" w:rsidP="008C3056">
            <w:pPr>
              <w:rPr>
                <w:rFonts w:cs="Arial"/>
                <w:b/>
                <w:szCs w:val="22"/>
              </w:rPr>
            </w:pPr>
            <w:r w:rsidRPr="008C3056">
              <w:rPr>
                <w:rFonts w:cs="Arial"/>
                <w:b/>
                <w:szCs w:val="22"/>
              </w:rPr>
              <w:t>6</w:t>
            </w:r>
          </w:p>
        </w:tc>
        <w:tc>
          <w:tcPr>
            <w:tcW w:w="6379" w:type="dxa"/>
          </w:tcPr>
          <w:p w:rsidR="008C3056" w:rsidRPr="008C3056" w:rsidRDefault="00137CE6" w:rsidP="008C3056">
            <w:pPr>
              <w:rPr>
                <w:rFonts w:cs="Arial"/>
                <w:szCs w:val="22"/>
              </w:rPr>
            </w:pPr>
            <w:hyperlink r:id="rId82" w:history="1">
              <w:proofErr w:type="spellStart"/>
              <w:r w:rsidR="008C3056" w:rsidRPr="008C3056">
                <w:rPr>
                  <w:rStyle w:val="Hyperlink"/>
                  <w:rFonts w:cs="Arial"/>
                  <w:color w:val="auto"/>
                  <w:szCs w:val="22"/>
                </w:rPr>
                <w:t>MeSH</w:t>
              </w:r>
              <w:proofErr w:type="spellEnd"/>
              <w:r w:rsidR="008C3056" w:rsidRPr="008C3056">
                <w:rPr>
                  <w:rStyle w:val="Hyperlink"/>
                  <w:rFonts w:cs="Arial"/>
                  <w:color w:val="auto"/>
                  <w:szCs w:val="22"/>
                </w:rPr>
                <w:t xml:space="preserve"> Emphysema EXPLODE </w:t>
              </w:r>
            </w:hyperlink>
            <w:r w:rsidR="008C3056" w:rsidRPr="008C3056">
              <w:rPr>
                <w:rFonts w:cs="Arial"/>
                <w:szCs w:val="22"/>
              </w:rPr>
              <w:t xml:space="preserve">                                            </w:t>
            </w:r>
          </w:p>
        </w:tc>
        <w:tc>
          <w:tcPr>
            <w:tcW w:w="2191" w:type="dxa"/>
          </w:tcPr>
          <w:p w:rsidR="008C3056" w:rsidRPr="008C3056" w:rsidRDefault="008C3056" w:rsidP="008C3056">
            <w:pPr>
              <w:rPr>
                <w:rFonts w:cs="Arial"/>
                <w:szCs w:val="22"/>
              </w:rPr>
            </w:pPr>
            <w:r w:rsidRPr="008C3056">
              <w:rPr>
                <w:rFonts w:cs="Arial"/>
                <w:szCs w:val="22"/>
              </w:rPr>
              <w:t>13</w:t>
            </w:r>
          </w:p>
        </w:tc>
      </w:tr>
      <w:tr w:rsidR="008C3056" w:rsidRPr="008C3056" w:rsidTr="008C3056">
        <w:tc>
          <w:tcPr>
            <w:tcW w:w="675" w:type="dxa"/>
          </w:tcPr>
          <w:p w:rsidR="008C3056" w:rsidRPr="008C3056" w:rsidRDefault="008C3056" w:rsidP="008C3056">
            <w:pPr>
              <w:rPr>
                <w:rFonts w:cs="Arial"/>
                <w:b/>
                <w:szCs w:val="22"/>
              </w:rPr>
            </w:pPr>
            <w:r w:rsidRPr="008C3056">
              <w:rPr>
                <w:rFonts w:cs="Arial"/>
                <w:b/>
                <w:szCs w:val="22"/>
              </w:rPr>
              <w:t>7</w:t>
            </w:r>
          </w:p>
        </w:tc>
        <w:tc>
          <w:tcPr>
            <w:tcW w:w="6379" w:type="dxa"/>
          </w:tcPr>
          <w:p w:rsidR="008C3056" w:rsidRPr="008C3056" w:rsidRDefault="00137CE6" w:rsidP="008C3056">
            <w:pPr>
              <w:rPr>
                <w:rFonts w:cs="Arial"/>
                <w:szCs w:val="22"/>
              </w:rPr>
            </w:pPr>
            <w:hyperlink r:id="rId83" w:history="1">
              <w:r w:rsidR="008C3056" w:rsidRPr="008C3056">
                <w:rPr>
                  <w:rStyle w:val="Hyperlink"/>
                  <w:rFonts w:cs="Arial"/>
                  <w:color w:val="auto"/>
                  <w:szCs w:val="22"/>
                </w:rPr>
                <w:t xml:space="preserve">emphysema </w:t>
              </w:r>
            </w:hyperlink>
            <w:r w:rsidR="008C3056" w:rsidRPr="008C3056">
              <w:rPr>
                <w:rFonts w:cs="Arial"/>
                <w:szCs w:val="22"/>
              </w:rPr>
              <w:t xml:space="preserve">                                                                    </w:t>
            </w:r>
          </w:p>
        </w:tc>
        <w:tc>
          <w:tcPr>
            <w:tcW w:w="2191" w:type="dxa"/>
          </w:tcPr>
          <w:p w:rsidR="008C3056" w:rsidRPr="008C3056" w:rsidRDefault="008C3056" w:rsidP="008C3056">
            <w:pPr>
              <w:rPr>
                <w:rFonts w:cs="Arial"/>
                <w:szCs w:val="22"/>
              </w:rPr>
            </w:pPr>
            <w:r w:rsidRPr="008C3056">
              <w:rPr>
                <w:rFonts w:cs="Arial"/>
                <w:szCs w:val="22"/>
              </w:rPr>
              <w:t>59</w:t>
            </w:r>
          </w:p>
        </w:tc>
      </w:tr>
      <w:tr w:rsidR="008C3056" w:rsidRPr="008C3056" w:rsidTr="008C3056">
        <w:tc>
          <w:tcPr>
            <w:tcW w:w="675" w:type="dxa"/>
          </w:tcPr>
          <w:p w:rsidR="008C3056" w:rsidRPr="008C3056" w:rsidRDefault="008C3056" w:rsidP="008C3056">
            <w:pPr>
              <w:rPr>
                <w:rFonts w:cs="Arial"/>
                <w:b/>
                <w:szCs w:val="22"/>
              </w:rPr>
            </w:pPr>
            <w:r w:rsidRPr="008C3056">
              <w:rPr>
                <w:rFonts w:cs="Arial"/>
                <w:b/>
                <w:szCs w:val="22"/>
              </w:rPr>
              <w:t>8</w:t>
            </w:r>
          </w:p>
        </w:tc>
        <w:tc>
          <w:tcPr>
            <w:tcW w:w="6379" w:type="dxa"/>
          </w:tcPr>
          <w:p w:rsidR="008C3056" w:rsidRPr="008C3056" w:rsidRDefault="00137CE6" w:rsidP="008C3056">
            <w:pPr>
              <w:rPr>
                <w:rFonts w:cs="Arial"/>
                <w:szCs w:val="22"/>
              </w:rPr>
            </w:pPr>
            <w:hyperlink r:id="rId84" w:anchor="1 or #2 or #3 or #4 or #5 or #6 or #7" w:history="1">
              <w:r w:rsidR="008C3056" w:rsidRPr="008C3056">
                <w:rPr>
                  <w:rStyle w:val="Hyperlink"/>
                  <w:rFonts w:cs="Arial"/>
                  <w:color w:val="auto"/>
                  <w:szCs w:val="22"/>
                </w:rPr>
                <w:t>#1 or #2 or #3 or #4 or #5 or #6 or #7</w:t>
              </w:r>
            </w:hyperlink>
            <w:r w:rsidR="008C3056" w:rsidRPr="008C3056">
              <w:rPr>
                <w:rFonts w:cs="Arial"/>
                <w:szCs w:val="22"/>
              </w:rPr>
              <w:t xml:space="preserve">                       </w:t>
            </w:r>
          </w:p>
        </w:tc>
        <w:tc>
          <w:tcPr>
            <w:tcW w:w="2191" w:type="dxa"/>
          </w:tcPr>
          <w:p w:rsidR="008C3056" w:rsidRPr="008C3056" w:rsidRDefault="008C3056" w:rsidP="008C3056">
            <w:pPr>
              <w:rPr>
                <w:rFonts w:cs="Arial"/>
                <w:szCs w:val="22"/>
              </w:rPr>
            </w:pPr>
            <w:r w:rsidRPr="008C3056">
              <w:rPr>
                <w:rFonts w:cs="Arial"/>
                <w:szCs w:val="22"/>
              </w:rPr>
              <w:t>1450</w:t>
            </w:r>
          </w:p>
        </w:tc>
      </w:tr>
      <w:tr w:rsidR="008C3056" w:rsidRPr="008C3056" w:rsidTr="008C3056">
        <w:tc>
          <w:tcPr>
            <w:tcW w:w="675" w:type="dxa"/>
          </w:tcPr>
          <w:p w:rsidR="008C3056" w:rsidRPr="008C3056" w:rsidRDefault="008C3056" w:rsidP="008C3056">
            <w:pPr>
              <w:rPr>
                <w:rFonts w:cs="Arial"/>
                <w:b/>
                <w:szCs w:val="22"/>
              </w:rPr>
            </w:pPr>
            <w:r w:rsidRPr="008C3056">
              <w:rPr>
                <w:rFonts w:cs="Arial"/>
                <w:b/>
                <w:szCs w:val="22"/>
              </w:rPr>
              <w:t>9</w:t>
            </w:r>
          </w:p>
        </w:tc>
        <w:tc>
          <w:tcPr>
            <w:tcW w:w="6379" w:type="dxa"/>
          </w:tcPr>
          <w:p w:rsidR="008C3056" w:rsidRPr="008C3056" w:rsidRDefault="00137CE6" w:rsidP="008C3056">
            <w:pPr>
              <w:rPr>
                <w:rFonts w:cs="Arial"/>
                <w:szCs w:val="22"/>
              </w:rPr>
            </w:pPr>
            <w:hyperlink r:id="rId85" w:history="1">
              <w:proofErr w:type="spellStart"/>
              <w:r w:rsidR="008C3056" w:rsidRPr="008C3056">
                <w:rPr>
                  <w:rStyle w:val="Hyperlink"/>
                  <w:rFonts w:cs="Arial"/>
                  <w:color w:val="auto"/>
                  <w:szCs w:val="22"/>
                </w:rPr>
                <w:t>MeSH</w:t>
              </w:r>
              <w:proofErr w:type="spellEnd"/>
              <w:r w:rsidR="008C3056" w:rsidRPr="008C3056">
                <w:rPr>
                  <w:rStyle w:val="Hyperlink"/>
                  <w:rFonts w:cs="Arial"/>
                  <w:color w:val="auto"/>
                  <w:szCs w:val="22"/>
                </w:rPr>
                <w:t xml:space="preserve"> Physical Therapy Modalities EXPLODE 1</w:t>
              </w:r>
            </w:hyperlink>
            <w:r w:rsidR="008C3056" w:rsidRPr="008C3056">
              <w:rPr>
                <w:rFonts w:cs="Arial"/>
                <w:szCs w:val="22"/>
              </w:rPr>
              <w:t xml:space="preserve">                   </w:t>
            </w:r>
          </w:p>
        </w:tc>
        <w:tc>
          <w:tcPr>
            <w:tcW w:w="2191" w:type="dxa"/>
          </w:tcPr>
          <w:p w:rsidR="008C3056" w:rsidRPr="008C3056" w:rsidRDefault="008C3056" w:rsidP="008C3056">
            <w:pPr>
              <w:rPr>
                <w:rFonts w:cs="Arial"/>
                <w:szCs w:val="22"/>
              </w:rPr>
            </w:pPr>
            <w:r w:rsidRPr="008C3056">
              <w:rPr>
                <w:rFonts w:cs="Arial"/>
                <w:szCs w:val="22"/>
              </w:rPr>
              <w:t>904</w:t>
            </w:r>
          </w:p>
        </w:tc>
      </w:tr>
      <w:tr w:rsidR="008C3056" w:rsidRPr="008C3056" w:rsidTr="008C3056">
        <w:tc>
          <w:tcPr>
            <w:tcW w:w="675" w:type="dxa"/>
          </w:tcPr>
          <w:p w:rsidR="008C3056" w:rsidRPr="008C3056" w:rsidRDefault="008C3056" w:rsidP="008C3056">
            <w:pPr>
              <w:rPr>
                <w:rFonts w:cs="Arial"/>
                <w:b/>
                <w:szCs w:val="22"/>
              </w:rPr>
            </w:pPr>
            <w:r w:rsidRPr="008C3056">
              <w:rPr>
                <w:rFonts w:cs="Arial"/>
                <w:b/>
                <w:szCs w:val="22"/>
              </w:rPr>
              <w:t>10</w:t>
            </w:r>
          </w:p>
        </w:tc>
        <w:tc>
          <w:tcPr>
            <w:tcW w:w="6379" w:type="dxa"/>
          </w:tcPr>
          <w:p w:rsidR="008C3056" w:rsidRPr="008C3056" w:rsidRDefault="00137CE6" w:rsidP="008C3056">
            <w:pPr>
              <w:rPr>
                <w:rFonts w:cs="Arial"/>
                <w:szCs w:val="22"/>
              </w:rPr>
            </w:pPr>
            <w:hyperlink r:id="rId86" w:history="1">
              <w:proofErr w:type="spellStart"/>
              <w:r w:rsidR="008C3056" w:rsidRPr="008C3056">
                <w:rPr>
                  <w:rStyle w:val="Hyperlink"/>
                  <w:rFonts w:cs="Arial"/>
                  <w:color w:val="auto"/>
                  <w:szCs w:val="22"/>
                </w:rPr>
                <w:t>physiotherap</w:t>
              </w:r>
              <w:proofErr w:type="spellEnd"/>
              <w:r w:rsidR="008C3056" w:rsidRPr="008C3056">
                <w:rPr>
                  <w:rStyle w:val="Hyperlink"/>
                  <w:rFonts w:cs="Arial"/>
                  <w:color w:val="auto"/>
                  <w:szCs w:val="22"/>
                </w:rPr>
                <w:t xml:space="preserve">* </w:t>
              </w:r>
            </w:hyperlink>
            <w:r w:rsidR="008C3056" w:rsidRPr="008C3056">
              <w:rPr>
                <w:rFonts w:cs="Arial"/>
                <w:szCs w:val="22"/>
              </w:rPr>
              <w:t xml:space="preserve">                                                               </w:t>
            </w:r>
          </w:p>
        </w:tc>
        <w:tc>
          <w:tcPr>
            <w:tcW w:w="2191" w:type="dxa"/>
          </w:tcPr>
          <w:p w:rsidR="008C3056" w:rsidRPr="008C3056" w:rsidRDefault="008C3056" w:rsidP="008C3056">
            <w:pPr>
              <w:rPr>
                <w:rFonts w:cs="Arial"/>
                <w:szCs w:val="22"/>
              </w:rPr>
            </w:pPr>
            <w:r w:rsidRPr="008C3056">
              <w:rPr>
                <w:rFonts w:cs="Arial"/>
                <w:szCs w:val="22"/>
              </w:rPr>
              <w:t>512</w:t>
            </w:r>
          </w:p>
        </w:tc>
      </w:tr>
      <w:tr w:rsidR="008C3056" w:rsidRPr="008C3056" w:rsidTr="008C3056">
        <w:tc>
          <w:tcPr>
            <w:tcW w:w="675" w:type="dxa"/>
          </w:tcPr>
          <w:p w:rsidR="008C3056" w:rsidRPr="008C3056" w:rsidRDefault="008C3056" w:rsidP="008C3056">
            <w:pPr>
              <w:rPr>
                <w:rFonts w:cs="Arial"/>
                <w:b/>
                <w:szCs w:val="22"/>
              </w:rPr>
            </w:pPr>
            <w:r w:rsidRPr="008C3056">
              <w:rPr>
                <w:rFonts w:cs="Arial"/>
                <w:b/>
                <w:szCs w:val="22"/>
              </w:rPr>
              <w:t>11</w:t>
            </w:r>
          </w:p>
        </w:tc>
        <w:tc>
          <w:tcPr>
            <w:tcW w:w="6379" w:type="dxa"/>
          </w:tcPr>
          <w:p w:rsidR="008C3056" w:rsidRPr="008C3056" w:rsidRDefault="00137CE6" w:rsidP="008C3056">
            <w:pPr>
              <w:rPr>
                <w:rFonts w:cs="Arial"/>
                <w:szCs w:val="22"/>
              </w:rPr>
            </w:pPr>
            <w:hyperlink r:id="rId87" w:anchor="9 or #10" w:history="1">
              <w:r w:rsidR="008C3056" w:rsidRPr="008C3056">
                <w:rPr>
                  <w:rStyle w:val="Hyperlink"/>
                  <w:rFonts w:cs="Arial"/>
                  <w:color w:val="auto"/>
                  <w:szCs w:val="22"/>
                </w:rPr>
                <w:t>#9 or #10</w:t>
              </w:r>
            </w:hyperlink>
            <w:r w:rsidR="008C3056" w:rsidRPr="008C3056">
              <w:rPr>
                <w:rFonts w:cs="Arial"/>
                <w:szCs w:val="22"/>
              </w:rPr>
              <w:t xml:space="preserve">                                                                   </w:t>
            </w:r>
          </w:p>
        </w:tc>
        <w:tc>
          <w:tcPr>
            <w:tcW w:w="2191" w:type="dxa"/>
          </w:tcPr>
          <w:p w:rsidR="008C3056" w:rsidRPr="008C3056" w:rsidRDefault="008C3056" w:rsidP="008C3056">
            <w:pPr>
              <w:rPr>
                <w:rFonts w:cs="Arial"/>
                <w:szCs w:val="22"/>
              </w:rPr>
            </w:pPr>
            <w:r w:rsidRPr="008C3056">
              <w:rPr>
                <w:rFonts w:cs="Arial"/>
                <w:szCs w:val="22"/>
              </w:rPr>
              <w:t>1230</w:t>
            </w:r>
          </w:p>
        </w:tc>
      </w:tr>
      <w:tr w:rsidR="008C3056" w:rsidRPr="008C3056" w:rsidTr="008C3056">
        <w:tc>
          <w:tcPr>
            <w:tcW w:w="675" w:type="dxa"/>
          </w:tcPr>
          <w:p w:rsidR="008C3056" w:rsidRPr="008C3056" w:rsidRDefault="008C3056" w:rsidP="008C3056">
            <w:pPr>
              <w:rPr>
                <w:rFonts w:cs="Arial"/>
                <w:b/>
                <w:szCs w:val="22"/>
              </w:rPr>
            </w:pPr>
            <w:r w:rsidRPr="008C3056">
              <w:rPr>
                <w:rFonts w:cs="Arial"/>
                <w:b/>
                <w:szCs w:val="22"/>
              </w:rPr>
              <w:t>12</w:t>
            </w:r>
          </w:p>
        </w:tc>
        <w:tc>
          <w:tcPr>
            <w:tcW w:w="6379" w:type="dxa"/>
          </w:tcPr>
          <w:p w:rsidR="008C3056" w:rsidRPr="008C3056" w:rsidRDefault="00137CE6" w:rsidP="008C3056">
            <w:pPr>
              <w:rPr>
                <w:rFonts w:cs="Arial"/>
                <w:szCs w:val="22"/>
              </w:rPr>
            </w:pPr>
            <w:hyperlink r:id="rId88" w:anchor="8 and #11" w:history="1">
              <w:r w:rsidR="008C3056" w:rsidRPr="008C3056">
                <w:rPr>
                  <w:rStyle w:val="Hyperlink"/>
                  <w:rFonts w:cs="Arial"/>
                  <w:color w:val="auto"/>
                  <w:szCs w:val="22"/>
                </w:rPr>
                <w:t>#8 and #11</w:t>
              </w:r>
            </w:hyperlink>
            <w:r w:rsidR="008C3056" w:rsidRPr="008C3056">
              <w:rPr>
                <w:rFonts w:cs="Arial"/>
                <w:szCs w:val="22"/>
              </w:rPr>
              <w:t xml:space="preserve">                                                                     </w:t>
            </w:r>
          </w:p>
        </w:tc>
        <w:tc>
          <w:tcPr>
            <w:tcW w:w="2191" w:type="dxa"/>
          </w:tcPr>
          <w:p w:rsidR="008C3056" w:rsidRPr="008C3056" w:rsidRDefault="008C3056" w:rsidP="008C3056">
            <w:pPr>
              <w:rPr>
                <w:rFonts w:cs="Arial"/>
                <w:szCs w:val="22"/>
              </w:rPr>
            </w:pPr>
            <w:r w:rsidRPr="008C3056">
              <w:rPr>
                <w:rFonts w:cs="Arial"/>
                <w:szCs w:val="22"/>
              </w:rPr>
              <w:t>51</w:t>
            </w:r>
          </w:p>
        </w:tc>
      </w:tr>
      <w:tr w:rsidR="008C3056" w:rsidRPr="008C3056" w:rsidTr="008C3056">
        <w:tc>
          <w:tcPr>
            <w:tcW w:w="675" w:type="dxa"/>
          </w:tcPr>
          <w:p w:rsidR="008C3056" w:rsidRPr="008C3056" w:rsidRDefault="008C3056" w:rsidP="008C3056">
            <w:pPr>
              <w:rPr>
                <w:rFonts w:cs="Arial"/>
                <w:b/>
                <w:szCs w:val="22"/>
              </w:rPr>
            </w:pPr>
            <w:r w:rsidRPr="008C3056">
              <w:rPr>
                <w:rFonts w:cs="Arial"/>
                <w:b/>
                <w:szCs w:val="22"/>
              </w:rPr>
              <w:t>13</w:t>
            </w:r>
          </w:p>
        </w:tc>
        <w:tc>
          <w:tcPr>
            <w:tcW w:w="6379" w:type="dxa"/>
          </w:tcPr>
          <w:p w:rsidR="008C3056" w:rsidRPr="008C3056" w:rsidRDefault="00137CE6" w:rsidP="008C3056">
            <w:pPr>
              <w:rPr>
                <w:rFonts w:cs="Arial"/>
                <w:szCs w:val="22"/>
              </w:rPr>
            </w:pPr>
            <w:hyperlink r:id="rId89" w:history="1">
              <w:proofErr w:type="spellStart"/>
              <w:r w:rsidR="008C3056" w:rsidRPr="008C3056">
                <w:rPr>
                  <w:rStyle w:val="Hyperlink"/>
                  <w:rFonts w:cs="Arial"/>
                  <w:color w:val="auto"/>
                  <w:szCs w:val="22"/>
                </w:rPr>
                <w:t>admiss</w:t>
              </w:r>
              <w:proofErr w:type="spellEnd"/>
              <w:r w:rsidR="008C3056" w:rsidRPr="008C3056">
                <w:rPr>
                  <w:rStyle w:val="Hyperlink"/>
                  <w:rFonts w:cs="Arial"/>
                  <w:color w:val="auto"/>
                  <w:szCs w:val="22"/>
                </w:rPr>
                <w:t xml:space="preserve">* </w:t>
              </w:r>
            </w:hyperlink>
            <w:r w:rsidR="008C3056" w:rsidRPr="008C3056">
              <w:rPr>
                <w:rFonts w:cs="Arial"/>
                <w:szCs w:val="22"/>
              </w:rPr>
              <w:t xml:space="preserve">                                                                      </w:t>
            </w:r>
          </w:p>
        </w:tc>
        <w:tc>
          <w:tcPr>
            <w:tcW w:w="2191" w:type="dxa"/>
          </w:tcPr>
          <w:p w:rsidR="008C3056" w:rsidRPr="008C3056" w:rsidRDefault="008C3056" w:rsidP="008C3056">
            <w:pPr>
              <w:rPr>
                <w:rFonts w:cs="Arial"/>
                <w:szCs w:val="22"/>
              </w:rPr>
            </w:pPr>
            <w:r w:rsidRPr="008C3056">
              <w:rPr>
                <w:rFonts w:cs="Arial"/>
                <w:szCs w:val="22"/>
              </w:rPr>
              <w:t>1535</w:t>
            </w:r>
          </w:p>
        </w:tc>
      </w:tr>
      <w:tr w:rsidR="008C3056" w:rsidRPr="008C3056" w:rsidTr="008C3056">
        <w:tc>
          <w:tcPr>
            <w:tcW w:w="675" w:type="dxa"/>
          </w:tcPr>
          <w:p w:rsidR="008C3056" w:rsidRPr="008C3056" w:rsidRDefault="008C3056" w:rsidP="008C3056">
            <w:pPr>
              <w:rPr>
                <w:rFonts w:cs="Arial"/>
                <w:b/>
                <w:szCs w:val="22"/>
              </w:rPr>
            </w:pPr>
            <w:r w:rsidRPr="008C3056">
              <w:rPr>
                <w:rFonts w:cs="Arial"/>
                <w:b/>
                <w:szCs w:val="22"/>
              </w:rPr>
              <w:t>14</w:t>
            </w:r>
          </w:p>
        </w:tc>
        <w:tc>
          <w:tcPr>
            <w:tcW w:w="6379" w:type="dxa"/>
          </w:tcPr>
          <w:p w:rsidR="008C3056" w:rsidRPr="008C3056" w:rsidRDefault="00137CE6" w:rsidP="008C3056">
            <w:pPr>
              <w:rPr>
                <w:rFonts w:cs="Arial"/>
                <w:szCs w:val="22"/>
              </w:rPr>
            </w:pPr>
            <w:hyperlink r:id="rId90" w:anchor="12 and #13" w:history="1">
              <w:r w:rsidR="008C3056" w:rsidRPr="008C3056">
                <w:rPr>
                  <w:rStyle w:val="Hyperlink"/>
                  <w:rFonts w:cs="Arial"/>
                  <w:color w:val="auto"/>
                  <w:szCs w:val="22"/>
                </w:rPr>
                <w:t>#12 and #13</w:t>
              </w:r>
            </w:hyperlink>
            <w:r w:rsidR="008C3056" w:rsidRPr="008C3056">
              <w:rPr>
                <w:rFonts w:cs="Arial"/>
                <w:szCs w:val="22"/>
              </w:rPr>
              <w:t xml:space="preserve">                                                                     </w:t>
            </w:r>
          </w:p>
        </w:tc>
        <w:tc>
          <w:tcPr>
            <w:tcW w:w="2191" w:type="dxa"/>
          </w:tcPr>
          <w:p w:rsidR="008C3056" w:rsidRPr="008C3056" w:rsidRDefault="008C3056" w:rsidP="008C3056">
            <w:pPr>
              <w:rPr>
                <w:rFonts w:cs="Arial"/>
                <w:color w:val="000000"/>
                <w:szCs w:val="22"/>
              </w:rPr>
            </w:pPr>
            <w:r w:rsidRPr="008C3056">
              <w:rPr>
                <w:rFonts w:cs="Arial"/>
                <w:color w:val="000000"/>
                <w:szCs w:val="22"/>
              </w:rPr>
              <w:t>5</w:t>
            </w:r>
          </w:p>
        </w:tc>
      </w:tr>
    </w:tbl>
    <w:p w:rsidR="00252463" w:rsidRPr="00DB7874" w:rsidRDefault="00252463" w:rsidP="00252463">
      <w:pPr>
        <w:rPr>
          <w:rFonts w:cs="Arial"/>
          <w:szCs w:val="22"/>
        </w:rPr>
      </w:pPr>
    </w:p>
    <w:p w:rsidR="00252463" w:rsidRPr="00DB7874" w:rsidRDefault="00252463" w:rsidP="006E1593">
      <w:pPr>
        <w:numPr>
          <w:ilvl w:val="0"/>
          <w:numId w:val="23"/>
        </w:numPr>
        <w:rPr>
          <w:rFonts w:cs="Arial"/>
          <w:szCs w:val="22"/>
        </w:rPr>
      </w:pPr>
      <w:r w:rsidRPr="00DB7874">
        <w:rPr>
          <w:rFonts w:cs="Arial"/>
          <w:szCs w:val="22"/>
        </w:rPr>
        <w:t>records were identified but none were relevant to download.</w:t>
      </w:r>
    </w:p>
    <w:p w:rsidR="00252463" w:rsidRPr="00DB7874" w:rsidRDefault="00252463" w:rsidP="00252463">
      <w:pPr>
        <w:rPr>
          <w:rFonts w:cs="Arial"/>
          <w:szCs w:val="22"/>
        </w:rPr>
      </w:pPr>
    </w:p>
    <w:p w:rsidR="006E1593" w:rsidRDefault="006E1593" w:rsidP="006E1593">
      <w:pPr>
        <w:jc w:val="left"/>
        <w:rPr>
          <w:rFonts w:cs="Arial"/>
          <w:szCs w:val="22"/>
        </w:rPr>
      </w:pPr>
      <w:bookmarkStart w:id="17" w:name="OLE_LINK2"/>
      <w:r w:rsidRPr="006E1593">
        <w:rPr>
          <w:rFonts w:cs="Arial"/>
          <w:b/>
          <w:szCs w:val="22"/>
        </w:rPr>
        <w:t>3.3</w:t>
      </w:r>
      <w:r>
        <w:rPr>
          <w:rFonts w:cs="Arial"/>
          <w:b/>
          <w:szCs w:val="22"/>
        </w:rPr>
        <w:tab/>
      </w:r>
      <w:r w:rsidR="00252463" w:rsidRPr="00DB7874">
        <w:rPr>
          <w:rFonts w:cs="Arial"/>
          <w:szCs w:val="22"/>
        </w:rPr>
        <w:t xml:space="preserve">British Thoracic Society, </w:t>
      </w:r>
    </w:p>
    <w:p w:rsidR="00252463" w:rsidRPr="00DB7874" w:rsidRDefault="006E1593" w:rsidP="006E1593">
      <w:pPr>
        <w:ind w:left="720"/>
        <w:jc w:val="left"/>
        <w:rPr>
          <w:rFonts w:cs="Arial"/>
          <w:szCs w:val="22"/>
        </w:rPr>
      </w:pPr>
      <w:r w:rsidRPr="008C3056">
        <w:rPr>
          <w:rFonts w:cs="Arial"/>
          <w:szCs w:val="22"/>
        </w:rPr>
        <w:t>http://www.brit-</w:t>
      </w:r>
      <w:r w:rsidR="00252463" w:rsidRPr="00DB7874">
        <w:rPr>
          <w:rFonts w:cs="Arial"/>
          <w:szCs w:val="22"/>
        </w:rPr>
        <w:t xml:space="preserve">thoracic.org.uk/ClinicalInformation/tabid/66/Default.aspx, searched </w:t>
      </w:r>
      <w:r w:rsidR="00D94BBD">
        <w:rPr>
          <w:rFonts w:cs="Arial"/>
          <w:szCs w:val="22"/>
        </w:rPr>
        <w:t>09/09/08</w:t>
      </w:r>
    </w:p>
    <w:p w:rsidR="00252463" w:rsidRPr="00DB7874" w:rsidRDefault="00252463" w:rsidP="00252463">
      <w:pPr>
        <w:rPr>
          <w:rFonts w:cs="Arial"/>
          <w:szCs w:val="22"/>
        </w:rPr>
      </w:pPr>
    </w:p>
    <w:p w:rsidR="00252463" w:rsidRPr="00DB7874" w:rsidRDefault="00252463" w:rsidP="00252463">
      <w:pPr>
        <w:rPr>
          <w:rFonts w:cs="Arial"/>
          <w:szCs w:val="22"/>
        </w:rPr>
      </w:pPr>
      <w:r w:rsidRPr="00DB7874">
        <w:rPr>
          <w:rFonts w:cs="Arial"/>
          <w:szCs w:val="22"/>
        </w:rPr>
        <w:t>Asthma guideline – nothing about physiotherapy.</w:t>
      </w:r>
    </w:p>
    <w:p w:rsidR="00252463" w:rsidRPr="00DB7874" w:rsidRDefault="00252463" w:rsidP="00252463">
      <w:pPr>
        <w:rPr>
          <w:rFonts w:cs="Arial"/>
          <w:szCs w:val="22"/>
        </w:rPr>
      </w:pPr>
    </w:p>
    <w:p w:rsidR="00252463" w:rsidRPr="00DB7874" w:rsidRDefault="00252463" w:rsidP="00252463">
      <w:pPr>
        <w:rPr>
          <w:rFonts w:cs="Arial"/>
          <w:szCs w:val="22"/>
        </w:rPr>
      </w:pPr>
      <w:r w:rsidRPr="00DB7874">
        <w:rPr>
          <w:rFonts w:cs="Arial"/>
          <w:szCs w:val="22"/>
        </w:rPr>
        <w:t>COPD guideline – section on physiotherapy downloaded.</w:t>
      </w:r>
    </w:p>
    <w:bookmarkEnd w:id="17"/>
    <w:p w:rsidR="00252463" w:rsidRPr="00DB7874" w:rsidRDefault="00252463" w:rsidP="00252463">
      <w:pPr>
        <w:rPr>
          <w:rFonts w:cs="Arial"/>
          <w:szCs w:val="22"/>
        </w:rPr>
      </w:pPr>
    </w:p>
    <w:p w:rsidR="00252463" w:rsidRPr="00DB7874" w:rsidRDefault="00252463" w:rsidP="00252463">
      <w:pPr>
        <w:rPr>
          <w:rFonts w:cs="Arial"/>
          <w:szCs w:val="22"/>
        </w:rPr>
      </w:pPr>
    </w:p>
    <w:p w:rsidR="00252463" w:rsidRPr="00DB7874" w:rsidRDefault="00252463" w:rsidP="006E1593">
      <w:pPr>
        <w:ind w:left="720" w:hanging="720"/>
        <w:rPr>
          <w:rFonts w:cs="Arial"/>
          <w:szCs w:val="22"/>
        </w:rPr>
      </w:pPr>
      <w:r w:rsidRPr="006E1593">
        <w:rPr>
          <w:rFonts w:cs="Arial"/>
          <w:b/>
          <w:szCs w:val="22"/>
        </w:rPr>
        <w:t>3.4</w:t>
      </w:r>
      <w:r w:rsidR="006E1593">
        <w:rPr>
          <w:rFonts w:cs="Arial"/>
          <w:szCs w:val="22"/>
        </w:rPr>
        <w:tab/>
      </w:r>
      <w:r w:rsidRPr="00DB7874">
        <w:rPr>
          <w:rFonts w:cs="Arial"/>
          <w:szCs w:val="22"/>
        </w:rPr>
        <w:t>MEDLINE, Ovid, In-Process &amp; Other Non-Indexed Citations and Ovid MEDLINE(R) &lt;1950 to Present&gt;, searched 10/9/8</w:t>
      </w:r>
    </w:p>
    <w:p w:rsidR="00252463" w:rsidRPr="00DB7874" w:rsidRDefault="00252463" w:rsidP="00252463">
      <w:pPr>
        <w:rPr>
          <w:rFonts w:cs="Arial"/>
          <w:szCs w:val="22"/>
        </w:rPr>
      </w:pPr>
    </w:p>
    <w:tbl>
      <w:tblPr>
        <w:tblW w:w="0" w:type="auto"/>
        <w:tblLook w:val="04A0"/>
      </w:tblPr>
      <w:tblGrid>
        <w:gridCol w:w="675"/>
        <w:gridCol w:w="8570"/>
      </w:tblGrid>
      <w:tr w:rsidR="008C3056" w:rsidRPr="008C3056" w:rsidTr="008C3056">
        <w:tc>
          <w:tcPr>
            <w:tcW w:w="675" w:type="dxa"/>
          </w:tcPr>
          <w:p w:rsidR="008C3056" w:rsidRPr="008C3056" w:rsidRDefault="008C3056" w:rsidP="008C3056">
            <w:pPr>
              <w:pStyle w:val="PlainText"/>
              <w:rPr>
                <w:rFonts w:ascii="Arial" w:hAnsi="Arial" w:cs="Arial"/>
                <w:sz w:val="22"/>
                <w:szCs w:val="22"/>
              </w:rPr>
            </w:pPr>
            <w:r w:rsidRPr="008C3056">
              <w:rPr>
                <w:rFonts w:ascii="Arial" w:hAnsi="Arial" w:cs="Arial"/>
                <w:b/>
                <w:sz w:val="22"/>
                <w:szCs w:val="22"/>
              </w:rPr>
              <w:t>1</w:t>
            </w:r>
          </w:p>
        </w:tc>
        <w:tc>
          <w:tcPr>
            <w:tcW w:w="8570" w:type="dxa"/>
          </w:tcPr>
          <w:p w:rsidR="008C3056" w:rsidRPr="008C3056" w:rsidRDefault="008C3056" w:rsidP="008C3056">
            <w:pPr>
              <w:pStyle w:val="PlainText"/>
              <w:rPr>
                <w:rFonts w:ascii="Arial" w:hAnsi="Arial" w:cs="Arial"/>
                <w:sz w:val="22"/>
                <w:szCs w:val="22"/>
              </w:rPr>
            </w:pPr>
            <w:r w:rsidRPr="008C3056">
              <w:rPr>
                <w:rFonts w:ascii="Arial" w:hAnsi="Arial" w:cs="Arial"/>
                <w:sz w:val="22"/>
                <w:szCs w:val="22"/>
              </w:rPr>
              <w:t>exp Pulmonary Disease, Chronic Obstructive/ (22958)</w:t>
            </w:r>
          </w:p>
        </w:tc>
      </w:tr>
      <w:tr w:rsidR="008C3056" w:rsidRPr="008C3056" w:rsidTr="008C3056">
        <w:tc>
          <w:tcPr>
            <w:tcW w:w="675" w:type="dxa"/>
          </w:tcPr>
          <w:p w:rsidR="008C3056" w:rsidRPr="008C3056" w:rsidRDefault="008C3056" w:rsidP="008C3056">
            <w:pPr>
              <w:pStyle w:val="PlainText"/>
              <w:rPr>
                <w:rFonts w:ascii="Arial" w:hAnsi="Arial" w:cs="Arial"/>
                <w:sz w:val="22"/>
                <w:szCs w:val="22"/>
              </w:rPr>
            </w:pPr>
            <w:r w:rsidRPr="008C3056">
              <w:rPr>
                <w:rFonts w:ascii="Arial" w:hAnsi="Arial" w:cs="Arial"/>
                <w:b/>
                <w:sz w:val="22"/>
                <w:szCs w:val="22"/>
              </w:rPr>
              <w:t>2</w:t>
            </w:r>
          </w:p>
        </w:tc>
        <w:tc>
          <w:tcPr>
            <w:tcW w:w="8570" w:type="dxa"/>
          </w:tcPr>
          <w:p w:rsidR="008C3056" w:rsidRPr="008C3056" w:rsidRDefault="008C3056" w:rsidP="008C3056">
            <w:pPr>
              <w:pStyle w:val="PlainText"/>
              <w:rPr>
                <w:rFonts w:ascii="Arial" w:hAnsi="Arial" w:cs="Arial"/>
                <w:sz w:val="22"/>
                <w:szCs w:val="22"/>
              </w:rPr>
            </w:pPr>
            <w:r w:rsidRPr="008C3056">
              <w:rPr>
                <w:rFonts w:ascii="Arial" w:hAnsi="Arial" w:cs="Arial"/>
                <w:sz w:val="22"/>
                <w:szCs w:val="22"/>
              </w:rPr>
              <w:t>exp Asthma/ (87698)</w:t>
            </w:r>
          </w:p>
        </w:tc>
      </w:tr>
      <w:tr w:rsidR="008C3056" w:rsidRPr="008C3056" w:rsidTr="008C3056">
        <w:tc>
          <w:tcPr>
            <w:tcW w:w="675" w:type="dxa"/>
          </w:tcPr>
          <w:p w:rsidR="008C3056" w:rsidRPr="008C3056" w:rsidRDefault="008C3056" w:rsidP="008C3056">
            <w:pPr>
              <w:pStyle w:val="PlainText"/>
              <w:rPr>
                <w:rFonts w:ascii="Arial" w:hAnsi="Arial" w:cs="Arial"/>
                <w:sz w:val="22"/>
                <w:szCs w:val="22"/>
              </w:rPr>
            </w:pPr>
            <w:r w:rsidRPr="008C3056">
              <w:rPr>
                <w:rFonts w:ascii="Arial" w:hAnsi="Arial" w:cs="Arial"/>
                <w:b/>
                <w:sz w:val="22"/>
                <w:szCs w:val="22"/>
              </w:rPr>
              <w:t>3</w:t>
            </w:r>
          </w:p>
        </w:tc>
        <w:tc>
          <w:tcPr>
            <w:tcW w:w="8570" w:type="dxa"/>
          </w:tcPr>
          <w:p w:rsidR="008C3056" w:rsidRPr="008C3056" w:rsidRDefault="008C3056" w:rsidP="008C3056">
            <w:pPr>
              <w:pStyle w:val="PlainText"/>
              <w:rPr>
                <w:rFonts w:ascii="Arial" w:hAnsi="Arial" w:cs="Arial"/>
                <w:sz w:val="22"/>
                <w:szCs w:val="22"/>
              </w:rPr>
            </w:pPr>
            <w:r w:rsidRPr="008C3056">
              <w:rPr>
                <w:rFonts w:ascii="Arial" w:hAnsi="Arial" w:cs="Arial"/>
                <w:sz w:val="22"/>
                <w:szCs w:val="22"/>
              </w:rPr>
              <w:t>exp Emphysema/ (6592)</w:t>
            </w:r>
          </w:p>
        </w:tc>
      </w:tr>
      <w:tr w:rsidR="008C3056" w:rsidRPr="008C3056" w:rsidTr="008C3056">
        <w:tc>
          <w:tcPr>
            <w:tcW w:w="675" w:type="dxa"/>
          </w:tcPr>
          <w:p w:rsidR="008C3056" w:rsidRPr="008C3056" w:rsidRDefault="008C3056" w:rsidP="008C3056">
            <w:pPr>
              <w:pStyle w:val="PlainText"/>
              <w:rPr>
                <w:rFonts w:ascii="Arial" w:hAnsi="Arial" w:cs="Arial"/>
                <w:sz w:val="22"/>
                <w:szCs w:val="22"/>
              </w:rPr>
            </w:pPr>
            <w:r w:rsidRPr="008C3056">
              <w:rPr>
                <w:rFonts w:ascii="Arial" w:hAnsi="Arial" w:cs="Arial"/>
                <w:b/>
                <w:sz w:val="22"/>
                <w:szCs w:val="22"/>
              </w:rPr>
              <w:t>4</w:t>
            </w:r>
          </w:p>
        </w:tc>
        <w:tc>
          <w:tcPr>
            <w:tcW w:w="8570" w:type="dxa"/>
          </w:tcPr>
          <w:p w:rsidR="008C3056" w:rsidRPr="008C3056" w:rsidRDefault="008C3056" w:rsidP="008C3056">
            <w:pPr>
              <w:pStyle w:val="PlainText"/>
              <w:rPr>
                <w:rFonts w:ascii="Arial" w:hAnsi="Arial" w:cs="Arial"/>
                <w:sz w:val="22"/>
                <w:szCs w:val="22"/>
              </w:rPr>
            </w:pPr>
            <w:r w:rsidRPr="008C3056">
              <w:rPr>
                <w:rFonts w:ascii="Arial" w:hAnsi="Arial" w:cs="Arial"/>
                <w:sz w:val="22"/>
                <w:szCs w:val="22"/>
              </w:rPr>
              <w:t>or/1-3 (113972)</w:t>
            </w:r>
          </w:p>
        </w:tc>
      </w:tr>
      <w:tr w:rsidR="008C3056" w:rsidRPr="008C3056" w:rsidTr="008C3056">
        <w:tc>
          <w:tcPr>
            <w:tcW w:w="675" w:type="dxa"/>
          </w:tcPr>
          <w:p w:rsidR="008C3056" w:rsidRPr="008C3056" w:rsidRDefault="008C3056" w:rsidP="008C3056">
            <w:pPr>
              <w:pStyle w:val="PlainText"/>
              <w:rPr>
                <w:rFonts w:ascii="Arial" w:hAnsi="Arial" w:cs="Arial"/>
                <w:sz w:val="22"/>
                <w:szCs w:val="22"/>
              </w:rPr>
            </w:pPr>
            <w:r w:rsidRPr="008C3056">
              <w:rPr>
                <w:rFonts w:ascii="Arial" w:hAnsi="Arial" w:cs="Arial"/>
                <w:b/>
                <w:sz w:val="22"/>
                <w:szCs w:val="22"/>
              </w:rPr>
              <w:t>5</w:t>
            </w:r>
          </w:p>
        </w:tc>
        <w:tc>
          <w:tcPr>
            <w:tcW w:w="8570" w:type="dxa"/>
          </w:tcPr>
          <w:p w:rsidR="008C3056" w:rsidRPr="008C3056" w:rsidRDefault="008C3056" w:rsidP="008C3056">
            <w:pPr>
              <w:pStyle w:val="PlainText"/>
              <w:rPr>
                <w:rFonts w:ascii="Arial" w:hAnsi="Arial" w:cs="Arial"/>
                <w:sz w:val="22"/>
                <w:szCs w:val="22"/>
              </w:rPr>
            </w:pPr>
            <w:r w:rsidRPr="008C3056">
              <w:rPr>
                <w:rFonts w:ascii="Arial" w:hAnsi="Arial" w:cs="Arial"/>
                <w:sz w:val="22"/>
                <w:szCs w:val="22"/>
              </w:rPr>
              <w:t>exp Physical Therapy Modalities/ (90134)</w:t>
            </w:r>
          </w:p>
        </w:tc>
      </w:tr>
      <w:tr w:rsidR="008C3056" w:rsidRPr="008C3056" w:rsidTr="008C3056">
        <w:tc>
          <w:tcPr>
            <w:tcW w:w="675" w:type="dxa"/>
          </w:tcPr>
          <w:p w:rsidR="008C3056" w:rsidRPr="008C3056" w:rsidRDefault="008C3056" w:rsidP="008C3056">
            <w:pPr>
              <w:pStyle w:val="PlainText"/>
              <w:rPr>
                <w:rFonts w:ascii="Arial" w:hAnsi="Arial" w:cs="Arial"/>
                <w:sz w:val="22"/>
                <w:szCs w:val="22"/>
              </w:rPr>
            </w:pPr>
            <w:r w:rsidRPr="008C3056">
              <w:rPr>
                <w:rFonts w:ascii="Arial" w:hAnsi="Arial" w:cs="Arial"/>
                <w:b/>
                <w:sz w:val="22"/>
                <w:szCs w:val="22"/>
              </w:rPr>
              <w:t>6</w:t>
            </w:r>
          </w:p>
        </w:tc>
        <w:tc>
          <w:tcPr>
            <w:tcW w:w="8570" w:type="dxa"/>
          </w:tcPr>
          <w:p w:rsidR="008C3056" w:rsidRPr="008C3056" w:rsidRDefault="008C3056" w:rsidP="008C3056">
            <w:pPr>
              <w:pStyle w:val="PlainText"/>
              <w:rPr>
                <w:rFonts w:ascii="Arial" w:hAnsi="Arial" w:cs="Arial"/>
                <w:sz w:val="22"/>
                <w:szCs w:val="22"/>
              </w:rPr>
            </w:pPr>
            <w:proofErr w:type="spellStart"/>
            <w:r w:rsidRPr="008C3056">
              <w:rPr>
                <w:rFonts w:ascii="Arial" w:hAnsi="Arial" w:cs="Arial"/>
                <w:sz w:val="22"/>
                <w:szCs w:val="22"/>
              </w:rPr>
              <w:t>physiotherap$.ti,ab</w:t>
            </w:r>
            <w:proofErr w:type="spellEnd"/>
            <w:r w:rsidR="00423C7F">
              <w:rPr>
                <w:rFonts w:ascii="Arial" w:hAnsi="Arial" w:cs="Arial"/>
                <w:sz w:val="22"/>
                <w:szCs w:val="22"/>
              </w:rPr>
              <w:t xml:space="preserve">.  </w:t>
            </w:r>
            <w:r w:rsidRPr="008C3056">
              <w:rPr>
                <w:rFonts w:ascii="Arial" w:hAnsi="Arial" w:cs="Arial"/>
                <w:sz w:val="22"/>
                <w:szCs w:val="22"/>
              </w:rPr>
              <w:t>(10009)</w:t>
            </w:r>
          </w:p>
        </w:tc>
      </w:tr>
      <w:tr w:rsidR="008C3056" w:rsidRPr="008C3056" w:rsidTr="008C3056">
        <w:tc>
          <w:tcPr>
            <w:tcW w:w="675" w:type="dxa"/>
          </w:tcPr>
          <w:p w:rsidR="008C3056" w:rsidRPr="008C3056" w:rsidRDefault="008C3056" w:rsidP="008C3056">
            <w:pPr>
              <w:pStyle w:val="PlainText"/>
              <w:rPr>
                <w:rFonts w:ascii="Arial" w:hAnsi="Arial" w:cs="Arial"/>
                <w:sz w:val="22"/>
                <w:szCs w:val="22"/>
              </w:rPr>
            </w:pPr>
            <w:r w:rsidRPr="008C3056">
              <w:rPr>
                <w:rFonts w:ascii="Arial" w:hAnsi="Arial" w:cs="Arial"/>
                <w:b/>
                <w:sz w:val="22"/>
                <w:szCs w:val="22"/>
              </w:rPr>
              <w:lastRenderedPageBreak/>
              <w:t>7</w:t>
            </w:r>
          </w:p>
        </w:tc>
        <w:tc>
          <w:tcPr>
            <w:tcW w:w="8570" w:type="dxa"/>
          </w:tcPr>
          <w:p w:rsidR="008C3056" w:rsidRPr="008C3056" w:rsidRDefault="008C3056" w:rsidP="008C3056">
            <w:pPr>
              <w:pStyle w:val="PlainText"/>
              <w:rPr>
                <w:rFonts w:ascii="Arial" w:hAnsi="Arial" w:cs="Arial"/>
                <w:sz w:val="22"/>
                <w:szCs w:val="22"/>
              </w:rPr>
            </w:pPr>
            <w:r w:rsidRPr="008C3056">
              <w:rPr>
                <w:rFonts w:ascii="Arial" w:hAnsi="Arial" w:cs="Arial"/>
                <w:sz w:val="22"/>
                <w:szCs w:val="22"/>
              </w:rPr>
              <w:t>hospitalization/ or "length of stay"/ or patient admission/ or patient readmission/ (103330)</w:t>
            </w:r>
          </w:p>
        </w:tc>
      </w:tr>
      <w:tr w:rsidR="008C3056" w:rsidRPr="008C3056" w:rsidTr="008C3056">
        <w:tc>
          <w:tcPr>
            <w:tcW w:w="675" w:type="dxa"/>
          </w:tcPr>
          <w:p w:rsidR="008C3056" w:rsidRPr="008C3056" w:rsidRDefault="008C3056" w:rsidP="008C3056">
            <w:pPr>
              <w:pStyle w:val="PlainText"/>
              <w:rPr>
                <w:rFonts w:ascii="Arial" w:hAnsi="Arial" w:cs="Arial"/>
                <w:sz w:val="22"/>
                <w:szCs w:val="22"/>
              </w:rPr>
            </w:pPr>
            <w:r w:rsidRPr="008C3056">
              <w:rPr>
                <w:rFonts w:ascii="Arial" w:hAnsi="Arial" w:cs="Arial"/>
                <w:b/>
                <w:sz w:val="22"/>
                <w:szCs w:val="22"/>
              </w:rPr>
              <w:t>8</w:t>
            </w:r>
            <w:r w:rsidRPr="008C3056">
              <w:rPr>
                <w:rFonts w:ascii="Arial" w:hAnsi="Arial" w:cs="Arial"/>
                <w:sz w:val="22"/>
                <w:szCs w:val="22"/>
              </w:rPr>
              <w:t xml:space="preserve"> </w:t>
            </w:r>
          </w:p>
        </w:tc>
        <w:tc>
          <w:tcPr>
            <w:tcW w:w="8570" w:type="dxa"/>
          </w:tcPr>
          <w:p w:rsidR="008C3056" w:rsidRPr="008C3056" w:rsidRDefault="008C3056" w:rsidP="008C3056">
            <w:pPr>
              <w:pStyle w:val="PlainText"/>
              <w:rPr>
                <w:rFonts w:ascii="Arial" w:hAnsi="Arial" w:cs="Arial"/>
                <w:sz w:val="22"/>
                <w:szCs w:val="22"/>
              </w:rPr>
            </w:pPr>
            <w:proofErr w:type="spellStart"/>
            <w:r w:rsidRPr="008C3056">
              <w:rPr>
                <w:rFonts w:ascii="Arial" w:hAnsi="Arial" w:cs="Arial"/>
                <w:sz w:val="22"/>
                <w:szCs w:val="22"/>
              </w:rPr>
              <w:t>admission$.ti,ab</w:t>
            </w:r>
            <w:proofErr w:type="spellEnd"/>
            <w:r w:rsidR="00423C7F">
              <w:rPr>
                <w:rFonts w:ascii="Arial" w:hAnsi="Arial" w:cs="Arial"/>
                <w:sz w:val="22"/>
                <w:szCs w:val="22"/>
              </w:rPr>
              <w:t xml:space="preserve">.  </w:t>
            </w:r>
            <w:r w:rsidRPr="008C3056">
              <w:rPr>
                <w:rFonts w:ascii="Arial" w:hAnsi="Arial" w:cs="Arial"/>
                <w:sz w:val="22"/>
                <w:szCs w:val="22"/>
              </w:rPr>
              <w:t>(94557)</w:t>
            </w:r>
          </w:p>
        </w:tc>
      </w:tr>
      <w:tr w:rsidR="008C3056" w:rsidRPr="008C3056" w:rsidTr="008C3056">
        <w:tc>
          <w:tcPr>
            <w:tcW w:w="675" w:type="dxa"/>
          </w:tcPr>
          <w:p w:rsidR="008C3056" w:rsidRPr="008C3056" w:rsidRDefault="008C3056" w:rsidP="008C3056">
            <w:pPr>
              <w:pStyle w:val="PlainText"/>
              <w:rPr>
                <w:rFonts w:ascii="Arial" w:hAnsi="Arial" w:cs="Arial"/>
                <w:sz w:val="22"/>
                <w:szCs w:val="22"/>
              </w:rPr>
            </w:pPr>
            <w:r w:rsidRPr="008C3056">
              <w:rPr>
                <w:rFonts w:ascii="Arial" w:hAnsi="Arial" w:cs="Arial"/>
                <w:b/>
                <w:sz w:val="22"/>
                <w:szCs w:val="22"/>
              </w:rPr>
              <w:t>9</w:t>
            </w:r>
          </w:p>
        </w:tc>
        <w:tc>
          <w:tcPr>
            <w:tcW w:w="8570" w:type="dxa"/>
          </w:tcPr>
          <w:p w:rsidR="008C3056" w:rsidRPr="008C3056" w:rsidRDefault="008C3056" w:rsidP="008C3056">
            <w:pPr>
              <w:pStyle w:val="PlainText"/>
              <w:rPr>
                <w:rFonts w:ascii="Arial" w:hAnsi="Arial" w:cs="Arial"/>
                <w:sz w:val="22"/>
                <w:szCs w:val="22"/>
              </w:rPr>
            </w:pPr>
            <w:r w:rsidRPr="008C3056">
              <w:rPr>
                <w:rFonts w:ascii="Arial" w:hAnsi="Arial" w:cs="Arial"/>
                <w:sz w:val="22"/>
                <w:szCs w:val="22"/>
              </w:rPr>
              <w:t>4 and (5 or 6) and (7 or 8) (54)</w:t>
            </w:r>
          </w:p>
        </w:tc>
      </w:tr>
      <w:tr w:rsidR="008C3056" w:rsidRPr="008C3056" w:rsidTr="008C3056">
        <w:tc>
          <w:tcPr>
            <w:tcW w:w="675" w:type="dxa"/>
          </w:tcPr>
          <w:p w:rsidR="008C3056" w:rsidRPr="008C3056" w:rsidRDefault="008C3056" w:rsidP="008C3056">
            <w:pPr>
              <w:pStyle w:val="PlainText"/>
              <w:rPr>
                <w:rFonts w:ascii="Arial" w:hAnsi="Arial" w:cs="Arial"/>
                <w:sz w:val="22"/>
                <w:szCs w:val="22"/>
              </w:rPr>
            </w:pPr>
            <w:r w:rsidRPr="008C3056">
              <w:rPr>
                <w:rFonts w:ascii="Arial" w:hAnsi="Arial" w:cs="Arial"/>
                <w:b/>
                <w:sz w:val="22"/>
                <w:szCs w:val="22"/>
              </w:rPr>
              <w:t>10</w:t>
            </w:r>
          </w:p>
        </w:tc>
        <w:tc>
          <w:tcPr>
            <w:tcW w:w="8570" w:type="dxa"/>
          </w:tcPr>
          <w:p w:rsidR="008C3056" w:rsidRPr="008C3056" w:rsidRDefault="008C3056" w:rsidP="008C3056">
            <w:pPr>
              <w:pStyle w:val="PlainText"/>
              <w:rPr>
                <w:rFonts w:ascii="Arial" w:hAnsi="Arial" w:cs="Arial"/>
                <w:sz w:val="22"/>
                <w:szCs w:val="22"/>
              </w:rPr>
            </w:pPr>
            <w:r w:rsidRPr="008C3056">
              <w:rPr>
                <w:rFonts w:ascii="Arial" w:hAnsi="Arial" w:cs="Arial"/>
                <w:sz w:val="22"/>
                <w:szCs w:val="22"/>
              </w:rPr>
              <w:t>from 9 keep 1,3,5-6,8-9,11,16,18,22,25,28-29,31-32,34,37,39-41,44 (21)</w:t>
            </w:r>
          </w:p>
        </w:tc>
      </w:tr>
      <w:tr w:rsidR="008C3056" w:rsidRPr="008C3056" w:rsidTr="008C3056">
        <w:tc>
          <w:tcPr>
            <w:tcW w:w="675" w:type="dxa"/>
          </w:tcPr>
          <w:p w:rsidR="008C3056" w:rsidRPr="008C3056" w:rsidRDefault="008C3056" w:rsidP="008C3056">
            <w:pPr>
              <w:rPr>
                <w:rFonts w:cs="Arial"/>
                <w:b/>
                <w:szCs w:val="22"/>
              </w:rPr>
            </w:pPr>
          </w:p>
        </w:tc>
        <w:tc>
          <w:tcPr>
            <w:tcW w:w="8570" w:type="dxa"/>
          </w:tcPr>
          <w:p w:rsidR="008C3056" w:rsidRPr="008C3056" w:rsidRDefault="008C3056" w:rsidP="008C3056">
            <w:pPr>
              <w:rPr>
                <w:rFonts w:cs="Arial"/>
                <w:b/>
                <w:szCs w:val="22"/>
              </w:rPr>
            </w:pPr>
          </w:p>
        </w:tc>
      </w:tr>
    </w:tbl>
    <w:p w:rsidR="00252463" w:rsidRPr="00DB7874" w:rsidRDefault="00252463" w:rsidP="00252463">
      <w:pPr>
        <w:rPr>
          <w:rFonts w:cs="Arial"/>
          <w:szCs w:val="22"/>
        </w:rPr>
      </w:pPr>
      <w:r w:rsidRPr="00DB7874">
        <w:rPr>
          <w:rFonts w:cs="Arial"/>
          <w:szCs w:val="22"/>
        </w:rPr>
        <w:t>54 records were identified and 21 were downloaded.</w:t>
      </w:r>
    </w:p>
    <w:p w:rsidR="00252463" w:rsidRPr="00DB7874" w:rsidRDefault="00252463" w:rsidP="00252463">
      <w:pPr>
        <w:rPr>
          <w:rFonts w:cs="Arial"/>
          <w:szCs w:val="22"/>
        </w:rPr>
      </w:pPr>
    </w:p>
    <w:p w:rsidR="00252463" w:rsidRPr="00DB7874" w:rsidRDefault="00252463" w:rsidP="006E1593">
      <w:pPr>
        <w:ind w:left="720" w:hanging="720"/>
        <w:rPr>
          <w:rFonts w:cs="Arial"/>
          <w:color w:val="0A0905"/>
          <w:szCs w:val="22"/>
          <w:lang w:eastAsia="en-GB"/>
        </w:rPr>
      </w:pPr>
      <w:r w:rsidRPr="006E1593">
        <w:rPr>
          <w:rFonts w:cs="Arial"/>
          <w:b/>
          <w:bCs/>
          <w:color w:val="0A0905"/>
          <w:szCs w:val="22"/>
          <w:lang w:eastAsia="en-GB"/>
        </w:rPr>
        <w:t>3.5</w:t>
      </w:r>
      <w:r w:rsidRPr="00DB7874">
        <w:rPr>
          <w:rFonts w:cs="Arial"/>
          <w:bCs/>
          <w:color w:val="0A0905"/>
          <w:szCs w:val="22"/>
          <w:lang w:eastAsia="en-GB"/>
        </w:rPr>
        <w:t xml:space="preserve"> </w:t>
      </w:r>
      <w:r w:rsidR="006E1593">
        <w:rPr>
          <w:rFonts w:cs="Arial"/>
          <w:bCs/>
          <w:color w:val="0A0905"/>
          <w:szCs w:val="22"/>
          <w:lang w:eastAsia="en-GB"/>
        </w:rPr>
        <w:tab/>
      </w:r>
      <w:r w:rsidRPr="00DB7874">
        <w:rPr>
          <w:rFonts w:cs="Arial"/>
          <w:bCs/>
          <w:color w:val="0A0905"/>
          <w:szCs w:val="22"/>
          <w:lang w:eastAsia="en-GB"/>
        </w:rPr>
        <w:t xml:space="preserve">AMED (Allied and Complementary Medicine), Ovid, </w:t>
      </w:r>
      <w:r w:rsidRPr="00DB7874">
        <w:rPr>
          <w:rFonts w:cs="Arial"/>
          <w:color w:val="0A0905"/>
          <w:szCs w:val="22"/>
          <w:lang w:eastAsia="en-GB"/>
        </w:rPr>
        <w:t>1985 to September, 2008, searched 10/9/8</w:t>
      </w:r>
    </w:p>
    <w:p w:rsidR="00252463" w:rsidRPr="00DB7874" w:rsidRDefault="00252463" w:rsidP="00252463">
      <w:pPr>
        <w:rPr>
          <w:rFonts w:cs="Arial"/>
          <w:color w:val="0A0905"/>
          <w:szCs w:val="22"/>
          <w:lang w:eastAsia="en-GB"/>
        </w:rPr>
      </w:pPr>
    </w:p>
    <w:tbl>
      <w:tblPr>
        <w:tblW w:w="0" w:type="auto"/>
        <w:tblLook w:val="04A0"/>
      </w:tblPr>
      <w:tblGrid>
        <w:gridCol w:w="675"/>
        <w:gridCol w:w="8570"/>
      </w:tblGrid>
      <w:tr w:rsidR="008C3056" w:rsidRPr="008C3056" w:rsidTr="008C3056">
        <w:tc>
          <w:tcPr>
            <w:tcW w:w="675" w:type="dxa"/>
          </w:tcPr>
          <w:p w:rsidR="008C3056" w:rsidRPr="008C3056" w:rsidRDefault="008C3056" w:rsidP="008C3056">
            <w:pPr>
              <w:pStyle w:val="PlainText"/>
              <w:rPr>
                <w:rFonts w:ascii="Arial" w:hAnsi="Arial" w:cs="Arial"/>
                <w:b/>
                <w:sz w:val="22"/>
                <w:szCs w:val="22"/>
                <w:lang w:val="de-DE"/>
              </w:rPr>
            </w:pPr>
            <w:r w:rsidRPr="008C3056">
              <w:rPr>
                <w:rFonts w:ascii="Arial" w:hAnsi="Arial" w:cs="Arial"/>
                <w:b/>
                <w:sz w:val="22"/>
                <w:szCs w:val="22"/>
                <w:lang w:val="de-DE"/>
              </w:rPr>
              <w:t>1</w:t>
            </w:r>
          </w:p>
        </w:tc>
        <w:tc>
          <w:tcPr>
            <w:tcW w:w="8570" w:type="dxa"/>
          </w:tcPr>
          <w:p w:rsidR="008C3056" w:rsidRPr="008C3056" w:rsidRDefault="008C3056" w:rsidP="008C3056">
            <w:pPr>
              <w:pStyle w:val="PlainText"/>
              <w:rPr>
                <w:rFonts w:ascii="Arial" w:hAnsi="Arial" w:cs="Arial"/>
                <w:sz w:val="22"/>
                <w:szCs w:val="22"/>
                <w:lang w:val="de-DE"/>
              </w:rPr>
            </w:pPr>
            <w:r w:rsidRPr="008C3056">
              <w:rPr>
                <w:rFonts w:ascii="Arial" w:hAnsi="Arial" w:cs="Arial"/>
                <w:sz w:val="22"/>
                <w:szCs w:val="22"/>
                <w:lang w:val="de-DE"/>
              </w:rPr>
              <w:t>exp Asthma/ (1216)</w:t>
            </w:r>
          </w:p>
        </w:tc>
      </w:tr>
      <w:tr w:rsidR="008C3056" w:rsidRPr="008C3056" w:rsidTr="008C3056">
        <w:tc>
          <w:tcPr>
            <w:tcW w:w="675" w:type="dxa"/>
          </w:tcPr>
          <w:p w:rsidR="008C3056" w:rsidRPr="008C3056" w:rsidRDefault="008C3056" w:rsidP="008C3056">
            <w:pPr>
              <w:pStyle w:val="PlainText"/>
              <w:rPr>
                <w:rFonts w:ascii="Arial" w:hAnsi="Arial" w:cs="Arial"/>
                <w:b/>
                <w:sz w:val="22"/>
                <w:szCs w:val="22"/>
                <w:lang w:val="de-DE"/>
              </w:rPr>
            </w:pPr>
            <w:r w:rsidRPr="008C3056">
              <w:rPr>
                <w:rFonts w:ascii="Arial" w:hAnsi="Arial" w:cs="Arial"/>
                <w:b/>
                <w:sz w:val="22"/>
                <w:szCs w:val="22"/>
                <w:lang w:val="de-DE"/>
              </w:rPr>
              <w:t>2</w:t>
            </w:r>
          </w:p>
        </w:tc>
        <w:tc>
          <w:tcPr>
            <w:tcW w:w="8570" w:type="dxa"/>
          </w:tcPr>
          <w:p w:rsidR="008C3056" w:rsidRPr="008C3056" w:rsidRDefault="008C3056" w:rsidP="008C3056">
            <w:pPr>
              <w:pStyle w:val="PlainText"/>
              <w:rPr>
                <w:rFonts w:ascii="Arial" w:hAnsi="Arial" w:cs="Arial"/>
                <w:sz w:val="22"/>
                <w:szCs w:val="22"/>
                <w:lang w:val="de-DE"/>
              </w:rPr>
            </w:pPr>
            <w:r w:rsidRPr="008C3056">
              <w:rPr>
                <w:rFonts w:ascii="Arial" w:hAnsi="Arial" w:cs="Arial"/>
                <w:sz w:val="22"/>
                <w:szCs w:val="22"/>
                <w:lang w:val="de-DE"/>
              </w:rPr>
              <w:t>exp Emphysema/ (26)</w:t>
            </w:r>
          </w:p>
        </w:tc>
      </w:tr>
      <w:tr w:rsidR="008C3056" w:rsidRPr="008C3056" w:rsidTr="008C3056">
        <w:tc>
          <w:tcPr>
            <w:tcW w:w="675" w:type="dxa"/>
          </w:tcPr>
          <w:p w:rsidR="008C3056" w:rsidRPr="008C3056" w:rsidRDefault="008C3056" w:rsidP="008C3056">
            <w:pPr>
              <w:pStyle w:val="PlainText"/>
              <w:rPr>
                <w:rFonts w:ascii="Arial" w:hAnsi="Arial" w:cs="Arial"/>
                <w:b/>
                <w:sz w:val="22"/>
                <w:szCs w:val="22"/>
                <w:lang w:val="de-DE"/>
              </w:rPr>
            </w:pPr>
            <w:r w:rsidRPr="008C3056">
              <w:rPr>
                <w:rFonts w:ascii="Arial" w:hAnsi="Arial" w:cs="Arial"/>
                <w:b/>
                <w:sz w:val="22"/>
                <w:szCs w:val="22"/>
                <w:lang w:val="de-DE"/>
              </w:rPr>
              <w:t>3</w:t>
            </w:r>
          </w:p>
        </w:tc>
        <w:tc>
          <w:tcPr>
            <w:tcW w:w="8570" w:type="dxa"/>
          </w:tcPr>
          <w:p w:rsidR="008C3056" w:rsidRPr="008C3056" w:rsidRDefault="008C3056" w:rsidP="008C3056">
            <w:pPr>
              <w:pStyle w:val="PlainText"/>
              <w:rPr>
                <w:rFonts w:ascii="Arial" w:hAnsi="Arial" w:cs="Arial"/>
                <w:sz w:val="22"/>
                <w:szCs w:val="22"/>
              </w:rPr>
            </w:pPr>
            <w:r w:rsidRPr="008C3056">
              <w:rPr>
                <w:rFonts w:ascii="Arial" w:hAnsi="Arial" w:cs="Arial"/>
                <w:sz w:val="22"/>
                <w:szCs w:val="22"/>
                <w:lang w:val="de-DE"/>
              </w:rPr>
              <w:t>physiotherap$.ti,ab</w:t>
            </w:r>
            <w:r w:rsidR="00423C7F">
              <w:rPr>
                <w:rFonts w:ascii="Arial" w:hAnsi="Arial" w:cs="Arial"/>
                <w:sz w:val="22"/>
                <w:szCs w:val="22"/>
                <w:lang w:val="de-DE"/>
              </w:rPr>
              <w:t xml:space="preserve">.  </w:t>
            </w:r>
            <w:r w:rsidRPr="008C3056">
              <w:rPr>
                <w:rFonts w:ascii="Arial" w:hAnsi="Arial" w:cs="Arial"/>
                <w:sz w:val="22"/>
                <w:szCs w:val="22"/>
              </w:rPr>
              <w:t>(4563)</w:t>
            </w:r>
          </w:p>
        </w:tc>
      </w:tr>
      <w:tr w:rsidR="008C3056" w:rsidRPr="008C3056" w:rsidTr="008C3056">
        <w:tc>
          <w:tcPr>
            <w:tcW w:w="675" w:type="dxa"/>
          </w:tcPr>
          <w:p w:rsidR="008C3056" w:rsidRPr="008C3056" w:rsidRDefault="008C3056" w:rsidP="008C3056">
            <w:pPr>
              <w:pStyle w:val="PlainText"/>
              <w:rPr>
                <w:rFonts w:ascii="Arial" w:hAnsi="Arial" w:cs="Arial"/>
                <w:b/>
                <w:sz w:val="22"/>
                <w:szCs w:val="22"/>
              </w:rPr>
            </w:pPr>
            <w:r w:rsidRPr="008C3056">
              <w:rPr>
                <w:rFonts w:ascii="Arial" w:hAnsi="Arial" w:cs="Arial"/>
                <w:b/>
                <w:sz w:val="22"/>
                <w:szCs w:val="22"/>
              </w:rPr>
              <w:t>4</w:t>
            </w:r>
          </w:p>
        </w:tc>
        <w:tc>
          <w:tcPr>
            <w:tcW w:w="8570" w:type="dxa"/>
          </w:tcPr>
          <w:p w:rsidR="008C3056" w:rsidRPr="008C3056" w:rsidRDefault="008C3056" w:rsidP="008C3056">
            <w:pPr>
              <w:pStyle w:val="PlainText"/>
              <w:rPr>
                <w:rFonts w:ascii="Arial" w:hAnsi="Arial" w:cs="Arial"/>
                <w:sz w:val="22"/>
                <w:szCs w:val="22"/>
              </w:rPr>
            </w:pPr>
            <w:r w:rsidRPr="008C3056">
              <w:rPr>
                <w:rFonts w:ascii="Arial" w:hAnsi="Arial" w:cs="Arial"/>
                <w:sz w:val="22"/>
                <w:szCs w:val="22"/>
              </w:rPr>
              <w:t>hospitalization/ or "length of stay"/ or patient admission/ or patient readmission/ (1383)</w:t>
            </w:r>
          </w:p>
        </w:tc>
      </w:tr>
      <w:tr w:rsidR="008C3056" w:rsidRPr="008C3056" w:rsidTr="008C3056">
        <w:tc>
          <w:tcPr>
            <w:tcW w:w="675" w:type="dxa"/>
          </w:tcPr>
          <w:p w:rsidR="008C3056" w:rsidRPr="008C3056" w:rsidRDefault="008C3056" w:rsidP="008C3056">
            <w:pPr>
              <w:pStyle w:val="PlainText"/>
              <w:rPr>
                <w:rFonts w:ascii="Arial" w:hAnsi="Arial" w:cs="Arial"/>
                <w:b/>
                <w:sz w:val="22"/>
                <w:szCs w:val="22"/>
              </w:rPr>
            </w:pPr>
            <w:r w:rsidRPr="008C3056">
              <w:rPr>
                <w:rFonts w:ascii="Arial" w:hAnsi="Arial" w:cs="Arial"/>
                <w:b/>
                <w:sz w:val="22"/>
                <w:szCs w:val="22"/>
              </w:rPr>
              <w:t>5</w:t>
            </w:r>
          </w:p>
        </w:tc>
        <w:tc>
          <w:tcPr>
            <w:tcW w:w="8570" w:type="dxa"/>
          </w:tcPr>
          <w:p w:rsidR="008C3056" w:rsidRPr="008C3056" w:rsidRDefault="008C3056" w:rsidP="008C3056">
            <w:pPr>
              <w:pStyle w:val="PlainText"/>
              <w:rPr>
                <w:rFonts w:ascii="Arial" w:hAnsi="Arial" w:cs="Arial"/>
                <w:sz w:val="22"/>
                <w:szCs w:val="22"/>
              </w:rPr>
            </w:pPr>
            <w:proofErr w:type="spellStart"/>
            <w:r w:rsidRPr="008C3056">
              <w:rPr>
                <w:rFonts w:ascii="Arial" w:hAnsi="Arial" w:cs="Arial"/>
                <w:sz w:val="22"/>
                <w:szCs w:val="22"/>
              </w:rPr>
              <w:t>admission$.ti,ab</w:t>
            </w:r>
            <w:proofErr w:type="spellEnd"/>
            <w:r w:rsidR="00423C7F">
              <w:rPr>
                <w:rFonts w:ascii="Arial" w:hAnsi="Arial" w:cs="Arial"/>
                <w:sz w:val="22"/>
                <w:szCs w:val="22"/>
              </w:rPr>
              <w:t xml:space="preserve">.  </w:t>
            </w:r>
            <w:r w:rsidRPr="008C3056">
              <w:rPr>
                <w:rFonts w:ascii="Arial" w:hAnsi="Arial" w:cs="Arial"/>
                <w:sz w:val="22"/>
                <w:szCs w:val="22"/>
              </w:rPr>
              <w:t>(2045)</w:t>
            </w:r>
          </w:p>
        </w:tc>
      </w:tr>
      <w:tr w:rsidR="008C3056" w:rsidRPr="008C3056" w:rsidTr="008C3056">
        <w:tc>
          <w:tcPr>
            <w:tcW w:w="675" w:type="dxa"/>
          </w:tcPr>
          <w:p w:rsidR="008C3056" w:rsidRPr="008C3056" w:rsidRDefault="008C3056" w:rsidP="008C3056">
            <w:pPr>
              <w:pStyle w:val="PlainText"/>
              <w:rPr>
                <w:rFonts w:ascii="Arial" w:hAnsi="Arial" w:cs="Arial"/>
                <w:b/>
                <w:sz w:val="22"/>
                <w:szCs w:val="22"/>
              </w:rPr>
            </w:pPr>
            <w:r w:rsidRPr="008C3056">
              <w:rPr>
                <w:rFonts w:ascii="Arial" w:hAnsi="Arial" w:cs="Arial"/>
                <w:b/>
                <w:sz w:val="22"/>
                <w:szCs w:val="22"/>
              </w:rPr>
              <w:t>6</w:t>
            </w:r>
          </w:p>
        </w:tc>
        <w:tc>
          <w:tcPr>
            <w:tcW w:w="8570" w:type="dxa"/>
          </w:tcPr>
          <w:p w:rsidR="008C3056" w:rsidRPr="008C3056" w:rsidRDefault="008C3056" w:rsidP="008C3056">
            <w:pPr>
              <w:pStyle w:val="PlainText"/>
              <w:rPr>
                <w:rFonts w:ascii="Arial" w:hAnsi="Arial" w:cs="Arial"/>
                <w:sz w:val="22"/>
                <w:szCs w:val="22"/>
              </w:rPr>
            </w:pPr>
            <w:r w:rsidRPr="008C3056">
              <w:rPr>
                <w:rFonts w:ascii="Arial" w:hAnsi="Arial" w:cs="Arial"/>
                <w:sz w:val="22"/>
                <w:szCs w:val="22"/>
              </w:rPr>
              <w:t>exp lung diseases obstructive/ (2310)</w:t>
            </w:r>
          </w:p>
        </w:tc>
      </w:tr>
      <w:tr w:rsidR="008C3056" w:rsidRPr="008C3056" w:rsidTr="008C3056">
        <w:tc>
          <w:tcPr>
            <w:tcW w:w="675" w:type="dxa"/>
          </w:tcPr>
          <w:p w:rsidR="008C3056" w:rsidRPr="008C3056" w:rsidRDefault="008C3056" w:rsidP="008C3056">
            <w:pPr>
              <w:pStyle w:val="PlainText"/>
              <w:rPr>
                <w:rFonts w:ascii="Arial" w:hAnsi="Arial" w:cs="Arial"/>
                <w:b/>
                <w:sz w:val="22"/>
                <w:szCs w:val="22"/>
              </w:rPr>
            </w:pPr>
            <w:r w:rsidRPr="008C3056">
              <w:rPr>
                <w:rFonts w:ascii="Arial" w:hAnsi="Arial" w:cs="Arial"/>
                <w:b/>
                <w:sz w:val="22"/>
                <w:szCs w:val="22"/>
              </w:rPr>
              <w:t>7</w:t>
            </w:r>
          </w:p>
        </w:tc>
        <w:tc>
          <w:tcPr>
            <w:tcW w:w="8570" w:type="dxa"/>
          </w:tcPr>
          <w:p w:rsidR="008C3056" w:rsidRPr="008C3056" w:rsidRDefault="008C3056" w:rsidP="008C3056">
            <w:pPr>
              <w:pStyle w:val="PlainText"/>
              <w:rPr>
                <w:rFonts w:ascii="Arial" w:hAnsi="Arial" w:cs="Arial"/>
                <w:sz w:val="22"/>
                <w:szCs w:val="22"/>
              </w:rPr>
            </w:pPr>
            <w:r w:rsidRPr="008C3056">
              <w:rPr>
                <w:rFonts w:ascii="Arial" w:hAnsi="Arial" w:cs="Arial"/>
                <w:sz w:val="22"/>
                <w:szCs w:val="22"/>
              </w:rPr>
              <w:t>exp Physiotherapy/ or exp Physiotherapists/ (578)</w:t>
            </w:r>
          </w:p>
        </w:tc>
      </w:tr>
      <w:tr w:rsidR="008C3056" w:rsidRPr="008C3056" w:rsidTr="008C3056">
        <w:tc>
          <w:tcPr>
            <w:tcW w:w="675" w:type="dxa"/>
          </w:tcPr>
          <w:p w:rsidR="008C3056" w:rsidRPr="008C3056" w:rsidRDefault="008C3056" w:rsidP="008C3056">
            <w:pPr>
              <w:pStyle w:val="PlainText"/>
              <w:rPr>
                <w:rFonts w:ascii="Arial" w:hAnsi="Arial" w:cs="Arial"/>
                <w:b/>
                <w:sz w:val="22"/>
                <w:szCs w:val="22"/>
              </w:rPr>
            </w:pPr>
            <w:r w:rsidRPr="008C3056">
              <w:rPr>
                <w:rFonts w:ascii="Arial" w:hAnsi="Arial" w:cs="Arial"/>
                <w:b/>
                <w:sz w:val="22"/>
                <w:szCs w:val="22"/>
              </w:rPr>
              <w:t>8</w:t>
            </w:r>
          </w:p>
        </w:tc>
        <w:tc>
          <w:tcPr>
            <w:tcW w:w="8570" w:type="dxa"/>
          </w:tcPr>
          <w:p w:rsidR="008C3056" w:rsidRPr="008C3056" w:rsidRDefault="008C3056" w:rsidP="008C3056">
            <w:pPr>
              <w:pStyle w:val="PlainText"/>
              <w:rPr>
                <w:rFonts w:ascii="Arial" w:hAnsi="Arial" w:cs="Arial"/>
                <w:sz w:val="22"/>
                <w:szCs w:val="22"/>
              </w:rPr>
            </w:pPr>
            <w:r w:rsidRPr="008C3056">
              <w:rPr>
                <w:rFonts w:ascii="Arial" w:hAnsi="Arial" w:cs="Arial"/>
                <w:sz w:val="22"/>
                <w:szCs w:val="22"/>
              </w:rPr>
              <w:t>or/1-2,6 (2331)</w:t>
            </w:r>
          </w:p>
        </w:tc>
      </w:tr>
      <w:tr w:rsidR="008C3056" w:rsidRPr="008C3056" w:rsidTr="008C3056">
        <w:tc>
          <w:tcPr>
            <w:tcW w:w="675" w:type="dxa"/>
          </w:tcPr>
          <w:p w:rsidR="008C3056" w:rsidRPr="008C3056" w:rsidRDefault="008C3056" w:rsidP="008C3056">
            <w:pPr>
              <w:pStyle w:val="PlainText"/>
              <w:rPr>
                <w:rFonts w:ascii="Arial" w:hAnsi="Arial" w:cs="Arial"/>
                <w:b/>
                <w:sz w:val="22"/>
                <w:szCs w:val="22"/>
              </w:rPr>
            </w:pPr>
            <w:r w:rsidRPr="008C3056">
              <w:rPr>
                <w:rFonts w:ascii="Arial" w:hAnsi="Arial" w:cs="Arial"/>
                <w:b/>
                <w:sz w:val="22"/>
                <w:szCs w:val="22"/>
              </w:rPr>
              <w:t>9</w:t>
            </w:r>
          </w:p>
        </w:tc>
        <w:tc>
          <w:tcPr>
            <w:tcW w:w="8570" w:type="dxa"/>
          </w:tcPr>
          <w:p w:rsidR="008C3056" w:rsidRPr="008C3056" w:rsidRDefault="008C3056" w:rsidP="008C3056">
            <w:pPr>
              <w:pStyle w:val="PlainText"/>
              <w:rPr>
                <w:rFonts w:ascii="Arial" w:hAnsi="Arial" w:cs="Arial"/>
                <w:sz w:val="22"/>
                <w:szCs w:val="22"/>
              </w:rPr>
            </w:pPr>
            <w:r w:rsidRPr="008C3056">
              <w:rPr>
                <w:rFonts w:ascii="Arial" w:hAnsi="Arial" w:cs="Arial"/>
                <w:sz w:val="22"/>
                <w:szCs w:val="22"/>
              </w:rPr>
              <w:t>or/3,7 (4878)</w:t>
            </w:r>
          </w:p>
        </w:tc>
      </w:tr>
      <w:tr w:rsidR="008C3056" w:rsidRPr="008C3056" w:rsidTr="008C3056">
        <w:tc>
          <w:tcPr>
            <w:tcW w:w="675" w:type="dxa"/>
          </w:tcPr>
          <w:p w:rsidR="008C3056" w:rsidRPr="008C3056" w:rsidRDefault="008C3056" w:rsidP="008C3056">
            <w:pPr>
              <w:pStyle w:val="PlainText"/>
              <w:rPr>
                <w:rFonts w:ascii="Arial" w:hAnsi="Arial" w:cs="Arial"/>
                <w:b/>
                <w:sz w:val="22"/>
                <w:szCs w:val="22"/>
              </w:rPr>
            </w:pPr>
            <w:r w:rsidRPr="008C3056">
              <w:rPr>
                <w:rFonts w:ascii="Arial" w:hAnsi="Arial" w:cs="Arial"/>
                <w:b/>
                <w:sz w:val="22"/>
                <w:szCs w:val="22"/>
              </w:rPr>
              <w:t>10</w:t>
            </w:r>
          </w:p>
        </w:tc>
        <w:tc>
          <w:tcPr>
            <w:tcW w:w="8570" w:type="dxa"/>
          </w:tcPr>
          <w:p w:rsidR="008C3056" w:rsidRPr="008C3056" w:rsidRDefault="008C3056" w:rsidP="008C3056">
            <w:pPr>
              <w:pStyle w:val="PlainText"/>
              <w:rPr>
                <w:rFonts w:ascii="Arial" w:hAnsi="Arial" w:cs="Arial"/>
                <w:sz w:val="22"/>
                <w:szCs w:val="22"/>
              </w:rPr>
            </w:pPr>
            <w:r w:rsidRPr="008C3056">
              <w:rPr>
                <w:rFonts w:ascii="Arial" w:hAnsi="Arial" w:cs="Arial"/>
                <w:sz w:val="22"/>
                <w:szCs w:val="22"/>
              </w:rPr>
              <w:t>or/4-5 (3123)</w:t>
            </w:r>
          </w:p>
        </w:tc>
      </w:tr>
      <w:tr w:rsidR="008C3056" w:rsidRPr="008C3056" w:rsidTr="008C3056">
        <w:tc>
          <w:tcPr>
            <w:tcW w:w="675" w:type="dxa"/>
          </w:tcPr>
          <w:p w:rsidR="008C3056" w:rsidRPr="008C3056" w:rsidRDefault="008C3056" w:rsidP="008C3056">
            <w:pPr>
              <w:pStyle w:val="PlainText"/>
              <w:rPr>
                <w:rFonts w:ascii="Arial" w:hAnsi="Arial" w:cs="Arial"/>
                <w:b/>
                <w:sz w:val="22"/>
                <w:szCs w:val="22"/>
              </w:rPr>
            </w:pPr>
            <w:r w:rsidRPr="008C3056">
              <w:rPr>
                <w:rFonts w:ascii="Arial" w:hAnsi="Arial" w:cs="Arial"/>
                <w:b/>
                <w:sz w:val="22"/>
                <w:szCs w:val="22"/>
              </w:rPr>
              <w:t>11</w:t>
            </w:r>
          </w:p>
        </w:tc>
        <w:tc>
          <w:tcPr>
            <w:tcW w:w="8570" w:type="dxa"/>
          </w:tcPr>
          <w:p w:rsidR="008C3056" w:rsidRPr="008C3056" w:rsidRDefault="008C3056" w:rsidP="008C3056">
            <w:pPr>
              <w:pStyle w:val="PlainText"/>
              <w:rPr>
                <w:rFonts w:ascii="Arial" w:hAnsi="Arial" w:cs="Arial"/>
                <w:sz w:val="22"/>
                <w:szCs w:val="22"/>
              </w:rPr>
            </w:pPr>
            <w:r w:rsidRPr="008C3056">
              <w:rPr>
                <w:rFonts w:ascii="Arial" w:hAnsi="Arial" w:cs="Arial"/>
                <w:sz w:val="22"/>
                <w:szCs w:val="22"/>
              </w:rPr>
              <w:t>8 and 9 and 10 (5)</w:t>
            </w:r>
          </w:p>
        </w:tc>
      </w:tr>
      <w:tr w:rsidR="008C3056" w:rsidRPr="008C3056" w:rsidTr="008C3056">
        <w:tc>
          <w:tcPr>
            <w:tcW w:w="675" w:type="dxa"/>
          </w:tcPr>
          <w:p w:rsidR="008C3056" w:rsidRPr="008C3056" w:rsidRDefault="008C3056" w:rsidP="008C3056">
            <w:pPr>
              <w:pStyle w:val="PlainText"/>
              <w:rPr>
                <w:rFonts w:ascii="Arial" w:hAnsi="Arial" w:cs="Arial"/>
                <w:b/>
                <w:sz w:val="22"/>
                <w:szCs w:val="22"/>
              </w:rPr>
            </w:pPr>
            <w:r w:rsidRPr="008C3056">
              <w:rPr>
                <w:rFonts w:ascii="Arial" w:hAnsi="Arial" w:cs="Arial"/>
                <w:b/>
                <w:sz w:val="22"/>
                <w:szCs w:val="22"/>
              </w:rPr>
              <w:t>12</w:t>
            </w:r>
          </w:p>
        </w:tc>
        <w:tc>
          <w:tcPr>
            <w:tcW w:w="8570" w:type="dxa"/>
          </w:tcPr>
          <w:p w:rsidR="008C3056" w:rsidRPr="008C3056" w:rsidRDefault="008C3056" w:rsidP="008C3056">
            <w:pPr>
              <w:pStyle w:val="PlainText"/>
              <w:rPr>
                <w:rFonts w:ascii="Arial" w:hAnsi="Arial" w:cs="Arial"/>
                <w:sz w:val="22"/>
                <w:szCs w:val="22"/>
              </w:rPr>
            </w:pPr>
            <w:r w:rsidRPr="008C3056">
              <w:rPr>
                <w:rFonts w:ascii="Arial" w:hAnsi="Arial" w:cs="Arial"/>
                <w:sz w:val="22"/>
                <w:szCs w:val="22"/>
              </w:rPr>
              <w:t>from 11 keep 4 (1)</w:t>
            </w:r>
          </w:p>
        </w:tc>
      </w:tr>
    </w:tbl>
    <w:p w:rsidR="00252463" w:rsidRPr="00DB7874" w:rsidRDefault="00252463" w:rsidP="00252463">
      <w:pPr>
        <w:pStyle w:val="PlainText"/>
        <w:ind w:left="720"/>
        <w:rPr>
          <w:rFonts w:ascii="Arial" w:hAnsi="Arial" w:cs="Arial"/>
          <w:sz w:val="22"/>
          <w:szCs w:val="22"/>
        </w:rPr>
      </w:pPr>
    </w:p>
    <w:p w:rsidR="00252463" w:rsidRPr="00DB7874" w:rsidRDefault="006E1593" w:rsidP="00252463">
      <w:pPr>
        <w:pStyle w:val="PlainText"/>
        <w:rPr>
          <w:rFonts w:ascii="Arial" w:hAnsi="Arial" w:cs="Arial"/>
          <w:sz w:val="22"/>
          <w:szCs w:val="22"/>
        </w:rPr>
      </w:pPr>
      <w:r>
        <w:rPr>
          <w:rFonts w:ascii="Arial" w:hAnsi="Arial" w:cs="Arial"/>
          <w:sz w:val="22"/>
          <w:szCs w:val="22"/>
        </w:rPr>
        <w:t>Five records were identified and one</w:t>
      </w:r>
      <w:r w:rsidR="00252463" w:rsidRPr="00DB7874">
        <w:rPr>
          <w:rFonts w:ascii="Arial" w:hAnsi="Arial" w:cs="Arial"/>
          <w:sz w:val="22"/>
          <w:szCs w:val="22"/>
        </w:rPr>
        <w:t xml:space="preserve"> was downloaded.</w:t>
      </w:r>
    </w:p>
    <w:p w:rsidR="00252463" w:rsidRPr="00DB7874" w:rsidRDefault="00252463" w:rsidP="00252463">
      <w:pPr>
        <w:spacing w:line="360" w:lineRule="atLeast"/>
        <w:rPr>
          <w:rFonts w:cs="Arial"/>
          <w:color w:val="0A0905"/>
          <w:szCs w:val="22"/>
          <w:lang w:eastAsia="en-GB"/>
        </w:rPr>
      </w:pPr>
    </w:p>
    <w:p w:rsidR="00252463" w:rsidRPr="00DB7874" w:rsidRDefault="00252463" w:rsidP="00252463">
      <w:pPr>
        <w:rPr>
          <w:rFonts w:cs="Arial"/>
          <w:szCs w:val="22"/>
        </w:rPr>
      </w:pPr>
      <w:r w:rsidRPr="006E1593">
        <w:rPr>
          <w:rFonts w:cs="Arial"/>
          <w:b/>
          <w:szCs w:val="22"/>
        </w:rPr>
        <w:t>3.6</w:t>
      </w:r>
      <w:r w:rsidRPr="00DB7874">
        <w:rPr>
          <w:rFonts w:cs="Arial"/>
          <w:szCs w:val="22"/>
        </w:rPr>
        <w:t xml:space="preserve"> </w:t>
      </w:r>
      <w:r w:rsidR="006E1593">
        <w:rPr>
          <w:rFonts w:cs="Arial"/>
          <w:szCs w:val="22"/>
        </w:rPr>
        <w:tab/>
      </w:r>
      <w:proofErr w:type="spellStart"/>
      <w:r w:rsidRPr="00DB7874">
        <w:rPr>
          <w:rFonts w:cs="Arial"/>
          <w:szCs w:val="22"/>
        </w:rPr>
        <w:t>PEDro</w:t>
      </w:r>
      <w:proofErr w:type="spellEnd"/>
      <w:r w:rsidRPr="00DB7874">
        <w:rPr>
          <w:rFonts w:cs="Arial"/>
          <w:szCs w:val="22"/>
        </w:rPr>
        <w:t>, http://www.pedro.fhs.usyd.edu.au/index.html, searched 10/9/8</w:t>
      </w:r>
    </w:p>
    <w:p w:rsidR="00252463" w:rsidRPr="00DB7874" w:rsidRDefault="00252463" w:rsidP="00252463">
      <w:pPr>
        <w:rPr>
          <w:rFonts w:cs="Arial"/>
          <w:szCs w:val="22"/>
        </w:rPr>
      </w:pPr>
    </w:p>
    <w:p w:rsidR="00252463" w:rsidRPr="00DB7874" w:rsidRDefault="00252463" w:rsidP="00252463">
      <w:pPr>
        <w:rPr>
          <w:rFonts w:cs="Arial"/>
          <w:szCs w:val="22"/>
        </w:rPr>
      </w:pPr>
      <w:r w:rsidRPr="00DB7874">
        <w:rPr>
          <w:rFonts w:cs="Arial"/>
          <w:szCs w:val="22"/>
        </w:rPr>
        <w:t>Search terms:</w:t>
      </w:r>
    </w:p>
    <w:p w:rsidR="00252463" w:rsidRPr="00DB7874" w:rsidRDefault="00252463" w:rsidP="00252463">
      <w:pPr>
        <w:rPr>
          <w:rFonts w:cs="Arial"/>
          <w:szCs w:val="22"/>
        </w:rPr>
      </w:pPr>
      <w:r w:rsidRPr="00DB7874">
        <w:rPr>
          <w:rFonts w:cs="Arial"/>
          <w:szCs w:val="22"/>
        </w:rPr>
        <w:t>Copd admission*</w:t>
      </w:r>
    </w:p>
    <w:p w:rsidR="00252463" w:rsidRPr="00DB7874" w:rsidRDefault="00252463" w:rsidP="00252463">
      <w:pPr>
        <w:rPr>
          <w:rFonts w:cs="Arial"/>
          <w:szCs w:val="22"/>
        </w:rPr>
      </w:pPr>
      <w:r w:rsidRPr="00DB7874">
        <w:rPr>
          <w:rFonts w:cs="Arial"/>
          <w:szCs w:val="22"/>
        </w:rPr>
        <w:t>32 records retrieved</w:t>
      </w:r>
    </w:p>
    <w:p w:rsidR="00252463" w:rsidRPr="00DB7874" w:rsidRDefault="00252463" w:rsidP="00252463">
      <w:pPr>
        <w:rPr>
          <w:rFonts w:cs="Arial"/>
          <w:szCs w:val="22"/>
        </w:rPr>
      </w:pPr>
    </w:p>
    <w:p w:rsidR="00252463" w:rsidRPr="00DB7874" w:rsidRDefault="00252463" w:rsidP="00252463">
      <w:pPr>
        <w:rPr>
          <w:rFonts w:cs="Arial"/>
          <w:szCs w:val="22"/>
        </w:rPr>
      </w:pPr>
      <w:r w:rsidRPr="00DB7874">
        <w:rPr>
          <w:rFonts w:cs="Arial"/>
          <w:szCs w:val="22"/>
        </w:rPr>
        <w:t>“chronic obstructive” admission*</w:t>
      </w:r>
    </w:p>
    <w:p w:rsidR="00252463" w:rsidRPr="00DB7874" w:rsidRDefault="00252463" w:rsidP="00252463">
      <w:pPr>
        <w:rPr>
          <w:rFonts w:cs="Arial"/>
          <w:szCs w:val="22"/>
        </w:rPr>
      </w:pPr>
      <w:r w:rsidRPr="00DB7874">
        <w:rPr>
          <w:rFonts w:cs="Arial"/>
          <w:szCs w:val="22"/>
        </w:rPr>
        <w:t>34 records retrieved, some duplicated previous search</w:t>
      </w:r>
    </w:p>
    <w:p w:rsidR="00252463" w:rsidRPr="00DB7874" w:rsidRDefault="00252463" w:rsidP="00252463">
      <w:pPr>
        <w:rPr>
          <w:rFonts w:cs="Arial"/>
          <w:szCs w:val="22"/>
        </w:rPr>
      </w:pPr>
    </w:p>
    <w:p w:rsidR="00252463" w:rsidRPr="00DB7874" w:rsidRDefault="00252463" w:rsidP="00252463">
      <w:pPr>
        <w:rPr>
          <w:rFonts w:cs="Arial"/>
          <w:szCs w:val="22"/>
        </w:rPr>
      </w:pPr>
      <w:r w:rsidRPr="00DB7874">
        <w:rPr>
          <w:rFonts w:cs="Arial"/>
          <w:szCs w:val="22"/>
        </w:rPr>
        <w:t>Asthma admission*</w:t>
      </w:r>
    </w:p>
    <w:p w:rsidR="00252463" w:rsidRPr="00DB7874" w:rsidRDefault="00252463" w:rsidP="00252463">
      <w:pPr>
        <w:rPr>
          <w:rFonts w:cs="Arial"/>
          <w:szCs w:val="22"/>
        </w:rPr>
      </w:pPr>
      <w:r w:rsidRPr="00DB7874">
        <w:rPr>
          <w:rFonts w:cs="Arial"/>
          <w:szCs w:val="22"/>
        </w:rPr>
        <w:t>38 records retrieved</w:t>
      </w:r>
    </w:p>
    <w:p w:rsidR="00252463" w:rsidRPr="00DB7874" w:rsidRDefault="00252463" w:rsidP="00252463">
      <w:pPr>
        <w:rPr>
          <w:rFonts w:cs="Arial"/>
          <w:szCs w:val="22"/>
        </w:rPr>
      </w:pPr>
    </w:p>
    <w:p w:rsidR="00252463" w:rsidRPr="00DB7874" w:rsidRDefault="00252463" w:rsidP="00252463">
      <w:pPr>
        <w:rPr>
          <w:rFonts w:cs="Arial"/>
          <w:szCs w:val="22"/>
        </w:rPr>
      </w:pPr>
      <w:r w:rsidRPr="00DB7874">
        <w:rPr>
          <w:rFonts w:cs="Arial"/>
          <w:szCs w:val="22"/>
        </w:rPr>
        <w:t>Emphysema admission*</w:t>
      </w:r>
    </w:p>
    <w:p w:rsidR="00252463" w:rsidRPr="00DB7874" w:rsidRDefault="00252463" w:rsidP="00252463">
      <w:pPr>
        <w:rPr>
          <w:rFonts w:cs="Arial"/>
          <w:szCs w:val="22"/>
        </w:rPr>
      </w:pPr>
      <w:r w:rsidRPr="00DB7874">
        <w:rPr>
          <w:rFonts w:cs="Arial"/>
          <w:szCs w:val="22"/>
        </w:rPr>
        <w:t>0 records retrieved.</w:t>
      </w:r>
    </w:p>
    <w:p w:rsidR="00252463" w:rsidRPr="00DB7874" w:rsidRDefault="008C2857" w:rsidP="008C2857">
      <w:pPr>
        <w:rPr>
          <w:rFonts w:cs="Arial"/>
          <w:szCs w:val="22"/>
        </w:rPr>
      </w:pPr>
      <w:r>
        <w:rPr>
          <w:rFonts w:cs="Arial"/>
          <w:szCs w:val="22"/>
        </w:rPr>
        <w:br w:type="page"/>
      </w:r>
      <w:r w:rsidR="00252463" w:rsidRPr="006E1593">
        <w:rPr>
          <w:rFonts w:cs="Arial"/>
          <w:b/>
          <w:szCs w:val="22"/>
        </w:rPr>
        <w:lastRenderedPageBreak/>
        <w:t>Search 4</w:t>
      </w:r>
      <w:r w:rsidR="006E1593">
        <w:rPr>
          <w:rFonts w:cs="Arial"/>
          <w:szCs w:val="22"/>
        </w:rPr>
        <w:t>.</w:t>
      </w:r>
      <w:r w:rsidR="006E1593">
        <w:rPr>
          <w:rFonts w:cs="Arial"/>
          <w:szCs w:val="22"/>
        </w:rPr>
        <w:tab/>
      </w:r>
      <w:r w:rsidR="00252463" w:rsidRPr="00DB7874">
        <w:rPr>
          <w:rFonts w:cs="Arial"/>
          <w:szCs w:val="22"/>
        </w:rPr>
        <w:t>Searches for systematic reviews of physiotherapy treatment for acute back pain.</w:t>
      </w:r>
    </w:p>
    <w:p w:rsidR="00252463" w:rsidRPr="00DB7874" w:rsidRDefault="00252463" w:rsidP="00252463">
      <w:pPr>
        <w:rPr>
          <w:rFonts w:cs="Arial"/>
          <w:szCs w:val="22"/>
        </w:rPr>
      </w:pPr>
    </w:p>
    <w:p w:rsidR="00252463" w:rsidRPr="00DB7874" w:rsidRDefault="00252463" w:rsidP="00252463">
      <w:pPr>
        <w:rPr>
          <w:rFonts w:cs="Arial"/>
          <w:szCs w:val="22"/>
        </w:rPr>
      </w:pPr>
      <w:r w:rsidRPr="006E1593">
        <w:rPr>
          <w:rFonts w:cs="Arial"/>
          <w:b/>
          <w:szCs w:val="22"/>
        </w:rPr>
        <w:t>4.1</w:t>
      </w:r>
      <w:r w:rsidRPr="00DB7874">
        <w:rPr>
          <w:rFonts w:cs="Arial"/>
          <w:szCs w:val="22"/>
        </w:rPr>
        <w:t xml:space="preserve"> </w:t>
      </w:r>
      <w:r w:rsidR="006E1593">
        <w:rPr>
          <w:rFonts w:cs="Arial"/>
          <w:szCs w:val="22"/>
        </w:rPr>
        <w:tab/>
      </w:r>
      <w:r w:rsidRPr="00DB7874">
        <w:rPr>
          <w:rFonts w:cs="Arial"/>
          <w:szCs w:val="22"/>
        </w:rPr>
        <w:t>Cochrane Library, Issue 2008/3, searched 8/10/08</w:t>
      </w:r>
    </w:p>
    <w:p w:rsidR="00252463" w:rsidRPr="00DB7874" w:rsidRDefault="00252463" w:rsidP="00252463">
      <w:pPr>
        <w:rPr>
          <w:rFonts w:cs="Arial"/>
          <w:szCs w:val="22"/>
        </w:rPr>
      </w:pPr>
    </w:p>
    <w:p w:rsidR="00252463" w:rsidRPr="00DB7874" w:rsidRDefault="00252463" w:rsidP="00252463">
      <w:pPr>
        <w:rPr>
          <w:rFonts w:cs="Arial"/>
          <w:szCs w:val="22"/>
        </w:rPr>
      </w:pPr>
    </w:p>
    <w:tbl>
      <w:tblPr>
        <w:tblW w:w="0" w:type="auto"/>
        <w:tblLook w:val="04A0"/>
      </w:tblPr>
      <w:tblGrid>
        <w:gridCol w:w="675"/>
        <w:gridCol w:w="8570"/>
      </w:tblGrid>
      <w:tr w:rsidR="008C3056" w:rsidRPr="008C3056" w:rsidTr="008C3056">
        <w:tc>
          <w:tcPr>
            <w:tcW w:w="675" w:type="dxa"/>
          </w:tcPr>
          <w:p w:rsidR="008C3056" w:rsidRPr="008C3056" w:rsidRDefault="008C3056" w:rsidP="008C3056">
            <w:pPr>
              <w:jc w:val="left"/>
              <w:rPr>
                <w:rFonts w:cs="Arial"/>
                <w:b/>
                <w:szCs w:val="22"/>
              </w:rPr>
            </w:pPr>
            <w:r w:rsidRPr="008C3056">
              <w:rPr>
                <w:rFonts w:cs="Arial"/>
                <w:b/>
                <w:szCs w:val="22"/>
              </w:rPr>
              <w:t>#1</w:t>
            </w:r>
          </w:p>
        </w:tc>
        <w:tc>
          <w:tcPr>
            <w:tcW w:w="8570" w:type="dxa"/>
          </w:tcPr>
          <w:p w:rsidR="008C3056" w:rsidRPr="008C3056" w:rsidRDefault="00137CE6" w:rsidP="008C3056">
            <w:pPr>
              <w:rPr>
                <w:rFonts w:cs="Arial"/>
                <w:szCs w:val="22"/>
              </w:rPr>
            </w:pPr>
            <w:hyperlink r:id="rId91" w:history="1">
              <w:proofErr w:type="spellStart"/>
              <w:r w:rsidR="008C3056" w:rsidRPr="008C3056">
                <w:rPr>
                  <w:rStyle w:val="Hyperlink"/>
                  <w:rFonts w:cs="Arial"/>
                  <w:color w:val="auto"/>
                  <w:szCs w:val="22"/>
                </w:rPr>
                <w:t>MeSH</w:t>
              </w:r>
              <w:proofErr w:type="spellEnd"/>
              <w:r w:rsidR="008C3056" w:rsidRPr="008C3056">
                <w:rPr>
                  <w:rStyle w:val="Hyperlink"/>
                  <w:rFonts w:cs="Arial"/>
                  <w:color w:val="auto"/>
                  <w:szCs w:val="22"/>
                </w:rPr>
                <w:t xml:space="preserve"> descriptor </w:t>
              </w:r>
              <w:r w:rsidR="008C3056" w:rsidRPr="008C3056">
                <w:rPr>
                  <w:rStyle w:val="Strong"/>
                  <w:rFonts w:cs="Arial"/>
                  <w:b w:val="0"/>
                  <w:szCs w:val="22"/>
                </w:rPr>
                <w:t>Back Pain</w:t>
              </w:r>
              <w:r w:rsidR="008C3056" w:rsidRPr="008C3056">
                <w:rPr>
                  <w:rStyle w:val="Hyperlink"/>
                  <w:rFonts w:cs="Arial"/>
                  <w:color w:val="auto"/>
                  <w:szCs w:val="22"/>
                </w:rPr>
                <w:t xml:space="preserve"> explode all trees</w:t>
              </w:r>
            </w:hyperlink>
            <w:r w:rsidR="008C3056" w:rsidRPr="008C3056">
              <w:rPr>
                <w:rFonts w:cs="Arial"/>
                <w:szCs w:val="22"/>
              </w:rPr>
              <w:t xml:space="preserve"> 1857 </w:t>
            </w:r>
          </w:p>
        </w:tc>
      </w:tr>
      <w:tr w:rsidR="008C3056" w:rsidRPr="008C3056" w:rsidTr="008C3056">
        <w:tc>
          <w:tcPr>
            <w:tcW w:w="675" w:type="dxa"/>
          </w:tcPr>
          <w:p w:rsidR="008C3056" w:rsidRPr="008C3056" w:rsidRDefault="008C3056" w:rsidP="008C3056">
            <w:pPr>
              <w:jc w:val="left"/>
              <w:rPr>
                <w:rFonts w:cs="Arial"/>
                <w:b/>
                <w:szCs w:val="22"/>
              </w:rPr>
            </w:pPr>
            <w:r w:rsidRPr="008C3056">
              <w:rPr>
                <w:rFonts w:cs="Arial"/>
                <w:b/>
                <w:szCs w:val="22"/>
              </w:rPr>
              <w:t xml:space="preserve">#2 </w:t>
            </w:r>
          </w:p>
        </w:tc>
        <w:tc>
          <w:tcPr>
            <w:tcW w:w="8570" w:type="dxa"/>
          </w:tcPr>
          <w:p w:rsidR="008C3056" w:rsidRPr="008C3056" w:rsidRDefault="00137CE6" w:rsidP="008C3056">
            <w:pPr>
              <w:rPr>
                <w:rFonts w:cs="Arial"/>
                <w:szCs w:val="22"/>
              </w:rPr>
            </w:pPr>
            <w:hyperlink r:id="rId92" w:history="1">
              <w:r w:rsidR="008C3056" w:rsidRPr="008C3056">
                <w:rPr>
                  <w:rStyle w:val="Hyperlink"/>
                  <w:rFonts w:cs="Arial"/>
                  <w:color w:val="auto"/>
                  <w:szCs w:val="22"/>
                </w:rPr>
                <w:t>acute NEAR/3 back NEAR/3 pain</w:t>
              </w:r>
            </w:hyperlink>
            <w:r w:rsidR="008C3056" w:rsidRPr="008C3056">
              <w:rPr>
                <w:rFonts w:cs="Arial"/>
                <w:szCs w:val="22"/>
              </w:rPr>
              <w:t xml:space="preserve"> 263 </w:t>
            </w:r>
          </w:p>
        </w:tc>
      </w:tr>
      <w:tr w:rsidR="008C3056" w:rsidRPr="008C3056" w:rsidTr="008C3056">
        <w:tc>
          <w:tcPr>
            <w:tcW w:w="675" w:type="dxa"/>
          </w:tcPr>
          <w:p w:rsidR="008C3056" w:rsidRPr="008C3056" w:rsidRDefault="008C3056" w:rsidP="008C3056">
            <w:pPr>
              <w:jc w:val="left"/>
              <w:rPr>
                <w:rFonts w:cs="Arial"/>
                <w:b/>
                <w:szCs w:val="22"/>
              </w:rPr>
            </w:pPr>
            <w:r w:rsidRPr="008C3056">
              <w:rPr>
                <w:rFonts w:cs="Arial"/>
                <w:b/>
                <w:szCs w:val="22"/>
              </w:rPr>
              <w:t xml:space="preserve">#3 </w:t>
            </w:r>
          </w:p>
        </w:tc>
        <w:tc>
          <w:tcPr>
            <w:tcW w:w="8570" w:type="dxa"/>
          </w:tcPr>
          <w:p w:rsidR="008C3056" w:rsidRPr="008C3056" w:rsidRDefault="00137CE6" w:rsidP="008C3056">
            <w:pPr>
              <w:rPr>
                <w:rFonts w:cs="Arial"/>
                <w:szCs w:val="22"/>
              </w:rPr>
            </w:pPr>
            <w:hyperlink r:id="rId93" w:history="1">
              <w:proofErr w:type="spellStart"/>
              <w:r w:rsidR="008C3056" w:rsidRPr="008C3056">
                <w:rPr>
                  <w:rStyle w:val="Hyperlink"/>
                  <w:rFonts w:cs="Arial"/>
                  <w:color w:val="auto"/>
                  <w:szCs w:val="22"/>
                </w:rPr>
                <w:t>MeSH</w:t>
              </w:r>
              <w:proofErr w:type="spellEnd"/>
              <w:r w:rsidR="008C3056" w:rsidRPr="008C3056">
                <w:rPr>
                  <w:rStyle w:val="Hyperlink"/>
                  <w:rFonts w:cs="Arial"/>
                  <w:color w:val="auto"/>
                  <w:szCs w:val="22"/>
                </w:rPr>
                <w:t xml:space="preserve"> descriptor </w:t>
              </w:r>
              <w:r w:rsidR="008C3056" w:rsidRPr="008C3056">
                <w:rPr>
                  <w:rStyle w:val="Strong"/>
                  <w:rFonts w:cs="Arial"/>
                  <w:b w:val="0"/>
                  <w:szCs w:val="22"/>
                </w:rPr>
                <w:t>Physical Therapy Modalities</w:t>
              </w:r>
              <w:r w:rsidR="008C3056" w:rsidRPr="008C3056">
                <w:rPr>
                  <w:rStyle w:val="Hyperlink"/>
                  <w:rFonts w:cs="Arial"/>
                  <w:b/>
                  <w:color w:val="auto"/>
                  <w:szCs w:val="22"/>
                </w:rPr>
                <w:t xml:space="preserve"> </w:t>
              </w:r>
              <w:r w:rsidR="008C3056" w:rsidRPr="008C3056">
                <w:rPr>
                  <w:rStyle w:val="Hyperlink"/>
                  <w:rFonts w:cs="Arial"/>
                  <w:color w:val="auto"/>
                  <w:szCs w:val="22"/>
                </w:rPr>
                <w:t>explode all trees</w:t>
              </w:r>
            </w:hyperlink>
            <w:r w:rsidR="008C3056" w:rsidRPr="008C3056">
              <w:rPr>
                <w:rFonts w:cs="Arial"/>
                <w:szCs w:val="22"/>
              </w:rPr>
              <w:t xml:space="preserve"> 7969 </w:t>
            </w:r>
          </w:p>
        </w:tc>
      </w:tr>
      <w:tr w:rsidR="008C3056" w:rsidRPr="008C3056" w:rsidTr="008C3056">
        <w:tc>
          <w:tcPr>
            <w:tcW w:w="675" w:type="dxa"/>
          </w:tcPr>
          <w:p w:rsidR="008C3056" w:rsidRPr="008C3056" w:rsidRDefault="008C3056" w:rsidP="008C3056">
            <w:pPr>
              <w:jc w:val="left"/>
              <w:rPr>
                <w:rFonts w:cs="Arial"/>
                <w:b/>
                <w:szCs w:val="22"/>
              </w:rPr>
            </w:pPr>
            <w:r w:rsidRPr="008C3056">
              <w:rPr>
                <w:rFonts w:cs="Arial"/>
                <w:b/>
                <w:szCs w:val="22"/>
              </w:rPr>
              <w:t xml:space="preserve">#4 </w:t>
            </w:r>
          </w:p>
        </w:tc>
        <w:tc>
          <w:tcPr>
            <w:tcW w:w="8570" w:type="dxa"/>
          </w:tcPr>
          <w:p w:rsidR="008C3056" w:rsidRPr="008C3056" w:rsidRDefault="00137CE6" w:rsidP="008C3056">
            <w:pPr>
              <w:rPr>
                <w:rFonts w:cs="Arial"/>
                <w:szCs w:val="22"/>
              </w:rPr>
            </w:pPr>
            <w:hyperlink r:id="rId94" w:history="1">
              <w:proofErr w:type="spellStart"/>
              <w:r w:rsidR="008C3056" w:rsidRPr="008C3056">
                <w:rPr>
                  <w:rStyle w:val="Hyperlink"/>
                  <w:rFonts w:cs="Arial"/>
                  <w:color w:val="auto"/>
                  <w:szCs w:val="22"/>
                </w:rPr>
                <w:t>physiotherap</w:t>
              </w:r>
              <w:proofErr w:type="spellEnd"/>
              <w:r w:rsidR="008C3056" w:rsidRPr="008C3056">
                <w:rPr>
                  <w:rStyle w:val="Hyperlink"/>
                  <w:rFonts w:cs="Arial"/>
                  <w:color w:val="auto"/>
                  <w:szCs w:val="22"/>
                </w:rPr>
                <w:t>*:</w:t>
              </w:r>
              <w:proofErr w:type="spellStart"/>
              <w:r w:rsidR="008C3056" w:rsidRPr="008C3056">
                <w:rPr>
                  <w:rStyle w:val="Hyperlink"/>
                  <w:rFonts w:cs="Arial"/>
                  <w:color w:val="auto"/>
                  <w:szCs w:val="22"/>
                </w:rPr>
                <w:t>ti,ab,kw</w:t>
              </w:r>
              <w:proofErr w:type="spellEnd"/>
            </w:hyperlink>
            <w:r w:rsidR="008C3056" w:rsidRPr="008C3056">
              <w:rPr>
                <w:rFonts w:cs="Arial"/>
                <w:szCs w:val="22"/>
              </w:rPr>
              <w:t xml:space="preserve"> 2115 </w:t>
            </w:r>
          </w:p>
        </w:tc>
      </w:tr>
      <w:tr w:rsidR="008C3056" w:rsidRPr="008C3056" w:rsidTr="008C3056">
        <w:tc>
          <w:tcPr>
            <w:tcW w:w="675" w:type="dxa"/>
          </w:tcPr>
          <w:p w:rsidR="008C3056" w:rsidRPr="008C3056" w:rsidRDefault="008C3056" w:rsidP="008C3056">
            <w:pPr>
              <w:jc w:val="left"/>
              <w:rPr>
                <w:rFonts w:cs="Arial"/>
                <w:b/>
                <w:szCs w:val="22"/>
              </w:rPr>
            </w:pPr>
            <w:r w:rsidRPr="008C3056">
              <w:rPr>
                <w:rFonts w:cs="Arial"/>
                <w:b/>
                <w:szCs w:val="22"/>
              </w:rPr>
              <w:t xml:space="preserve">#5 </w:t>
            </w:r>
          </w:p>
        </w:tc>
        <w:tc>
          <w:tcPr>
            <w:tcW w:w="8570" w:type="dxa"/>
          </w:tcPr>
          <w:p w:rsidR="008C3056" w:rsidRPr="008C3056" w:rsidRDefault="00137CE6" w:rsidP="008C3056">
            <w:pPr>
              <w:rPr>
                <w:rFonts w:cs="Arial"/>
                <w:szCs w:val="22"/>
              </w:rPr>
            </w:pPr>
            <w:hyperlink r:id="rId95" w:history="1">
              <w:r w:rsidR="008C3056" w:rsidRPr="008C3056">
                <w:rPr>
                  <w:rStyle w:val="Hyperlink"/>
                  <w:rFonts w:cs="Arial"/>
                  <w:color w:val="auto"/>
                  <w:szCs w:val="22"/>
                </w:rPr>
                <w:t xml:space="preserve">physical NEXT </w:t>
              </w:r>
              <w:proofErr w:type="spellStart"/>
              <w:r w:rsidR="008C3056" w:rsidRPr="008C3056">
                <w:rPr>
                  <w:rStyle w:val="Hyperlink"/>
                  <w:rFonts w:cs="Arial"/>
                  <w:color w:val="auto"/>
                  <w:szCs w:val="22"/>
                </w:rPr>
                <w:t>therap</w:t>
              </w:r>
              <w:proofErr w:type="spellEnd"/>
              <w:r w:rsidR="008C3056" w:rsidRPr="008C3056">
                <w:rPr>
                  <w:rStyle w:val="Hyperlink"/>
                  <w:rFonts w:cs="Arial"/>
                  <w:color w:val="auto"/>
                  <w:szCs w:val="22"/>
                </w:rPr>
                <w:t>*</w:t>
              </w:r>
            </w:hyperlink>
            <w:r w:rsidR="008C3056" w:rsidRPr="008C3056">
              <w:rPr>
                <w:rFonts w:cs="Arial"/>
                <w:szCs w:val="22"/>
              </w:rPr>
              <w:t xml:space="preserve"> 4297 </w:t>
            </w:r>
          </w:p>
        </w:tc>
      </w:tr>
      <w:tr w:rsidR="008C3056" w:rsidRPr="008C3056" w:rsidTr="008C3056">
        <w:tc>
          <w:tcPr>
            <w:tcW w:w="675" w:type="dxa"/>
          </w:tcPr>
          <w:p w:rsidR="008C3056" w:rsidRPr="008C3056" w:rsidRDefault="008C3056" w:rsidP="008C3056">
            <w:pPr>
              <w:jc w:val="left"/>
              <w:rPr>
                <w:rFonts w:cs="Arial"/>
                <w:b/>
                <w:szCs w:val="22"/>
              </w:rPr>
            </w:pPr>
            <w:r w:rsidRPr="008C3056">
              <w:rPr>
                <w:rFonts w:cs="Arial"/>
                <w:b/>
                <w:szCs w:val="22"/>
              </w:rPr>
              <w:t xml:space="preserve">#6 </w:t>
            </w:r>
          </w:p>
        </w:tc>
        <w:tc>
          <w:tcPr>
            <w:tcW w:w="8570" w:type="dxa"/>
          </w:tcPr>
          <w:p w:rsidR="008C3056" w:rsidRPr="008C3056" w:rsidRDefault="00137CE6" w:rsidP="008C3056">
            <w:pPr>
              <w:rPr>
                <w:rFonts w:cs="Arial"/>
                <w:szCs w:val="22"/>
              </w:rPr>
            </w:pPr>
            <w:hyperlink r:id="rId96" w:history="1">
              <w:r w:rsidR="008C3056" w:rsidRPr="008C3056">
                <w:rPr>
                  <w:rStyle w:val="Hyperlink"/>
                  <w:rFonts w:cs="Arial"/>
                  <w:color w:val="auto"/>
                  <w:szCs w:val="22"/>
                </w:rPr>
                <w:t>(#1 OR #2)</w:t>
              </w:r>
            </w:hyperlink>
            <w:r w:rsidR="008C3056" w:rsidRPr="008C3056">
              <w:rPr>
                <w:rFonts w:cs="Arial"/>
                <w:szCs w:val="22"/>
              </w:rPr>
              <w:t xml:space="preserve"> 1956 </w:t>
            </w:r>
          </w:p>
        </w:tc>
      </w:tr>
      <w:tr w:rsidR="008C3056" w:rsidRPr="008C3056" w:rsidTr="008C3056">
        <w:tc>
          <w:tcPr>
            <w:tcW w:w="675" w:type="dxa"/>
          </w:tcPr>
          <w:p w:rsidR="008C3056" w:rsidRPr="008C3056" w:rsidRDefault="008C3056" w:rsidP="008C3056">
            <w:pPr>
              <w:jc w:val="left"/>
              <w:rPr>
                <w:rFonts w:cs="Arial"/>
                <w:b/>
                <w:szCs w:val="22"/>
              </w:rPr>
            </w:pPr>
            <w:r w:rsidRPr="008C3056">
              <w:rPr>
                <w:rFonts w:cs="Arial"/>
                <w:b/>
                <w:szCs w:val="22"/>
              </w:rPr>
              <w:t xml:space="preserve">#7 </w:t>
            </w:r>
          </w:p>
        </w:tc>
        <w:tc>
          <w:tcPr>
            <w:tcW w:w="8570" w:type="dxa"/>
          </w:tcPr>
          <w:p w:rsidR="008C3056" w:rsidRPr="008C3056" w:rsidRDefault="00137CE6" w:rsidP="008C3056">
            <w:pPr>
              <w:rPr>
                <w:rFonts w:cs="Arial"/>
                <w:szCs w:val="22"/>
              </w:rPr>
            </w:pPr>
            <w:hyperlink r:id="rId97" w:history="1">
              <w:r w:rsidR="008C3056" w:rsidRPr="008C3056">
                <w:rPr>
                  <w:rStyle w:val="Hyperlink"/>
                  <w:rFonts w:cs="Arial"/>
                  <w:color w:val="auto"/>
                  <w:szCs w:val="22"/>
                </w:rPr>
                <w:t>(#3 OR #4 OR #5)</w:t>
              </w:r>
            </w:hyperlink>
            <w:r w:rsidR="008C3056" w:rsidRPr="008C3056">
              <w:rPr>
                <w:rFonts w:cs="Arial"/>
                <w:szCs w:val="22"/>
              </w:rPr>
              <w:t xml:space="preserve"> 11440 </w:t>
            </w:r>
          </w:p>
        </w:tc>
      </w:tr>
      <w:tr w:rsidR="008C3056" w:rsidRPr="008C3056" w:rsidTr="008C3056">
        <w:tc>
          <w:tcPr>
            <w:tcW w:w="675" w:type="dxa"/>
          </w:tcPr>
          <w:p w:rsidR="008C3056" w:rsidRPr="008C3056" w:rsidRDefault="008C3056" w:rsidP="008C3056">
            <w:pPr>
              <w:jc w:val="left"/>
              <w:rPr>
                <w:rFonts w:cs="Arial"/>
                <w:b/>
                <w:szCs w:val="22"/>
              </w:rPr>
            </w:pPr>
            <w:r w:rsidRPr="008C3056">
              <w:rPr>
                <w:rFonts w:cs="Arial"/>
                <w:b/>
                <w:szCs w:val="22"/>
              </w:rPr>
              <w:t xml:space="preserve">#8 </w:t>
            </w:r>
          </w:p>
        </w:tc>
        <w:tc>
          <w:tcPr>
            <w:tcW w:w="8570" w:type="dxa"/>
          </w:tcPr>
          <w:p w:rsidR="008C3056" w:rsidRPr="008C3056" w:rsidRDefault="00137CE6" w:rsidP="008C3056">
            <w:pPr>
              <w:rPr>
                <w:rFonts w:cs="Arial"/>
                <w:szCs w:val="22"/>
              </w:rPr>
            </w:pPr>
            <w:hyperlink r:id="rId98" w:history="1">
              <w:r w:rsidR="008C3056" w:rsidRPr="008C3056">
                <w:rPr>
                  <w:rStyle w:val="Hyperlink"/>
                  <w:rFonts w:cs="Arial"/>
                  <w:color w:val="auto"/>
                  <w:szCs w:val="22"/>
                </w:rPr>
                <w:t>(#6 AND #7)</w:t>
              </w:r>
            </w:hyperlink>
            <w:r w:rsidR="008C3056" w:rsidRPr="008C3056">
              <w:rPr>
                <w:rFonts w:cs="Arial"/>
                <w:szCs w:val="22"/>
              </w:rPr>
              <w:t xml:space="preserve"> 690 </w:t>
            </w:r>
          </w:p>
        </w:tc>
      </w:tr>
    </w:tbl>
    <w:p w:rsidR="00252463" w:rsidRPr="00DB7874" w:rsidRDefault="00252463" w:rsidP="00252463">
      <w:pPr>
        <w:rPr>
          <w:rFonts w:cs="Arial"/>
          <w:szCs w:val="22"/>
        </w:rPr>
      </w:pPr>
    </w:p>
    <w:p w:rsidR="00252463" w:rsidRPr="00DB7874" w:rsidRDefault="00252463" w:rsidP="00252463">
      <w:pPr>
        <w:rPr>
          <w:rFonts w:cs="Arial"/>
          <w:szCs w:val="22"/>
        </w:rPr>
      </w:pPr>
    </w:p>
    <w:p w:rsidR="00252463" w:rsidRPr="00DB7874" w:rsidRDefault="00252463" w:rsidP="00252463">
      <w:pPr>
        <w:rPr>
          <w:rFonts w:cs="Arial"/>
          <w:szCs w:val="22"/>
        </w:rPr>
      </w:pPr>
      <w:r w:rsidRPr="006E1593">
        <w:rPr>
          <w:rFonts w:cs="Arial"/>
          <w:b/>
          <w:szCs w:val="22"/>
        </w:rPr>
        <w:t>4.2</w:t>
      </w:r>
      <w:r w:rsidR="006E1593">
        <w:rPr>
          <w:rFonts w:cs="Arial"/>
          <w:szCs w:val="22"/>
        </w:rPr>
        <w:tab/>
      </w:r>
      <w:r w:rsidRPr="00DB7874">
        <w:rPr>
          <w:rFonts w:cs="Arial"/>
          <w:szCs w:val="22"/>
        </w:rPr>
        <w:t>TRIP, http://www.tripdatabase.com/index.html, searched 8/10/08</w:t>
      </w:r>
    </w:p>
    <w:p w:rsidR="00252463" w:rsidRPr="00DB7874" w:rsidRDefault="00252463" w:rsidP="00252463">
      <w:pPr>
        <w:rPr>
          <w:rFonts w:cs="Arial"/>
          <w:szCs w:val="22"/>
        </w:rPr>
      </w:pPr>
    </w:p>
    <w:p w:rsidR="00252463" w:rsidRPr="00DB7874" w:rsidRDefault="00252463" w:rsidP="006E1593">
      <w:pPr>
        <w:jc w:val="left"/>
        <w:rPr>
          <w:rFonts w:cs="Arial"/>
          <w:szCs w:val="22"/>
        </w:rPr>
      </w:pPr>
      <w:r w:rsidRPr="00DB7874">
        <w:rPr>
          <w:rFonts w:cs="Arial"/>
          <w:szCs w:val="22"/>
        </w:rPr>
        <w:t>Search terms:</w:t>
      </w:r>
      <w:r w:rsidRPr="00DB7874">
        <w:rPr>
          <w:rFonts w:cs="Arial"/>
          <w:szCs w:val="22"/>
        </w:rPr>
        <w:br/>
      </w:r>
    </w:p>
    <w:p w:rsidR="00252463" w:rsidRPr="00DB7874" w:rsidRDefault="00252463" w:rsidP="00252463">
      <w:pPr>
        <w:rPr>
          <w:rFonts w:cs="Arial"/>
          <w:szCs w:val="22"/>
        </w:rPr>
      </w:pPr>
      <w:r w:rsidRPr="00DB7874">
        <w:rPr>
          <w:rFonts w:cs="Arial"/>
          <w:szCs w:val="22"/>
        </w:rPr>
        <w:t>Acute back pain physiotherapy</w:t>
      </w:r>
    </w:p>
    <w:p w:rsidR="00252463" w:rsidRPr="00DB7874" w:rsidRDefault="00252463" w:rsidP="00252463">
      <w:pPr>
        <w:rPr>
          <w:rFonts w:cs="Arial"/>
          <w:szCs w:val="22"/>
        </w:rPr>
      </w:pPr>
    </w:p>
    <w:p w:rsidR="00252463" w:rsidRPr="00DB7874" w:rsidRDefault="00252463" w:rsidP="00252463">
      <w:pPr>
        <w:rPr>
          <w:rFonts w:cs="Arial"/>
          <w:szCs w:val="22"/>
        </w:rPr>
      </w:pPr>
      <w:r w:rsidRPr="006E1593">
        <w:rPr>
          <w:rFonts w:cs="Arial"/>
          <w:b/>
          <w:szCs w:val="22"/>
        </w:rPr>
        <w:t>4.3</w:t>
      </w:r>
      <w:r w:rsidR="006E1593">
        <w:rPr>
          <w:rFonts w:cs="Arial"/>
          <w:szCs w:val="22"/>
        </w:rPr>
        <w:tab/>
      </w:r>
      <w:r w:rsidRPr="00DB7874">
        <w:rPr>
          <w:rFonts w:cs="Arial"/>
          <w:szCs w:val="22"/>
        </w:rPr>
        <w:t>Clinical Evidence, http://clinicalevidence.bmj.com/ceweb/index.jsp, searched 8/10/08</w:t>
      </w:r>
    </w:p>
    <w:p w:rsidR="00252463" w:rsidRPr="00DB7874" w:rsidRDefault="00252463" w:rsidP="00252463">
      <w:pPr>
        <w:rPr>
          <w:rFonts w:cs="Arial"/>
          <w:szCs w:val="22"/>
        </w:rPr>
      </w:pPr>
    </w:p>
    <w:p w:rsidR="00252463" w:rsidRPr="00DB7874" w:rsidRDefault="00252463" w:rsidP="006E1593">
      <w:pPr>
        <w:jc w:val="left"/>
        <w:rPr>
          <w:rFonts w:cs="Arial"/>
          <w:szCs w:val="22"/>
        </w:rPr>
      </w:pPr>
      <w:r w:rsidRPr="00DB7874">
        <w:rPr>
          <w:rFonts w:cs="Arial"/>
          <w:szCs w:val="22"/>
        </w:rPr>
        <w:t>Downloaded the back pain chapter: http://clinicalevidence.bmj.com/ceweb/conditions/msd/1102/1102_background.jsp</w:t>
      </w:r>
    </w:p>
    <w:p w:rsidR="00252463" w:rsidRPr="00DB7874" w:rsidRDefault="00252463" w:rsidP="00252463">
      <w:pPr>
        <w:rPr>
          <w:rFonts w:cs="Arial"/>
          <w:szCs w:val="22"/>
        </w:rPr>
      </w:pPr>
    </w:p>
    <w:p w:rsidR="00252463" w:rsidRPr="00DB7874" w:rsidRDefault="00252463" w:rsidP="006E1593">
      <w:pPr>
        <w:tabs>
          <w:tab w:val="left" w:pos="709"/>
        </w:tabs>
        <w:rPr>
          <w:rFonts w:cs="Arial"/>
          <w:szCs w:val="22"/>
        </w:rPr>
      </w:pPr>
      <w:r w:rsidRPr="006E1593">
        <w:rPr>
          <w:rFonts w:cs="Arial"/>
          <w:b/>
          <w:szCs w:val="22"/>
        </w:rPr>
        <w:t>4.4</w:t>
      </w:r>
      <w:r w:rsidR="006E1593">
        <w:rPr>
          <w:rFonts w:cs="Arial"/>
          <w:szCs w:val="22"/>
        </w:rPr>
        <w:tab/>
      </w:r>
      <w:r w:rsidRPr="00DB7874">
        <w:rPr>
          <w:rFonts w:cs="Arial"/>
          <w:szCs w:val="22"/>
        </w:rPr>
        <w:t>Clinical Knowledge Summaries, http://cks.library.nhs.uk/home, searched 8/10/08</w:t>
      </w:r>
    </w:p>
    <w:p w:rsidR="00252463" w:rsidRPr="00DB7874" w:rsidRDefault="00252463" w:rsidP="00252463">
      <w:pPr>
        <w:tabs>
          <w:tab w:val="left" w:pos="1704"/>
        </w:tabs>
        <w:rPr>
          <w:rFonts w:cs="Arial"/>
          <w:szCs w:val="22"/>
        </w:rPr>
      </w:pPr>
    </w:p>
    <w:p w:rsidR="00252463" w:rsidRPr="00DB7874" w:rsidRDefault="00252463" w:rsidP="00252463">
      <w:pPr>
        <w:tabs>
          <w:tab w:val="left" w:pos="1704"/>
        </w:tabs>
        <w:rPr>
          <w:rFonts w:cs="Arial"/>
          <w:szCs w:val="22"/>
        </w:rPr>
      </w:pPr>
      <w:r w:rsidRPr="00DB7874">
        <w:rPr>
          <w:rFonts w:cs="Arial"/>
          <w:szCs w:val="22"/>
        </w:rPr>
        <w:t>Navigated through the site via ‘Musculoskeletal disorders’, to ‘Back pain’</w:t>
      </w:r>
    </w:p>
    <w:p w:rsidR="002A53D3" w:rsidRDefault="002A53D3" w:rsidP="000A08D5">
      <w:pPr>
        <w:jc w:val="center"/>
      </w:pPr>
    </w:p>
    <w:p w:rsidR="002A53D3" w:rsidRDefault="002A53D3" w:rsidP="000A08D5">
      <w:pPr>
        <w:jc w:val="center"/>
      </w:pPr>
    </w:p>
    <w:p w:rsidR="002A53D3" w:rsidRDefault="002A53D3" w:rsidP="000A08D5">
      <w:pPr>
        <w:jc w:val="center"/>
      </w:pPr>
    </w:p>
    <w:p w:rsidR="002A53D3" w:rsidRDefault="002A53D3" w:rsidP="000A08D5">
      <w:pPr>
        <w:jc w:val="center"/>
      </w:pPr>
    </w:p>
    <w:p w:rsidR="002A53D3" w:rsidRDefault="002A53D3" w:rsidP="000A08D5">
      <w:pPr>
        <w:jc w:val="center"/>
      </w:pPr>
    </w:p>
    <w:p w:rsidR="002A53D3" w:rsidRDefault="002A53D3" w:rsidP="000A08D5">
      <w:pPr>
        <w:jc w:val="center"/>
      </w:pPr>
    </w:p>
    <w:p w:rsidR="002A53D3" w:rsidRDefault="002A53D3" w:rsidP="000A08D5">
      <w:pPr>
        <w:jc w:val="center"/>
      </w:pPr>
    </w:p>
    <w:p w:rsidR="002A53D3" w:rsidRDefault="002A53D3" w:rsidP="000A08D5">
      <w:pPr>
        <w:jc w:val="center"/>
      </w:pPr>
    </w:p>
    <w:p w:rsidR="002A53D3" w:rsidRDefault="002A53D3" w:rsidP="000A08D5">
      <w:pPr>
        <w:jc w:val="center"/>
      </w:pPr>
    </w:p>
    <w:sectPr w:rsidR="002A53D3" w:rsidSect="00104F8E">
      <w:footerReference w:type="default" r:id="rId99"/>
      <w:footerReference w:type="first" r:id="rId100"/>
      <w:pgSz w:w="11909" w:h="16834" w:code="9"/>
      <w:pgMar w:top="1440" w:right="1440" w:bottom="1440" w:left="1440" w:header="720" w:footer="720" w:gutter="0"/>
      <w:pgNumType w:fmt="lowerRoman"/>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E2E" w:rsidRDefault="00D22E2E">
      <w:r>
        <w:separator/>
      </w:r>
    </w:p>
  </w:endnote>
  <w:endnote w:type="continuationSeparator" w:id="0">
    <w:p w:rsidR="00D22E2E" w:rsidRDefault="00D22E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abo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pPr>
      <w:framePr w:wrap="around" w:vAnchor="text" w:hAnchor="margin" w:xAlign="center" w:y="1"/>
    </w:pPr>
    <w:r>
      <w:fldChar w:fldCharType="begin"/>
    </w:r>
    <w:r>
      <w:instrText xml:space="preserve">PAGE  </w:instrText>
    </w:r>
    <w:r>
      <w:fldChar w:fldCharType="end"/>
    </w:r>
  </w:p>
  <w:p w:rsidR="00392F0F" w:rsidRDefault="00392F0F">
    <w:pPr>
      <w:tabs>
        <w:tab w:val="center" w:pos="4320"/>
        <w:tab w:val="right" w:pos="8640"/>
      </w:tabs>
      <w:ind w:right="360"/>
    </w:pPr>
    <w:r>
      <w:rPr>
        <w:rFonts w:ascii="Tahoma" w:hAnsi="Tahoma" w:cs="Tahoma"/>
      </w:rPr>
      <w:fldChar w:fldCharType="begin"/>
    </w:r>
    <w:r>
      <w:rPr>
        <w:rFonts w:ascii="Tahoma" w:hAnsi="Tahoma" w:cs="Tahoma"/>
      </w:rPr>
      <w:instrText xml:space="preserve"> DOCPROPERTY "SectionName" \h </w:instrText>
    </w:r>
    <w:r>
      <w:rPr>
        <w:rFonts w:ascii="Tahoma" w:hAnsi="Tahoma" w:cs="Tahoma"/>
      </w:rPr>
      <w:fldChar w:fldCharType="separate"/>
    </w:r>
    <w:r>
      <w:rPr>
        <w:rFonts w:ascii="Tahoma" w:hAnsi="Tahoma" w:cs="Tahoma"/>
        <w:b/>
        <w:bCs/>
        <w:lang w:val="en-US"/>
      </w:rPr>
      <w:t>Error! Unknown document property name.</w:t>
    </w:r>
    <w:r>
      <w:rPr>
        <w:rFonts w:ascii="Tahoma" w:hAnsi="Tahoma" w:cs="Tahoma"/>
      </w:rPr>
      <w:fldChar w:fldCharType="end"/>
    </w:r>
    <w:r>
      <w:tab/>
    </w:r>
    <w:r>
      <w:tab/>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pPr>
      <w:pBdr>
        <w:top w:val="single" w:sz="4" w:space="1" w:color="auto"/>
      </w:pBdr>
      <w:tabs>
        <w:tab w:val="right" w:pos="9278"/>
      </w:tabs>
      <w:ind w:right="26"/>
    </w:pPr>
  </w:p>
  <w:p w:rsidR="00392F0F" w:rsidRDefault="00392F0F">
    <w:pPr>
      <w:tabs>
        <w:tab w:val="right" w:pos="9000"/>
        <w:tab w:val="right" w:pos="9278"/>
      </w:tabs>
      <w:ind w:right="26"/>
    </w:pPr>
    <w:r>
      <w:t>Section 2</w:t>
    </w:r>
    <w:r>
      <w:tab/>
    </w:r>
    <w:fldSimple w:instr=" PAGE ">
      <w:r w:rsidR="00861652">
        <w:rPr>
          <w:noProof/>
        </w:rPr>
        <w:t>4</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pPr>
      <w:tabs>
        <w:tab w:val="center" w:pos="4320"/>
        <w:tab w:val="right" w:pos="8640"/>
      </w:tabs>
    </w:pPr>
    <w:r>
      <w:rPr>
        <w:rFonts w:ascii="Tahoma" w:hAnsi="Tahoma" w:cs="Tahoma"/>
      </w:rPr>
      <w:fldChar w:fldCharType="begin"/>
    </w:r>
    <w:r>
      <w:rPr>
        <w:rFonts w:ascii="Tahoma" w:hAnsi="Tahoma" w:cs="Tahoma"/>
      </w:rPr>
      <w:instrText xml:space="preserve"> DOCPROPERTY "SectionName" \h </w:instrText>
    </w:r>
    <w:r>
      <w:rPr>
        <w:rFonts w:ascii="Tahoma" w:hAnsi="Tahoma" w:cs="Tahoma"/>
      </w:rPr>
      <w:fldChar w:fldCharType="separate"/>
    </w:r>
    <w:r>
      <w:rPr>
        <w:rFonts w:ascii="Tahoma" w:hAnsi="Tahoma" w:cs="Tahoma"/>
        <w:b/>
        <w:bCs/>
        <w:lang w:val="en-US"/>
      </w:rPr>
      <w:t>Error! Unknown document property name.</w:t>
    </w:r>
    <w:r>
      <w:rPr>
        <w:rFonts w:ascii="Tahoma" w:hAnsi="Tahoma" w:cs="Tahoma"/>
      </w:rPr>
      <w:fldChar w:fldCharType="end"/>
    </w:r>
    <w:r>
      <w:tab/>
    </w:r>
    <w:r>
      <w:tab/>
    </w:r>
    <w:r>
      <w:rPr>
        <w:rFonts w:ascii="Tahoma" w:hAnsi="Tahoma" w:cs="Tahoma"/>
      </w:rPr>
      <w:fldChar w:fldCharType="begin"/>
    </w:r>
    <w:r>
      <w:rPr>
        <w:rFonts w:ascii="Tahoma" w:hAnsi="Tahoma" w:cs="Tahoma"/>
      </w:rPr>
      <w:instrText xml:space="preserve"> PAGE </w:instrText>
    </w:r>
    <w:r>
      <w:rPr>
        <w:rFonts w:ascii="Tahoma" w:hAnsi="Tahoma" w:cs="Tahoma"/>
      </w:rPr>
      <w:fldChar w:fldCharType="separate"/>
    </w:r>
    <w:r>
      <w:rPr>
        <w:rFonts w:ascii="Tahoma" w:hAnsi="Tahoma" w:cs="Tahoma"/>
        <w:noProof/>
      </w:rPr>
      <w:t>1</w:t>
    </w:r>
    <w:r>
      <w:rPr>
        <w:rFonts w:ascii="Tahoma" w:hAnsi="Tahoma" w:cs="Tahoma"/>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pPr>
      <w:tabs>
        <w:tab w:val="center" w:pos="4320"/>
        <w:tab w:val="right" w:pos="8640"/>
      </w:tabs>
    </w:pPr>
    <w:r>
      <w:rPr>
        <w:rFonts w:ascii="Tahoma" w:hAnsi="Tahoma" w:cs="Tahoma"/>
      </w:rPr>
      <w:fldChar w:fldCharType="begin"/>
    </w:r>
    <w:r>
      <w:rPr>
        <w:rFonts w:ascii="Tahoma" w:hAnsi="Tahoma" w:cs="Tahoma"/>
      </w:rPr>
      <w:instrText xml:space="preserve"> DOCPROPERTY "SectionName" \h </w:instrText>
    </w:r>
    <w:r>
      <w:rPr>
        <w:rFonts w:ascii="Tahoma" w:hAnsi="Tahoma" w:cs="Tahoma"/>
      </w:rPr>
      <w:fldChar w:fldCharType="separate"/>
    </w:r>
    <w:r>
      <w:rPr>
        <w:rFonts w:ascii="Tahoma" w:hAnsi="Tahoma" w:cs="Tahoma"/>
        <w:b/>
        <w:bCs/>
        <w:lang w:val="en-US"/>
      </w:rPr>
      <w:t>Error! Unknown document property name.</w:t>
    </w:r>
    <w:r>
      <w:rPr>
        <w:rFonts w:ascii="Tahoma" w:hAnsi="Tahoma" w:cs="Tahoma"/>
      </w:rPr>
      <w:fldChar w:fldCharType="end"/>
    </w:r>
    <w:r>
      <w:tab/>
    </w:r>
    <w:r>
      <w:tab/>
    </w:r>
    <w:r>
      <w:rPr>
        <w:rFonts w:ascii="Tahoma" w:hAnsi="Tahoma" w:cs="Tahoma"/>
      </w:rPr>
      <w:fldChar w:fldCharType="begin"/>
    </w:r>
    <w:r>
      <w:rPr>
        <w:rFonts w:ascii="Tahoma" w:hAnsi="Tahoma" w:cs="Tahoma"/>
      </w:rPr>
      <w:instrText xml:space="preserve"> PAGE </w:instrText>
    </w:r>
    <w:r>
      <w:rPr>
        <w:rFonts w:ascii="Tahoma" w:hAnsi="Tahoma" w:cs="Tahoma"/>
      </w:rPr>
      <w:fldChar w:fldCharType="separate"/>
    </w:r>
    <w:r>
      <w:rPr>
        <w:rFonts w:ascii="Tahoma" w:hAnsi="Tahoma" w:cs="Tahoma"/>
        <w:noProof/>
      </w:rPr>
      <w:t>1</w:t>
    </w:r>
    <w:r>
      <w:rPr>
        <w:rFonts w:ascii="Tahoma" w:hAnsi="Tahoma" w:cs="Tahoma"/>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pPr>
      <w:pBdr>
        <w:top w:val="single" w:sz="4" w:space="1" w:color="auto"/>
      </w:pBdr>
      <w:tabs>
        <w:tab w:val="right" w:pos="9000"/>
      </w:tabs>
      <w:ind w:right="26"/>
    </w:pPr>
  </w:p>
  <w:p w:rsidR="00392F0F" w:rsidRDefault="00392F0F">
    <w:pPr>
      <w:tabs>
        <w:tab w:val="right" w:pos="9000"/>
      </w:tabs>
      <w:ind w:right="26"/>
    </w:pPr>
    <w:r>
      <w:t>Section 3</w:t>
    </w:r>
    <w:r>
      <w:tab/>
    </w:r>
    <w:fldSimple w:instr=" PAGE ">
      <w:r w:rsidR="00861652">
        <w:rPr>
          <w:noProof/>
        </w:rPr>
        <w:t>7</w:t>
      </w:r>
    </w:fldSimple>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pPr>
      <w:tabs>
        <w:tab w:val="center" w:pos="4320"/>
        <w:tab w:val="right" w:pos="8640"/>
      </w:tabs>
    </w:pPr>
    <w:r>
      <w:rPr>
        <w:rFonts w:ascii="Tahoma" w:hAnsi="Tahoma" w:cs="Tahoma"/>
      </w:rPr>
      <w:fldChar w:fldCharType="begin"/>
    </w:r>
    <w:r>
      <w:rPr>
        <w:rFonts w:ascii="Tahoma" w:hAnsi="Tahoma" w:cs="Tahoma"/>
      </w:rPr>
      <w:instrText xml:space="preserve"> DOCPROPERTY "SectionName" \h </w:instrText>
    </w:r>
    <w:r>
      <w:rPr>
        <w:rFonts w:ascii="Tahoma" w:hAnsi="Tahoma" w:cs="Tahoma"/>
      </w:rPr>
      <w:fldChar w:fldCharType="separate"/>
    </w:r>
    <w:r>
      <w:rPr>
        <w:rFonts w:ascii="Tahoma" w:hAnsi="Tahoma" w:cs="Tahoma"/>
        <w:b/>
        <w:bCs/>
        <w:lang w:val="en-US"/>
      </w:rPr>
      <w:t>Error! Unknown document property name.</w:t>
    </w:r>
    <w:r>
      <w:rPr>
        <w:rFonts w:ascii="Tahoma" w:hAnsi="Tahoma" w:cs="Tahoma"/>
      </w:rPr>
      <w:fldChar w:fldCharType="end"/>
    </w:r>
    <w:r>
      <w:tab/>
    </w:r>
    <w:r>
      <w:tab/>
    </w:r>
    <w:r>
      <w:rPr>
        <w:rFonts w:ascii="Tahoma" w:hAnsi="Tahoma" w:cs="Tahoma"/>
      </w:rPr>
      <w:fldChar w:fldCharType="begin"/>
    </w:r>
    <w:r>
      <w:rPr>
        <w:rFonts w:ascii="Tahoma" w:hAnsi="Tahoma" w:cs="Tahoma"/>
      </w:rPr>
      <w:instrText xml:space="preserve"> PAGE </w:instrText>
    </w:r>
    <w:r>
      <w:rPr>
        <w:rFonts w:ascii="Tahoma" w:hAnsi="Tahoma" w:cs="Tahoma"/>
      </w:rPr>
      <w:fldChar w:fldCharType="separate"/>
    </w:r>
    <w:r>
      <w:rPr>
        <w:rFonts w:ascii="Tahoma" w:hAnsi="Tahoma" w:cs="Tahoma"/>
        <w:noProof/>
      </w:rPr>
      <w:t>1</w:t>
    </w:r>
    <w:r>
      <w:rPr>
        <w:rFonts w:ascii="Tahoma" w:hAnsi="Tahoma" w:cs="Tahoma"/>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pPr>
      <w:tabs>
        <w:tab w:val="center" w:pos="4320"/>
        <w:tab w:val="right" w:pos="8640"/>
      </w:tabs>
    </w:pPr>
    <w:r>
      <w:rPr>
        <w:rFonts w:ascii="Tahoma" w:hAnsi="Tahoma" w:cs="Tahoma"/>
      </w:rPr>
      <w:fldChar w:fldCharType="begin"/>
    </w:r>
    <w:r>
      <w:rPr>
        <w:rFonts w:ascii="Tahoma" w:hAnsi="Tahoma" w:cs="Tahoma"/>
      </w:rPr>
      <w:instrText xml:space="preserve"> DOCPROPERTY "SectionName" \h </w:instrText>
    </w:r>
    <w:r>
      <w:rPr>
        <w:rFonts w:ascii="Tahoma" w:hAnsi="Tahoma" w:cs="Tahoma"/>
      </w:rPr>
      <w:fldChar w:fldCharType="separate"/>
    </w:r>
    <w:r>
      <w:rPr>
        <w:rFonts w:ascii="Tahoma" w:hAnsi="Tahoma" w:cs="Tahoma"/>
        <w:b/>
        <w:bCs/>
        <w:lang w:val="en-US"/>
      </w:rPr>
      <w:t>Error! Unknown document property name.</w:t>
    </w:r>
    <w:r>
      <w:rPr>
        <w:rFonts w:ascii="Tahoma" w:hAnsi="Tahoma" w:cs="Tahoma"/>
      </w:rPr>
      <w:fldChar w:fldCharType="end"/>
    </w:r>
    <w:r>
      <w:tab/>
    </w:r>
    <w:r>
      <w:tab/>
    </w:r>
    <w:r>
      <w:rPr>
        <w:rFonts w:ascii="Tahoma" w:hAnsi="Tahoma" w:cs="Tahoma"/>
      </w:rPr>
      <w:fldChar w:fldCharType="begin"/>
    </w:r>
    <w:r>
      <w:rPr>
        <w:rFonts w:ascii="Tahoma" w:hAnsi="Tahoma" w:cs="Tahoma"/>
      </w:rPr>
      <w:instrText xml:space="preserve"> PAGE </w:instrText>
    </w:r>
    <w:r>
      <w:rPr>
        <w:rFonts w:ascii="Tahoma" w:hAnsi="Tahoma" w:cs="Tahoma"/>
      </w:rPr>
      <w:fldChar w:fldCharType="separate"/>
    </w:r>
    <w:r>
      <w:rPr>
        <w:rFonts w:ascii="Tahoma" w:hAnsi="Tahoma" w:cs="Tahoma"/>
        <w:noProof/>
      </w:rPr>
      <w:t>1</w:t>
    </w:r>
    <w:r>
      <w:rPr>
        <w:rFonts w:ascii="Tahoma" w:hAnsi="Tahoma" w:cs="Tahoma"/>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pPr>
      <w:pBdr>
        <w:top w:val="single" w:sz="4" w:space="1" w:color="auto"/>
      </w:pBdr>
      <w:tabs>
        <w:tab w:val="right" w:pos="9000"/>
      </w:tabs>
      <w:ind w:right="26"/>
    </w:pPr>
  </w:p>
  <w:p w:rsidR="00392F0F" w:rsidRDefault="00392F0F">
    <w:pPr>
      <w:tabs>
        <w:tab w:val="right" w:pos="9000"/>
      </w:tabs>
      <w:ind w:right="26"/>
    </w:pPr>
    <w:r>
      <w:t>Section 4</w:t>
    </w:r>
    <w:r>
      <w:tab/>
    </w:r>
    <w:fldSimple w:instr=" PAGE ">
      <w:r w:rsidR="00861652">
        <w:rPr>
          <w:noProof/>
        </w:rPr>
        <w:t>11</w:t>
      </w:r>
    </w:fldSimple>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pPr>
      <w:tabs>
        <w:tab w:val="center" w:pos="4320"/>
        <w:tab w:val="right" w:pos="8640"/>
      </w:tabs>
    </w:pPr>
    <w:r>
      <w:rPr>
        <w:rFonts w:ascii="Tahoma" w:hAnsi="Tahoma" w:cs="Tahoma"/>
      </w:rPr>
      <w:fldChar w:fldCharType="begin"/>
    </w:r>
    <w:r>
      <w:rPr>
        <w:rFonts w:ascii="Tahoma" w:hAnsi="Tahoma" w:cs="Tahoma"/>
      </w:rPr>
      <w:instrText xml:space="preserve"> DOCPROPERTY "SectionName" \h </w:instrText>
    </w:r>
    <w:r>
      <w:rPr>
        <w:rFonts w:ascii="Tahoma" w:hAnsi="Tahoma" w:cs="Tahoma"/>
      </w:rPr>
      <w:fldChar w:fldCharType="separate"/>
    </w:r>
    <w:r>
      <w:rPr>
        <w:rFonts w:ascii="Tahoma" w:hAnsi="Tahoma" w:cs="Tahoma"/>
        <w:b/>
        <w:bCs/>
        <w:lang w:val="en-US"/>
      </w:rPr>
      <w:t>Error! Unknown document property name.</w:t>
    </w:r>
    <w:r>
      <w:rPr>
        <w:rFonts w:ascii="Tahoma" w:hAnsi="Tahoma" w:cs="Tahoma"/>
      </w:rPr>
      <w:fldChar w:fldCharType="end"/>
    </w:r>
    <w:r>
      <w:tab/>
    </w:r>
    <w:r>
      <w:tab/>
    </w:r>
    <w:r>
      <w:rPr>
        <w:rFonts w:ascii="Tahoma" w:hAnsi="Tahoma" w:cs="Tahoma"/>
      </w:rPr>
      <w:fldChar w:fldCharType="begin"/>
    </w:r>
    <w:r>
      <w:rPr>
        <w:rFonts w:ascii="Tahoma" w:hAnsi="Tahoma" w:cs="Tahoma"/>
      </w:rPr>
      <w:instrText xml:space="preserve"> PAGE </w:instrText>
    </w:r>
    <w:r>
      <w:rPr>
        <w:rFonts w:ascii="Tahoma" w:hAnsi="Tahoma" w:cs="Tahoma"/>
      </w:rPr>
      <w:fldChar w:fldCharType="separate"/>
    </w:r>
    <w:r>
      <w:rPr>
        <w:rFonts w:ascii="Tahoma" w:hAnsi="Tahoma" w:cs="Tahoma"/>
        <w:noProof/>
      </w:rPr>
      <w:t>1</w:t>
    </w:r>
    <w:r>
      <w:rPr>
        <w:rFonts w:ascii="Tahoma" w:hAnsi="Tahoma" w:cs="Tahoma"/>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pPr>
      <w:framePr w:wrap="around" w:vAnchor="text" w:hAnchor="margin" w:xAlign="right" w:y="1"/>
    </w:pPr>
    <w:r>
      <w:fldChar w:fldCharType="begin"/>
    </w:r>
    <w:r>
      <w:instrText xml:space="preserve">PAGE  </w:instrText>
    </w:r>
    <w:r>
      <w:fldChar w:fldCharType="end"/>
    </w:r>
  </w:p>
  <w:p w:rsidR="00392F0F" w:rsidRDefault="00392F0F">
    <w:pPr>
      <w:tabs>
        <w:tab w:val="center" w:pos="4320"/>
        <w:tab w:val="right" w:pos="8640"/>
      </w:tabs>
      <w:ind w:right="360"/>
    </w:pPr>
    <w:r>
      <w:rPr>
        <w:rFonts w:ascii="Tahoma" w:hAnsi="Tahoma" w:cs="Tahoma"/>
      </w:rPr>
      <w:fldChar w:fldCharType="begin"/>
    </w:r>
    <w:r>
      <w:rPr>
        <w:rFonts w:ascii="Tahoma" w:hAnsi="Tahoma" w:cs="Tahoma"/>
      </w:rPr>
      <w:instrText xml:space="preserve"> DOCPROPERTY "SectionName" \h </w:instrText>
    </w:r>
    <w:r>
      <w:rPr>
        <w:rFonts w:ascii="Tahoma" w:hAnsi="Tahoma" w:cs="Tahoma"/>
      </w:rPr>
      <w:fldChar w:fldCharType="separate"/>
    </w:r>
    <w:r>
      <w:rPr>
        <w:rFonts w:ascii="Tahoma" w:hAnsi="Tahoma" w:cs="Tahoma"/>
        <w:b/>
        <w:bCs/>
        <w:lang w:val="en-US"/>
      </w:rPr>
      <w:t>Error! Unknown document property name.</w:t>
    </w:r>
    <w:r>
      <w:rPr>
        <w:rFonts w:ascii="Tahoma" w:hAnsi="Tahoma" w:cs="Tahoma"/>
      </w:rPr>
      <w:fldChar w:fldCharType="end"/>
    </w:r>
    <w:r>
      <w:tab/>
    </w:r>
    <w:r>
      <w:tab/>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pPr>
      <w:pBdr>
        <w:top w:val="single" w:sz="4" w:space="1" w:color="auto"/>
      </w:pBdr>
      <w:tabs>
        <w:tab w:val="right" w:pos="9000"/>
      </w:tabs>
      <w:ind w:right="26"/>
    </w:pPr>
  </w:p>
  <w:p w:rsidR="00392F0F" w:rsidRDefault="00392F0F">
    <w:pPr>
      <w:tabs>
        <w:tab w:val="right" w:pos="9000"/>
      </w:tabs>
      <w:ind w:right="26"/>
    </w:pPr>
    <w:r>
      <w:t>Section 5</w:t>
    </w:r>
    <w:r>
      <w:tab/>
    </w:r>
    <w:fldSimple w:instr=" PAGE ">
      <w:r w:rsidR="00861652">
        <w:rPr>
          <w:noProof/>
        </w:rPr>
        <w:t>16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10065"/>
    </w:tblGrid>
    <w:tr w:rsidR="00392F0F">
      <w:tc>
        <w:tcPr>
          <w:tcW w:w="10065" w:type="dxa"/>
        </w:tcPr>
        <w:p w:rsidR="00392F0F" w:rsidRPr="009F374A" w:rsidRDefault="00392F0F">
          <w:pPr>
            <w:spacing w:line="240" w:lineRule="exact"/>
            <w:ind w:left="-1077"/>
            <w:jc w:val="center"/>
            <w:rPr>
              <w:rFonts w:cs="Arial"/>
              <w:sz w:val="16"/>
            </w:rPr>
          </w:pPr>
          <w:r w:rsidRPr="009F374A">
            <w:rPr>
              <w:rFonts w:cs="Arial"/>
              <w:sz w:val="16"/>
            </w:rPr>
            <w:t xml:space="preserve">University of York, Market Square, Vanbrugh Way, </w:t>
          </w:r>
          <w:proofErr w:type="spellStart"/>
          <w:r w:rsidRPr="009F374A">
            <w:rPr>
              <w:rFonts w:cs="Arial"/>
              <w:sz w:val="16"/>
            </w:rPr>
            <w:t>Heslington</w:t>
          </w:r>
          <w:proofErr w:type="spellEnd"/>
          <w:r w:rsidRPr="009F374A">
            <w:rPr>
              <w:rFonts w:cs="Arial"/>
              <w:sz w:val="16"/>
            </w:rPr>
            <w:t>, York YO10 5NH</w:t>
          </w:r>
        </w:p>
        <w:p w:rsidR="00392F0F" w:rsidRDefault="00392F0F">
          <w:pPr>
            <w:spacing w:after="120" w:line="240" w:lineRule="exact"/>
            <w:ind w:left="-1077"/>
            <w:jc w:val="center"/>
            <w:rPr>
              <w:rFonts w:ascii="Times New Roman" w:hAnsi="Times New Roman"/>
              <w:sz w:val="16"/>
            </w:rPr>
          </w:pPr>
          <w:r w:rsidRPr="00137CE6">
            <w:rPr>
              <w:noProof/>
              <w:lang w:eastAsia="en-GB"/>
            </w:rPr>
            <w:pict>
              <v:line id="_x0000_s2050" style="position:absolute;left:0;text-align:left;z-index:251658752" from="-4.35pt,-61.75pt" to="487.65pt,-61.75pt" strokecolor="green" strokeweight="1pt">
                <v:stroke startarrowwidth="narrow" startarrowlength="short" endarrowwidth="narrow" endarrowlength="short"/>
              </v:line>
            </w:pict>
          </w:r>
          <w:r w:rsidRPr="009F374A">
            <w:rPr>
              <w:rFonts w:cs="Arial"/>
              <w:sz w:val="16"/>
            </w:rPr>
            <w:t xml:space="preserve">Tel: 01904 433620  Fax: 01904 433628  Email: </w:t>
          </w:r>
          <w:r>
            <w:rPr>
              <w:rFonts w:cs="Arial"/>
              <w:sz w:val="16"/>
            </w:rPr>
            <w:t>yhec@york.ac.uk  http://www.yhec</w:t>
          </w:r>
          <w:r w:rsidRPr="009F374A">
            <w:rPr>
              <w:rFonts w:cs="Arial"/>
              <w:sz w:val="16"/>
            </w:rPr>
            <w:t>.co.uk</w:t>
          </w:r>
        </w:p>
      </w:tc>
    </w:tr>
    <w:tr w:rsidR="00392F0F">
      <w:tc>
        <w:tcPr>
          <w:tcW w:w="10065" w:type="dxa"/>
        </w:tcPr>
        <w:p w:rsidR="00392F0F" w:rsidRDefault="0034138B">
          <w:pPr>
            <w:ind w:left="-1077"/>
            <w:jc w:val="center"/>
            <w:rPr>
              <w:rFonts w:ascii="Times New Roman" w:hAnsi="Times New Roman"/>
              <w:sz w:val="17"/>
            </w:rPr>
          </w:pPr>
          <w:r>
            <w:rPr>
              <w:rFonts w:ascii="Times New Roman" w:hAnsi="Times New Roman"/>
              <w:noProof/>
              <w:sz w:val="17"/>
              <w:lang w:eastAsia="en-GB"/>
            </w:rPr>
            <w:drawing>
              <wp:inline distT="0" distB="0" distL="0" distR="0">
                <wp:extent cx="1524000" cy="215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4000" cy="215900"/>
                        </a:xfrm>
                        <a:prstGeom prst="rect">
                          <a:avLst/>
                        </a:prstGeom>
                        <a:noFill/>
                        <a:ln w="9525">
                          <a:noFill/>
                          <a:miter lim="800000"/>
                          <a:headEnd/>
                          <a:tailEnd/>
                        </a:ln>
                      </pic:spPr>
                    </pic:pic>
                  </a:graphicData>
                </a:graphic>
              </wp:inline>
            </w:drawing>
          </w:r>
        </w:p>
      </w:tc>
    </w:tr>
    <w:tr w:rsidR="00392F0F">
      <w:tc>
        <w:tcPr>
          <w:tcW w:w="10065" w:type="dxa"/>
        </w:tcPr>
        <w:p w:rsidR="00392F0F" w:rsidRPr="009F374A" w:rsidRDefault="00392F0F">
          <w:pPr>
            <w:ind w:left="-1077"/>
            <w:jc w:val="center"/>
            <w:rPr>
              <w:rFonts w:cs="Arial"/>
              <w:sz w:val="14"/>
            </w:rPr>
          </w:pPr>
          <w:r w:rsidRPr="009F374A">
            <w:rPr>
              <w:rFonts w:cs="Arial"/>
              <w:sz w:val="14"/>
            </w:rPr>
            <w:t>York Health Economics Consortium is a Limited Company</w:t>
          </w:r>
        </w:p>
        <w:p w:rsidR="00392F0F" w:rsidRDefault="00392F0F">
          <w:pPr>
            <w:ind w:left="-1077"/>
            <w:jc w:val="center"/>
            <w:rPr>
              <w:rFonts w:ascii="Times New Roman" w:hAnsi="Times New Roman"/>
              <w:sz w:val="14"/>
            </w:rPr>
          </w:pPr>
          <w:r w:rsidRPr="009F374A">
            <w:rPr>
              <w:rFonts w:cs="Arial"/>
              <w:sz w:val="14"/>
            </w:rPr>
            <w:t>Registered in England and Wales No</w:t>
          </w:r>
          <w:r>
            <w:rPr>
              <w:rFonts w:cs="Arial"/>
              <w:sz w:val="14"/>
            </w:rPr>
            <w:t xml:space="preserve">.  </w:t>
          </w:r>
          <w:r w:rsidRPr="009F374A">
            <w:rPr>
              <w:rFonts w:cs="Arial"/>
              <w:sz w:val="14"/>
            </w:rPr>
            <w:t>4144762  Registered office as above.</w:t>
          </w:r>
        </w:p>
      </w:tc>
    </w:tr>
  </w:tbl>
  <w:p w:rsidR="00392F0F" w:rsidRDefault="00392F0F">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pPr>
      <w:tabs>
        <w:tab w:val="center" w:pos="4320"/>
        <w:tab w:val="right" w:pos="8640"/>
      </w:tabs>
    </w:pPr>
    <w:r>
      <w:rPr>
        <w:rFonts w:ascii="Tahoma" w:hAnsi="Tahoma" w:cs="Tahoma"/>
      </w:rPr>
      <w:fldChar w:fldCharType="begin"/>
    </w:r>
    <w:r>
      <w:rPr>
        <w:rFonts w:ascii="Tahoma" w:hAnsi="Tahoma" w:cs="Tahoma"/>
      </w:rPr>
      <w:instrText xml:space="preserve"> DOCPROPERTY "SectionName" \h </w:instrText>
    </w:r>
    <w:r>
      <w:rPr>
        <w:rFonts w:ascii="Tahoma" w:hAnsi="Tahoma" w:cs="Tahoma"/>
      </w:rPr>
      <w:fldChar w:fldCharType="separate"/>
    </w:r>
    <w:r>
      <w:rPr>
        <w:rFonts w:ascii="Tahoma" w:hAnsi="Tahoma" w:cs="Tahoma"/>
        <w:b/>
        <w:bCs/>
        <w:lang w:val="en-US"/>
      </w:rPr>
      <w:t>Error! Unknown document property name.</w:t>
    </w:r>
    <w:r>
      <w:rPr>
        <w:rFonts w:ascii="Tahoma" w:hAnsi="Tahoma" w:cs="Tahoma"/>
      </w:rPr>
      <w:fldChar w:fldCharType="end"/>
    </w:r>
    <w:r>
      <w:tab/>
    </w:r>
    <w:r>
      <w:tab/>
    </w:r>
    <w:r>
      <w:rPr>
        <w:rFonts w:ascii="Tahoma" w:hAnsi="Tahoma" w:cs="Tahoma"/>
      </w:rPr>
      <w:fldChar w:fldCharType="begin"/>
    </w:r>
    <w:r>
      <w:rPr>
        <w:rFonts w:ascii="Tahoma" w:hAnsi="Tahoma" w:cs="Tahoma"/>
      </w:rPr>
      <w:instrText xml:space="preserve"> PAGE </w:instrText>
    </w:r>
    <w:r>
      <w:rPr>
        <w:rFonts w:ascii="Tahoma" w:hAnsi="Tahoma" w:cs="Tahoma"/>
      </w:rPr>
      <w:fldChar w:fldCharType="separate"/>
    </w:r>
    <w:r>
      <w:rPr>
        <w:rFonts w:ascii="Tahoma" w:hAnsi="Tahoma" w:cs="Tahoma"/>
        <w:noProof/>
      </w:rPr>
      <w:t>lxxiv</w:t>
    </w:r>
    <w:r>
      <w:rPr>
        <w:rFonts w:ascii="Tahoma" w:hAnsi="Tahoma" w:cs="Tahoma"/>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rsidP="00524414">
    <w:pPr>
      <w:pStyle w:val="Footer"/>
      <w:pBdr>
        <w:top w:val="single" w:sz="4" w:space="1" w:color="auto"/>
      </w:pBdr>
      <w:tabs>
        <w:tab w:val="left" w:pos="559"/>
        <w:tab w:val="right" w:pos="14566"/>
      </w:tabs>
      <w:jc w:val="left"/>
    </w:pPr>
  </w:p>
  <w:p w:rsidR="00392F0F" w:rsidRDefault="00392F0F" w:rsidP="00524414">
    <w:pPr>
      <w:pStyle w:val="Footer"/>
      <w:tabs>
        <w:tab w:val="left" w:pos="559"/>
        <w:tab w:val="right" w:pos="14566"/>
      </w:tabs>
      <w:jc w:val="left"/>
    </w:pPr>
    <w:r>
      <w:t>Appendix A</w:t>
    </w:r>
    <w:r>
      <w:tab/>
    </w:r>
    <w:r>
      <w:tab/>
    </w:r>
    <w:r>
      <w:tab/>
    </w:r>
    <w:fldSimple w:instr=" PAGE   \* MERGEFORMAT ">
      <w:r w:rsidR="00861652">
        <w:rPr>
          <w:noProof/>
        </w:rPr>
        <w:t>xxiii</w:t>
      </w:r>
    </w:fldSimple>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rsidP="00524414">
    <w:pPr>
      <w:pStyle w:val="Footer"/>
      <w:pBdr>
        <w:top w:val="single" w:sz="4" w:space="1" w:color="auto"/>
      </w:pBdr>
      <w:tabs>
        <w:tab w:val="left" w:pos="1161"/>
        <w:tab w:val="right" w:pos="14566"/>
      </w:tabs>
      <w:jc w:val="left"/>
    </w:pPr>
  </w:p>
  <w:p w:rsidR="00392F0F" w:rsidRDefault="00392F0F" w:rsidP="00524414">
    <w:pPr>
      <w:pStyle w:val="Footer"/>
      <w:tabs>
        <w:tab w:val="left" w:pos="1161"/>
        <w:tab w:val="right" w:pos="14566"/>
      </w:tabs>
      <w:jc w:val="left"/>
    </w:pPr>
    <w:r>
      <w:t>Appendix A</w:t>
    </w:r>
    <w:r>
      <w:tab/>
    </w:r>
    <w:r>
      <w:tab/>
    </w:r>
    <w:r>
      <w:tab/>
    </w:r>
    <w:r>
      <w:tab/>
    </w:r>
    <w:fldSimple w:instr=" PAGE   \* MERGEFORMAT ">
      <w:r w:rsidR="00861652">
        <w:rPr>
          <w:noProof/>
        </w:rPr>
        <w:t>iii</w:t>
      </w:r>
    </w:fldSimple>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rsidP="00D03115">
    <w:pPr>
      <w:pStyle w:val="Footer"/>
      <w:pBdr>
        <w:top w:val="single" w:sz="4" w:space="1" w:color="auto"/>
      </w:pBdr>
      <w:jc w:val="right"/>
    </w:pPr>
  </w:p>
  <w:p w:rsidR="00392F0F" w:rsidRDefault="00392F0F" w:rsidP="00D03115">
    <w:pPr>
      <w:pStyle w:val="Footer"/>
      <w:tabs>
        <w:tab w:val="left" w:pos="5438"/>
        <w:tab w:val="right" w:pos="14566"/>
      </w:tabs>
      <w:jc w:val="left"/>
    </w:pPr>
    <w:r>
      <w:t>Appendix B</w:t>
    </w:r>
    <w:r>
      <w:tab/>
    </w:r>
    <w:r>
      <w:tab/>
    </w:r>
    <w:r>
      <w:tab/>
    </w:r>
    <w:r>
      <w:tab/>
    </w:r>
    <w:fldSimple w:instr=" PAGE   \* MERGEFORMAT ">
      <w:r>
        <w:rPr>
          <w:noProof/>
        </w:rPr>
        <w:t>iii</w:t>
      </w:r>
    </w:fldSimple>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rsidP="00D03115">
    <w:pPr>
      <w:pStyle w:val="Footer"/>
      <w:jc w:val="left"/>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rsidP="00D03115">
    <w:pPr>
      <w:pStyle w:val="Footer"/>
      <w:pBdr>
        <w:top w:val="single" w:sz="4" w:space="1" w:color="auto"/>
      </w:pBdr>
      <w:jc w:val="right"/>
    </w:pPr>
  </w:p>
  <w:p w:rsidR="00392F0F" w:rsidRDefault="00392F0F" w:rsidP="00D03115">
    <w:pPr>
      <w:pStyle w:val="Footer"/>
      <w:tabs>
        <w:tab w:val="left" w:pos="10016"/>
        <w:tab w:val="right" w:pos="13954"/>
      </w:tabs>
      <w:jc w:val="left"/>
    </w:pPr>
    <w:r>
      <w:t>Appendix B</w:t>
    </w:r>
    <w:r>
      <w:tab/>
    </w:r>
    <w:r>
      <w:tab/>
    </w:r>
    <w:r>
      <w:tab/>
    </w:r>
    <w:r>
      <w:tab/>
    </w:r>
    <w:fldSimple w:instr=" PAGE   \* MERGEFORMAT ">
      <w:r w:rsidR="00861652">
        <w:rPr>
          <w:noProof/>
        </w:rPr>
        <w:t>xliii</w:t>
      </w:r>
    </w:fldSimple>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pPr>
      <w:pBdr>
        <w:top w:val="single" w:sz="4" w:space="1" w:color="auto"/>
      </w:pBdr>
      <w:tabs>
        <w:tab w:val="right" w:pos="9000"/>
      </w:tabs>
      <w:ind w:right="29"/>
    </w:pPr>
  </w:p>
  <w:p w:rsidR="00392F0F" w:rsidRDefault="00392F0F">
    <w:pPr>
      <w:tabs>
        <w:tab w:val="right" w:pos="9000"/>
      </w:tabs>
      <w:ind w:right="29"/>
    </w:pPr>
    <w:r>
      <w:t>Appendix B</w:t>
    </w:r>
    <w:r>
      <w:tab/>
    </w:r>
    <w:r>
      <w:tab/>
    </w:r>
    <w:r>
      <w:tab/>
    </w:r>
    <w:r>
      <w:tab/>
    </w:r>
    <w:r>
      <w:tab/>
    </w:r>
    <w:r>
      <w:tab/>
    </w:r>
    <w:r>
      <w:tab/>
    </w:r>
    <w:r>
      <w:tab/>
    </w:r>
    <w:fldSimple w:instr=" PAGE ">
      <w:r w:rsidR="00861652">
        <w:rPr>
          <w:noProof/>
        </w:rPr>
        <w:t>i</w:t>
      </w:r>
    </w:fldSimple>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pPr>
      <w:tabs>
        <w:tab w:val="right" w:pos="9000"/>
      </w:tabs>
      <w:ind w:right="29"/>
      <w:rPr>
        <w:i/>
        <w:iCs/>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rsidP="005B77F8">
    <w:pPr>
      <w:pStyle w:val="Footer"/>
      <w:pBdr>
        <w:top w:val="single" w:sz="4" w:space="1" w:color="auto"/>
      </w:pBdr>
      <w:jc w:val="right"/>
    </w:pPr>
  </w:p>
  <w:p w:rsidR="00392F0F" w:rsidRDefault="00392F0F" w:rsidP="005B77F8">
    <w:pPr>
      <w:pStyle w:val="Footer"/>
      <w:tabs>
        <w:tab w:val="left" w:pos="12257"/>
        <w:tab w:val="right" w:pos="13954"/>
      </w:tabs>
      <w:jc w:val="left"/>
    </w:pPr>
    <w:r>
      <w:t>Appendix C</w:t>
    </w:r>
    <w:r>
      <w:tab/>
    </w:r>
    <w:r>
      <w:tab/>
    </w:r>
    <w:r>
      <w:tab/>
    </w:r>
    <w:r>
      <w:tab/>
    </w:r>
    <w:fldSimple w:instr=" PAGE   \* MERGEFORMAT ">
      <w:r w:rsidR="00861652">
        <w:rPr>
          <w:noProof/>
        </w:rPr>
        <w:t>xxi</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pPr>
      <w:tabs>
        <w:tab w:val="center" w:pos="4320"/>
        <w:tab w:val="right" w:pos="8640"/>
      </w:tabs>
    </w:pPr>
    <w:r>
      <w:rPr>
        <w:rFonts w:ascii="Tahoma" w:hAnsi="Tahoma" w:cs="Tahoma"/>
      </w:rPr>
      <w:fldChar w:fldCharType="begin"/>
    </w:r>
    <w:r>
      <w:rPr>
        <w:rFonts w:ascii="Tahoma" w:hAnsi="Tahoma" w:cs="Tahoma"/>
      </w:rPr>
      <w:instrText xml:space="preserve"> DOCPROPERTY "SectionName" \h </w:instrText>
    </w:r>
    <w:r>
      <w:rPr>
        <w:rFonts w:ascii="Tahoma" w:hAnsi="Tahoma" w:cs="Tahoma"/>
      </w:rPr>
      <w:fldChar w:fldCharType="separate"/>
    </w:r>
    <w:r>
      <w:rPr>
        <w:rFonts w:ascii="Tahoma" w:hAnsi="Tahoma" w:cs="Tahoma"/>
        <w:b/>
        <w:bCs/>
        <w:lang w:val="en-US"/>
      </w:rPr>
      <w:t>Error! Unknown document property name.</w:t>
    </w:r>
    <w:r>
      <w:rPr>
        <w:rFonts w:ascii="Tahoma" w:hAnsi="Tahoma" w:cs="Tahoma"/>
      </w:rPr>
      <w:fldChar w:fldCharType="end"/>
    </w:r>
    <w:r>
      <w:tab/>
    </w:r>
    <w:r>
      <w:tab/>
    </w:r>
    <w:r>
      <w:rPr>
        <w:rFonts w:ascii="Tahoma" w:hAnsi="Tahoma" w:cs="Tahoma"/>
      </w:rPr>
      <w:fldChar w:fldCharType="begin"/>
    </w:r>
    <w:r>
      <w:rPr>
        <w:rFonts w:ascii="Tahoma" w:hAnsi="Tahoma" w:cs="Tahoma"/>
      </w:rPr>
      <w:instrText xml:space="preserve"> PAGE </w:instrText>
    </w:r>
    <w:r>
      <w:rPr>
        <w:rFonts w:ascii="Tahoma" w:hAnsi="Tahoma" w:cs="Tahoma"/>
      </w:rPr>
      <w:fldChar w:fldCharType="separate"/>
    </w:r>
    <w:r>
      <w:rPr>
        <w:rFonts w:ascii="Tahoma" w:hAnsi="Tahoma" w:cs="Tahoma"/>
        <w:noProof/>
      </w:rPr>
      <w:t>i</w:t>
    </w:r>
    <w:r>
      <w:rPr>
        <w:rFonts w:ascii="Tahoma" w:hAnsi="Tahoma" w:cs="Tahoma"/>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rsidP="005B77F8">
    <w:pPr>
      <w:pStyle w:val="Footer"/>
      <w:pBdr>
        <w:top w:val="single" w:sz="4" w:space="1" w:color="auto"/>
      </w:pBdr>
      <w:jc w:val="right"/>
    </w:pPr>
  </w:p>
  <w:p w:rsidR="00392F0F" w:rsidRDefault="00392F0F" w:rsidP="005B77F8">
    <w:pPr>
      <w:pStyle w:val="Footer"/>
      <w:tabs>
        <w:tab w:val="left" w:pos="10800"/>
        <w:tab w:val="right" w:pos="13954"/>
      </w:tabs>
      <w:jc w:val="left"/>
    </w:pPr>
    <w:r>
      <w:t>Appendix C</w:t>
    </w:r>
    <w:r>
      <w:tab/>
    </w:r>
    <w:r>
      <w:tab/>
    </w:r>
    <w:r>
      <w:tab/>
    </w:r>
    <w:r>
      <w:tab/>
    </w:r>
    <w:fldSimple w:instr=" PAGE   \* MERGEFORMAT ">
      <w:r w:rsidR="00861652">
        <w:rPr>
          <w:noProof/>
        </w:rPr>
        <w:t>i</w:t>
      </w:r>
    </w:fldSimple>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Pr="00A8333B" w:rsidRDefault="00392F0F" w:rsidP="00A8333B">
    <w:pPr>
      <w:pStyle w:val="Foote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rsidP="005B77F8">
    <w:pPr>
      <w:pStyle w:val="Footer"/>
      <w:pBdr>
        <w:top w:val="single" w:sz="4" w:space="1" w:color="auto"/>
      </w:pBdr>
      <w:jc w:val="right"/>
    </w:pPr>
  </w:p>
  <w:p w:rsidR="00392F0F" w:rsidRDefault="00392F0F" w:rsidP="005B77F8">
    <w:pPr>
      <w:pStyle w:val="Footer"/>
      <w:tabs>
        <w:tab w:val="left" w:pos="12257"/>
        <w:tab w:val="right" w:pos="13954"/>
      </w:tabs>
      <w:jc w:val="left"/>
    </w:pPr>
    <w:r>
      <w:t>Appendix D</w:t>
    </w:r>
    <w:r>
      <w:tab/>
    </w:r>
    <w:r>
      <w:tab/>
    </w:r>
    <w:r>
      <w:tab/>
    </w:r>
    <w:r>
      <w:tab/>
    </w:r>
    <w:fldSimple w:instr=" PAGE   \* MERGEFORMAT ">
      <w:r w:rsidR="00861652">
        <w:rPr>
          <w:noProof/>
        </w:rPr>
        <w:t>xxv</w:t>
      </w:r>
    </w:fldSimple>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pPr>
      <w:pStyle w:val="Footer"/>
      <w:jc w:val="right"/>
    </w:pPr>
  </w:p>
  <w:p w:rsidR="00392F0F" w:rsidRDefault="00392F0F" w:rsidP="005B77F8">
    <w:pPr>
      <w:pStyle w:val="Footer"/>
      <w:tabs>
        <w:tab w:val="left" w:pos="9159"/>
        <w:tab w:val="right" w:pos="13954"/>
      </w:tabs>
      <w:jc w:val="left"/>
    </w:pPr>
    <w:r>
      <w:t>Appendix D</w:t>
    </w:r>
    <w:r>
      <w:tab/>
    </w:r>
    <w:r>
      <w:tab/>
    </w:r>
    <w:r>
      <w:tab/>
    </w:r>
    <w:r>
      <w:tab/>
    </w:r>
    <w:fldSimple w:instr=" PAGE   \* MERGEFORMAT ">
      <w:r w:rsidR="00861652">
        <w:rPr>
          <w:noProof/>
        </w:rPr>
        <w:t>i</w:t>
      </w:r>
    </w:fldSimple>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pPr>
      <w:pStyle w:val="Footer"/>
      <w:jc w:val="right"/>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rsidP="009C5ADA">
    <w:pPr>
      <w:pBdr>
        <w:top w:val="single" w:sz="4" w:space="1" w:color="auto"/>
      </w:pBdr>
      <w:tabs>
        <w:tab w:val="right" w:pos="9000"/>
      </w:tabs>
      <w:ind w:right="29"/>
    </w:pPr>
  </w:p>
  <w:p w:rsidR="00392F0F" w:rsidRDefault="00392F0F" w:rsidP="009C5ADA">
    <w:pPr>
      <w:tabs>
        <w:tab w:val="right" w:pos="9000"/>
      </w:tabs>
      <w:ind w:right="29"/>
    </w:pPr>
    <w:r>
      <w:t>Appendix E</w:t>
    </w:r>
    <w:r>
      <w:tab/>
    </w:r>
    <w:r>
      <w:tab/>
      <w:t>ii</w: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rsidP="00D414C4">
    <w:pPr>
      <w:pStyle w:val="Footer"/>
      <w:pBdr>
        <w:top w:val="single" w:sz="4" w:space="1" w:color="auto"/>
      </w:pBdr>
      <w:jc w:val="right"/>
    </w:pPr>
  </w:p>
  <w:p w:rsidR="00392F0F" w:rsidRDefault="00392F0F" w:rsidP="0069791A">
    <w:pPr>
      <w:pStyle w:val="Footer"/>
      <w:tabs>
        <w:tab w:val="left" w:pos="7769"/>
        <w:tab w:val="right" w:pos="9029"/>
      </w:tabs>
      <w:jc w:val="left"/>
    </w:pPr>
    <w:r>
      <w:t>Appendix E</w:t>
    </w:r>
    <w:r>
      <w:tab/>
    </w:r>
    <w:r>
      <w:tab/>
    </w:r>
    <w:r>
      <w:tab/>
    </w:r>
    <w:r>
      <w:tab/>
    </w:r>
    <w:fldSimple w:instr=" PAGE   \* MERGEFORMAT ">
      <w:r w:rsidR="00861652">
        <w:rPr>
          <w:noProof/>
        </w:rPr>
        <w:t>i</w:t>
      </w:r>
    </w:fldSimple>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rsidP="00D94BBD">
    <w:pPr>
      <w:pStyle w:val="Footer"/>
      <w:pBdr>
        <w:top w:val="single" w:sz="4" w:space="1" w:color="auto"/>
      </w:pBdr>
      <w:jc w:val="right"/>
    </w:pPr>
  </w:p>
  <w:p w:rsidR="00392F0F" w:rsidRDefault="00392F0F" w:rsidP="00D94BBD">
    <w:pPr>
      <w:pStyle w:val="Footer"/>
      <w:tabs>
        <w:tab w:val="left" w:pos="8858"/>
        <w:tab w:val="right" w:pos="13954"/>
      </w:tabs>
      <w:jc w:val="left"/>
    </w:pPr>
    <w:r>
      <w:t>Appendix E</w:t>
    </w:r>
    <w:r>
      <w:tab/>
    </w:r>
    <w:r>
      <w:tab/>
    </w:r>
    <w:r>
      <w:tab/>
    </w:r>
    <w:r>
      <w:tab/>
    </w:r>
    <w:fldSimple w:instr=" PAGE   \* MERGEFORMAT ">
      <w:r w:rsidR="00861652">
        <w:rPr>
          <w:noProof/>
        </w:rPr>
        <w:t>iv</w:t>
      </w:r>
    </w:fldSimple>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rsidP="00104F8E">
    <w:pPr>
      <w:pStyle w:val="Footer"/>
      <w:pBdr>
        <w:top w:val="single" w:sz="4" w:space="1" w:color="auto"/>
      </w:pBdr>
      <w:jc w:val="right"/>
    </w:pPr>
  </w:p>
  <w:p w:rsidR="00392F0F" w:rsidRDefault="00392F0F" w:rsidP="00104F8E">
    <w:pPr>
      <w:pStyle w:val="Footer"/>
      <w:tabs>
        <w:tab w:val="left" w:pos="5944"/>
        <w:tab w:val="right" w:pos="9029"/>
      </w:tabs>
      <w:jc w:val="left"/>
    </w:pPr>
    <w:r>
      <w:t>Appendix E</w:t>
    </w:r>
    <w:r>
      <w:tab/>
    </w:r>
    <w:r>
      <w:tab/>
    </w:r>
    <w:r>
      <w:tab/>
    </w:r>
    <w:r>
      <w:tab/>
    </w:r>
    <w:r>
      <w:tab/>
    </w:r>
    <w:r>
      <w:tab/>
    </w:r>
    <w:r>
      <w:tab/>
    </w:r>
    <w:r>
      <w:tab/>
    </w:r>
    <w:r>
      <w:tab/>
    </w:r>
    <w:r>
      <w:tab/>
    </w:r>
    <w:r>
      <w:tab/>
    </w:r>
    <w:fldSimple w:instr=" PAGE   \* MERGEFORMAT ">
      <w:r w:rsidR="00861652">
        <w:rPr>
          <w:noProof/>
        </w:rPr>
        <w:t>iii</w:t>
      </w:r>
    </w:fldSimple>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rsidP="00D94BBD">
    <w:pPr>
      <w:pStyle w:val="Footer"/>
      <w:pBdr>
        <w:top w:val="single" w:sz="4" w:space="1" w:color="auto"/>
      </w:pBdr>
      <w:jc w:val="right"/>
    </w:pPr>
  </w:p>
  <w:p w:rsidR="00392F0F" w:rsidRDefault="00392F0F" w:rsidP="00D94BBD">
    <w:pPr>
      <w:pStyle w:val="Footer"/>
      <w:tabs>
        <w:tab w:val="left" w:pos="8858"/>
        <w:tab w:val="right" w:pos="13954"/>
      </w:tabs>
      <w:jc w:val="left"/>
    </w:pPr>
    <w:r>
      <w:t>Appendix E</w:t>
    </w:r>
    <w:r>
      <w:tab/>
    </w:r>
    <w:r>
      <w:tab/>
    </w:r>
    <w:fldSimple w:instr=" PAGE   \* MERGEFORMAT ">
      <w:r w:rsidR="00861652">
        <w:rPr>
          <w:noProof/>
        </w:rPr>
        <w:t>xii</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pPr>
      <w:pStyle w:val="Foote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rsidP="00104F8E">
    <w:pPr>
      <w:pStyle w:val="Footer"/>
      <w:pBdr>
        <w:top w:val="single" w:sz="4" w:space="1" w:color="auto"/>
      </w:pBdr>
      <w:jc w:val="right"/>
    </w:pPr>
  </w:p>
  <w:p w:rsidR="00392F0F" w:rsidRDefault="00392F0F" w:rsidP="00104F8E">
    <w:pPr>
      <w:pStyle w:val="Footer"/>
      <w:tabs>
        <w:tab w:val="left" w:pos="5944"/>
        <w:tab w:val="right" w:pos="9029"/>
      </w:tabs>
      <w:jc w:val="left"/>
    </w:pPr>
    <w:r>
      <w:t>Appendix E</w:t>
    </w:r>
    <w:r>
      <w:tab/>
    </w:r>
    <w:r>
      <w:tab/>
    </w:r>
    <w:r>
      <w:tab/>
    </w:r>
    <w:r>
      <w:tab/>
    </w:r>
    <w:fldSimple w:instr=" PAGE   \* MERGEFORMAT ">
      <w:r w:rsidR="00861652">
        <w:rPr>
          <w:noProof/>
        </w:rPr>
        <w:t>v</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pPr>
      <w:jc w:val="center"/>
    </w:pPr>
    <w:fldSimple w:instr=" PAGE ">
      <w:r w:rsidR="00861652">
        <w:rPr>
          <w:noProof/>
        </w:rPr>
        <w:t>ii</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pPr>
      <w:framePr w:wrap="around" w:vAnchor="text" w:hAnchor="margin" w:xAlign="right" w:y="1"/>
      <w:jc w:val="center"/>
    </w:pPr>
    <w:fldSimple w:instr="PAGE  ">
      <w:r>
        <w:rPr>
          <w:noProof/>
        </w:rPr>
        <w:t>i</w:t>
      </w:r>
    </w:fldSimple>
  </w:p>
  <w:p w:rsidR="00392F0F" w:rsidRDefault="00392F0F">
    <w:pPr>
      <w:tabs>
        <w:tab w:val="center" w:pos="4320"/>
        <w:tab w:val="right" w:pos="8640"/>
      </w:tabs>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pPr>
      <w:tabs>
        <w:tab w:val="right" w:pos="9278"/>
      </w:tabs>
      <w:ind w:right="360"/>
    </w:pPr>
    <w:r>
      <w:rPr>
        <w:noProof/>
        <w:lang w:eastAsia="en-GB"/>
      </w:rPr>
      <w:pict>
        <v:line id="_x0000_s2051" style="position:absolute;left:0;text-align:left;z-index:251656704" from="-2.85pt,1pt" to="483.55pt,1pt"/>
      </w:pict>
    </w:r>
  </w:p>
  <w:p w:rsidR="00392F0F" w:rsidRDefault="00392F0F">
    <w:pPr>
      <w:framePr w:wrap="around" w:vAnchor="text" w:hAnchor="margin" w:xAlign="right" w:y="24"/>
    </w:pPr>
    <w:fldSimple w:instr="PAGE  ">
      <w:r>
        <w:rPr>
          <w:noProof/>
        </w:rPr>
        <w:t>2</w:t>
      </w:r>
    </w:fldSimple>
  </w:p>
  <w:p w:rsidR="00392F0F" w:rsidRDefault="00392F0F">
    <w:pPr>
      <w:tabs>
        <w:tab w:val="right" w:pos="9278"/>
      </w:tabs>
      <w:ind w:right="360"/>
    </w:pPr>
    <w:r>
      <w:t>Section 1</w:t>
    </w:r>
    <w:r>
      <w:tab/>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pPr>
      <w:pBdr>
        <w:top w:val="single" w:sz="4" w:space="1" w:color="auto"/>
      </w:pBdr>
      <w:ind w:right="26"/>
    </w:pPr>
  </w:p>
  <w:p w:rsidR="00392F0F" w:rsidRDefault="00392F0F">
    <w:pPr>
      <w:tabs>
        <w:tab w:val="right" w:pos="9000"/>
      </w:tabs>
      <w:ind w:right="26"/>
    </w:pPr>
    <w:r>
      <w:t>Section 1</w:t>
    </w:r>
    <w:r>
      <w:tab/>
    </w:r>
    <w:fldSimple w:instr=" PAGE ">
      <w:r w:rsidR="00861652">
        <w:rPr>
          <w:noProof/>
        </w:rPr>
        <w:t>1</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pPr>
      <w:tabs>
        <w:tab w:val="center" w:pos="4320"/>
        <w:tab w:val="right" w:pos="8640"/>
      </w:tabs>
    </w:pPr>
    <w:r>
      <w:rPr>
        <w:rFonts w:ascii="Tahoma" w:hAnsi="Tahoma" w:cs="Tahoma"/>
      </w:rPr>
      <w:fldChar w:fldCharType="begin"/>
    </w:r>
    <w:r>
      <w:rPr>
        <w:rFonts w:ascii="Tahoma" w:hAnsi="Tahoma" w:cs="Tahoma"/>
      </w:rPr>
      <w:instrText xml:space="preserve"> DOCPROPERTY "SectionName" \h </w:instrText>
    </w:r>
    <w:r>
      <w:rPr>
        <w:rFonts w:ascii="Tahoma" w:hAnsi="Tahoma" w:cs="Tahoma"/>
      </w:rPr>
      <w:fldChar w:fldCharType="separate"/>
    </w:r>
    <w:r>
      <w:rPr>
        <w:rFonts w:ascii="Tahoma" w:hAnsi="Tahoma" w:cs="Tahoma"/>
        <w:b/>
        <w:bCs/>
        <w:lang w:val="en-US"/>
      </w:rPr>
      <w:t>Error! Unknown document property name.</w:t>
    </w:r>
    <w:r>
      <w:rPr>
        <w:rFonts w:ascii="Tahoma" w:hAnsi="Tahoma" w:cs="Tahoma"/>
      </w:rPr>
      <w:fldChar w:fldCharType="end"/>
    </w:r>
    <w:r>
      <w:tab/>
    </w:r>
    <w:r>
      <w:tab/>
    </w:r>
    <w:r>
      <w:rPr>
        <w:rFonts w:ascii="Tahoma" w:hAnsi="Tahoma" w:cs="Tahoma"/>
      </w:rPr>
      <w:fldChar w:fldCharType="begin"/>
    </w:r>
    <w:r>
      <w:rPr>
        <w:rFonts w:ascii="Tahoma" w:hAnsi="Tahoma" w:cs="Tahoma"/>
      </w:rPr>
      <w:instrText xml:space="preserve"> PAGE </w:instrText>
    </w:r>
    <w:r>
      <w:rPr>
        <w:rFonts w:ascii="Tahoma" w:hAnsi="Tahoma" w:cs="Tahoma"/>
      </w:rPr>
      <w:fldChar w:fldCharType="separate"/>
    </w:r>
    <w:r>
      <w:rPr>
        <w:rFonts w:ascii="Tahoma" w:hAnsi="Tahoma" w:cs="Tahoma"/>
        <w:noProof/>
      </w:rPr>
      <w:t>1</w:t>
    </w:r>
    <w:r>
      <w:rPr>
        <w:rFonts w:ascii="Tahoma" w:hAnsi="Tahoma" w:cs="Tahom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E2E" w:rsidRDefault="00D22E2E">
      <w:r>
        <w:separator/>
      </w:r>
    </w:p>
  </w:footnote>
  <w:footnote w:type="continuationSeparator" w:id="0">
    <w:p w:rsidR="00D22E2E" w:rsidRDefault="00D22E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pPr>
      <w:tabs>
        <w:tab w:val="center" w:pos="4320"/>
        <w:tab w:val="right" w:pos="8640"/>
      </w:tabs>
    </w:pPr>
    <w:r>
      <w:tab/>
    </w:r>
    <w:r>
      <w:tab/>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pPr>
      <w:tabs>
        <w:tab w:val="center" w:pos="4320"/>
        <w:tab w:val="right" w:pos="8640"/>
      </w:tabs>
    </w:pPr>
    <w:r>
      <w:tab/>
    </w:r>
    <w: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pPr>
      <w:tabs>
        <w:tab w:val="center" w:pos="4320"/>
        <w:tab w:val="right" w:pos="8640"/>
      </w:tabs>
    </w:pPr>
    <w:r>
      <w:tab/>
    </w:r>
    <w:r>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pPr>
      <w:tabs>
        <w:tab w:val="center" w:pos="4320"/>
        <w:tab w:val="right" w:pos="8640"/>
      </w:tabs>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pPr>
      <w:tabs>
        <w:tab w:val="center" w:pos="4320"/>
        <w:tab w:val="right" w:pos="8640"/>
      </w:tabs>
    </w:pPr>
    <w:r>
      <w:tab/>
    </w:r>
    <w:r>
      <w:tab/>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pPr>
      <w:tabs>
        <w:tab w:val="center" w:pos="4320"/>
        <w:tab w:val="right" w:pos="8640"/>
      </w:tabs>
    </w:pPr>
    <w:r>
      <w:tab/>
    </w:r>
    <w:r>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pPr>
      <w:tabs>
        <w:tab w:val="center" w:pos="4320"/>
        <w:tab w:val="right" w:pos="8640"/>
      </w:tabs>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pPr>
      <w:tabs>
        <w:tab w:val="center" w:pos="4320"/>
        <w:tab w:val="right" w:pos="8640"/>
      </w:tabs>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pPr>
      <w:tabs>
        <w:tab w:val="center" w:pos="4320"/>
        <w:tab w:val="right" w:pos="8640"/>
      </w:tabs>
    </w:pPr>
    <w:r>
      <w:tab/>
    </w:r>
    <w:r>
      <w:tab/>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pPr>
      <w:tabs>
        <w:tab w:val="center" w:pos="4320"/>
        <w:tab w:val="right" w:pos="86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10685"/>
    </w:tblGrid>
    <w:tr w:rsidR="00392F0F">
      <w:tc>
        <w:tcPr>
          <w:tcW w:w="10685" w:type="dxa"/>
        </w:tcPr>
        <w:p w:rsidR="00392F0F" w:rsidRDefault="00392F0F">
          <w:pPr>
            <w:ind w:left="-993"/>
            <w:jc w:val="center"/>
            <w:rPr>
              <w:rFonts w:ascii="Sabon" w:hAnsi="Sabon"/>
              <w:sz w:val="26"/>
            </w:rPr>
          </w:pPr>
          <w:r>
            <w:rPr>
              <w:rFonts w:ascii="Sabon" w:hAnsi="Sabon"/>
              <w:color w:val="008000"/>
              <w:sz w:val="25"/>
            </w:rPr>
            <w:t>Y    O    R    K</w:t>
          </w:r>
        </w:p>
      </w:tc>
    </w:tr>
    <w:tr w:rsidR="00392F0F">
      <w:tc>
        <w:tcPr>
          <w:tcW w:w="10685" w:type="dxa"/>
        </w:tcPr>
        <w:p w:rsidR="00392F0F" w:rsidRDefault="00392F0F">
          <w:pPr>
            <w:ind w:left="-993"/>
            <w:jc w:val="center"/>
            <w:rPr>
              <w:rFonts w:ascii="Sabon" w:hAnsi="Sabon"/>
              <w:sz w:val="26"/>
            </w:rPr>
          </w:pPr>
          <w:r>
            <w:rPr>
              <w:rFonts w:ascii="Sabon" w:hAnsi="Sabon"/>
              <w:sz w:val="50"/>
            </w:rPr>
            <w:t>Health Economics</w:t>
          </w:r>
        </w:p>
      </w:tc>
    </w:tr>
    <w:tr w:rsidR="00392F0F">
      <w:tc>
        <w:tcPr>
          <w:tcW w:w="10685" w:type="dxa"/>
        </w:tcPr>
        <w:p w:rsidR="00392F0F" w:rsidRDefault="00392F0F">
          <w:pPr>
            <w:spacing w:line="80" w:lineRule="exact"/>
            <w:ind w:left="-993"/>
            <w:jc w:val="center"/>
            <w:rPr>
              <w:rFonts w:ascii="Sabon" w:hAnsi="Sabon"/>
              <w:sz w:val="26"/>
            </w:rPr>
          </w:pPr>
          <w:r w:rsidRPr="00137CE6">
            <w:rPr>
              <w:noProof/>
              <w:lang w:eastAsia="en-GB"/>
            </w:rPr>
            <w:pict>
              <v:line id="_x0000_s2049" style="position:absolute;left:0;text-align:left;z-index:251657728;mso-position-horizontal-relative:text;mso-position-vertical-relative:text" from="139.2pt,-.05pt" to="336.2pt,0" strokecolor="green" strokeweight="1pt">
                <v:stroke startarrowwidth="narrow" startarrowlength="short" endarrowwidth="narrow" endarrowlength="short"/>
              </v:line>
            </w:pict>
          </w:r>
        </w:p>
      </w:tc>
    </w:tr>
    <w:tr w:rsidR="00392F0F">
      <w:tc>
        <w:tcPr>
          <w:tcW w:w="10685" w:type="dxa"/>
        </w:tcPr>
        <w:p w:rsidR="00392F0F" w:rsidRDefault="00392F0F">
          <w:pPr>
            <w:spacing w:before="40"/>
            <w:ind w:left="-993"/>
            <w:jc w:val="center"/>
            <w:rPr>
              <w:rFonts w:ascii="Sabon" w:hAnsi="Sabon"/>
              <w:caps/>
            </w:rPr>
          </w:pPr>
          <w:r>
            <w:rPr>
              <w:rFonts w:ascii="Sabon" w:hAnsi="Sabon"/>
              <w:caps/>
            </w:rPr>
            <w:t xml:space="preserve">C   </w:t>
          </w:r>
          <w:r>
            <w:rPr>
              <w:rFonts w:ascii="Sabon" w:hAnsi="Sabon"/>
              <w:caps/>
              <w:sz w:val="20"/>
            </w:rPr>
            <w:t xml:space="preserve"> </w:t>
          </w:r>
          <w:r>
            <w:rPr>
              <w:rFonts w:ascii="Sabon" w:hAnsi="Sabon"/>
              <w:caps/>
            </w:rPr>
            <w:t>o    n    s    o    r   t    I    u    m</w:t>
          </w:r>
        </w:p>
      </w:tc>
    </w:tr>
  </w:tbl>
  <w:p w:rsidR="00392F0F" w:rsidRDefault="00392F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pPr>
      <w:tabs>
        <w:tab w:val="center" w:pos="4320"/>
        <w:tab w:val="right" w:pos="8640"/>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pPr>
      <w:tabs>
        <w:tab w:val="center" w:pos="4320"/>
        <w:tab w:val="right" w:pos="8640"/>
      </w:tabs>
    </w:pPr>
    <w:r>
      <w:tab/>
    </w: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pPr>
      <w:tabs>
        <w:tab w:val="center" w:pos="4320"/>
        <w:tab w:val="right" w:pos="8640"/>
      </w:tabs>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pPr>
      <w:tabs>
        <w:tab w:val="center" w:pos="4320"/>
        <w:tab w:val="right" w:pos="8640"/>
      </w:tabs>
    </w:pPr>
    <w:r>
      <w:tab/>
    </w: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pPr>
      <w:tabs>
        <w:tab w:val="center" w:pos="4320"/>
        <w:tab w:val="right" w:pos="8640"/>
      </w:tabs>
    </w:pPr>
    <w:r>
      <w:tab/>
    </w: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F" w:rsidRDefault="00392F0F">
    <w:pPr>
      <w:tabs>
        <w:tab w:val="center" w:pos="4320"/>
        <w:tab w:val="right"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30E3D"/>
    <w:multiLevelType w:val="hybridMultilevel"/>
    <w:tmpl w:val="D8E666BE"/>
    <w:lvl w:ilvl="0" w:tplc="4E4E7ECE">
      <w:start w:val="2"/>
      <w:numFmt w:val="decimal"/>
      <w:lvlText w:val="%1."/>
      <w:lvlJc w:val="left"/>
      <w:pPr>
        <w:tabs>
          <w:tab w:val="num" w:pos="855"/>
        </w:tabs>
        <w:ind w:left="855" w:hanging="855"/>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nsid w:val="20E5368A"/>
    <w:multiLevelType w:val="hybridMultilevel"/>
    <w:tmpl w:val="3D3214CE"/>
    <w:lvl w:ilvl="0" w:tplc="ABCAE45C">
      <w:start w:val="1"/>
      <w:numFmt w:val="bullet"/>
      <w:lvlText w:val=""/>
      <w:lvlJc w:val="left"/>
      <w:pPr>
        <w:tabs>
          <w:tab w:val="num" w:pos="851"/>
        </w:tabs>
        <w:ind w:left="851" w:hanging="851"/>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
    <w:nsid w:val="2BFB6B33"/>
    <w:multiLevelType w:val="hybridMultilevel"/>
    <w:tmpl w:val="FE56D3D6"/>
    <w:lvl w:ilvl="0" w:tplc="04090001">
      <w:start w:val="3"/>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F45148D"/>
    <w:multiLevelType w:val="hybridMultilevel"/>
    <w:tmpl w:val="885A7382"/>
    <w:lvl w:ilvl="0" w:tplc="0B2CE52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9C3BD8"/>
    <w:multiLevelType w:val="hybridMultilevel"/>
    <w:tmpl w:val="7A14C462"/>
    <w:lvl w:ilvl="0" w:tplc="0D40B7D2">
      <w:start w:val="1"/>
      <w:numFmt w:val="bullet"/>
      <w:lvlText w:val=""/>
      <w:lvlJc w:val="left"/>
      <w:pPr>
        <w:tabs>
          <w:tab w:val="num" w:pos="851"/>
        </w:tabs>
        <w:ind w:left="851"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7AB577E"/>
    <w:multiLevelType w:val="hybridMultilevel"/>
    <w:tmpl w:val="B6404D04"/>
    <w:lvl w:ilvl="0" w:tplc="4E4E7ECE">
      <w:start w:val="2"/>
      <w:numFmt w:val="decimal"/>
      <w:lvlText w:val="%1."/>
      <w:lvlJc w:val="left"/>
      <w:pPr>
        <w:tabs>
          <w:tab w:val="num" w:pos="855"/>
        </w:tabs>
        <w:ind w:left="855" w:hanging="855"/>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nsid w:val="39313C12"/>
    <w:multiLevelType w:val="hybridMultilevel"/>
    <w:tmpl w:val="4DF4F63A"/>
    <w:lvl w:ilvl="0" w:tplc="41B29840">
      <w:start w:val="1"/>
      <w:numFmt w:val="bullet"/>
      <w:lvlText w:val=""/>
      <w:lvlJc w:val="left"/>
      <w:pPr>
        <w:tabs>
          <w:tab w:val="num" w:pos="851"/>
        </w:tabs>
        <w:ind w:left="851" w:hanging="851"/>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39F47DA6"/>
    <w:multiLevelType w:val="hybridMultilevel"/>
    <w:tmpl w:val="D0C6C960"/>
    <w:lvl w:ilvl="0" w:tplc="8CD2F190">
      <w:start w:val="1"/>
      <w:numFmt w:val="bullet"/>
      <w:lvlText w:val=""/>
      <w:lvlJc w:val="left"/>
      <w:pPr>
        <w:tabs>
          <w:tab w:val="num" w:pos="851"/>
        </w:tabs>
        <w:ind w:left="851" w:hanging="851"/>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549E7ED0"/>
    <w:multiLevelType w:val="hybridMultilevel"/>
    <w:tmpl w:val="12689BDC"/>
    <w:lvl w:ilvl="0" w:tplc="48C06514">
      <w:start w:val="1"/>
      <w:numFmt w:val="bullet"/>
      <w:lvlText w:val=""/>
      <w:lvlJc w:val="left"/>
      <w:pPr>
        <w:tabs>
          <w:tab w:val="num" w:pos="851"/>
        </w:tabs>
        <w:ind w:left="851" w:hanging="851"/>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nsid w:val="59B07AF7"/>
    <w:multiLevelType w:val="multilevel"/>
    <w:tmpl w:val="C7A0FA32"/>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nsid w:val="5C9207D0"/>
    <w:multiLevelType w:val="hybridMultilevel"/>
    <w:tmpl w:val="8F726CEC"/>
    <w:lvl w:ilvl="0" w:tplc="252C81B6">
      <w:start w:val="1"/>
      <w:numFmt w:val="bullet"/>
      <w:lvlText w:val=""/>
      <w:lvlJc w:val="left"/>
      <w:pPr>
        <w:tabs>
          <w:tab w:val="num" w:pos="851"/>
        </w:tabs>
        <w:ind w:left="851"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D1A7DCB"/>
    <w:multiLevelType w:val="multilevel"/>
    <w:tmpl w:val="43E89CA2"/>
    <w:lvl w:ilvl="0">
      <w:start w:val="5"/>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5F8001E5"/>
    <w:multiLevelType w:val="hybridMultilevel"/>
    <w:tmpl w:val="88F6CD08"/>
    <w:lvl w:ilvl="0" w:tplc="55F88CA8">
      <w:start w:val="1"/>
      <w:numFmt w:val="bullet"/>
      <w:lvlText w:val=""/>
      <w:lvlJc w:val="left"/>
      <w:pPr>
        <w:tabs>
          <w:tab w:val="num" w:pos="851"/>
        </w:tabs>
        <w:ind w:left="851" w:hanging="851"/>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61A679BF"/>
    <w:multiLevelType w:val="multilevel"/>
    <w:tmpl w:val="C90687C6"/>
    <w:lvl w:ilvl="0">
      <w:start w:val="1"/>
      <w:numFmt w:val="decimal"/>
      <w:pStyle w:val="Heading1"/>
      <w:lvlText w:val="Section %1:"/>
      <w:lvlJc w:val="left"/>
      <w:pPr>
        <w:tabs>
          <w:tab w:val="num" w:pos="2160"/>
        </w:tabs>
        <w:ind w:left="851" w:hanging="851"/>
      </w:pPr>
      <w:rPr>
        <w:rFonts w:cs="Times New Roman" w:hint="default"/>
      </w:rPr>
    </w:lvl>
    <w:lvl w:ilvl="1">
      <w:start w:val="1"/>
      <w:numFmt w:val="decimal"/>
      <w:pStyle w:val="Heading2"/>
      <w:lvlText w:val="%1.%2"/>
      <w:lvlJc w:val="left"/>
      <w:pPr>
        <w:tabs>
          <w:tab w:val="num" w:pos="851"/>
        </w:tabs>
        <w:ind w:left="851" w:hanging="851"/>
      </w:pPr>
      <w:rPr>
        <w:rFonts w:cs="Times New Roman" w:hint="default"/>
      </w:rPr>
    </w:lvl>
    <w:lvl w:ilvl="2">
      <w:start w:val="1"/>
      <w:numFmt w:val="decimal"/>
      <w:pStyle w:val="Heading3"/>
      <w:lvlText w:val="%1.%2.%3"/>
      <w:lvlJc w:val="left"/>
      <w:pPr>
        <w:tabs>
          <w:tab w:val="num" w:pos="851"/>
        </w:tabs>
        <w:ind w:left="851" w:hanging="851"/>
      </w:pPr>
      <w:rPr>
        <w:rFonts w:cs="Times New Roman" w:hint="default"/>
      </w:rPr>
    </w:lvl>
    <w:lvl w:ilvl="3">
      <w:start w:val="1"/>
      <w:numFmt w:val="decimal"/>
      <w:pStyle w:val="Heading4"/>
      <w:lvlText w:val="%1.%2.%3.%4"/>
      <w:lvlJc w:val="left"/>
      <w:pPr>
        <w:tabs>
          <w:tab w:val="num" w:pos="851"/>
        </w:tabs>
        <w:ind w:left="851" w:hanging="851"/>
      </w:pPr>
      <w:rPr>
        <w:rFonts w:cs="Times New Roman" w:hint="default"/>
      </w:rPr>
    </w:lvl>
    <w:lvl w:ilvl="4">
      <w:start w:val="1"/>
      <w:numFmt w:val="decimal"/>
      <w:pStyle w:val="Heading5"/>
      <w:lvlText w:val="%1.%2.%3.%4.%5"/>
      <w:lvlJc w:val="left"/>
      <w:pPr>
        <w:tabs>
          <w:tab w:val="num" w:pos="1080"/>
        </w:tabs>
        <w:ind w:left="851" w:hanging="851"/>
      </w:pPr>
      <w:rPr>
        <w:rFonts w:cs="Times New Roman" w:hint="default"/>
      </w:rPr>
    </w:lvl>
    <w:lvl w:ilvl="5">
      <w:start w:val="1"/>
      <w:numFmt w:val="decimal"/>
      <w:pStyle w:val="Heading6"/>
      <w:lvlText w:val="%1.%2.%3.%4.%5.%6"/>
      <w:lvlJc w:val="left"/>
      <w:pPr>
        <w:tabs>
          <w:tab w:val="num" w:pos="1440"/>
        </w:tabs>
        <w:ind w:left="851" w:hanging="851"/>
      </w:pPr>
      <w:rPr>
        <w:rFonts w:cs="Times New Roman" w:hint="default"/>
      </w:rPr>
    </w:lvl>
    <w:lvl w:ilvl="6">
      <w:start w:val="1"/>
      <w:numFmt w:val="decimal"/>
      <w:pStyle w:val="Heading7"/>
      <w:lvlText w:val="%1.%2.%3.%4.%5.%6.%7"/>
      <w:lvlJc w:val="left"/>
      <w:pPr>
        <w:tabs>
          <w:tab w:val="num" w:pos="1440"/>
        </w:tabs>
        <w:ind w:left="851" w:hanging="851"/>
      </w:pPr>
      <w:rPr>
        <w:rFonts w:cs="Times New Roman" w:hint="default"/>
      </w:rPr>
    </w:lvl>
    <w:lvl w:ilvl="7">
      <w:start w:val="1"/>
      <w:numFmt w:val="decimal"/>
      <w:pStyle w:val="Heading8"/>
      <w:lvlText w:val="%1.%2.%3.%4.%5.%6.%7.%8"/>
      <w:lvlJc w:val="left"/>
      <w:pPr>
        <w:tabs>
          <w:tab w:val="num" w:pos="1800"/>
        </w:tabs>
        <w:ind w:left="851" w:hanging="851"/>
      </w:pPr>
      <w:rPr>
        <w:rFonts w:cs="Times New Roman" w:hint="default"/>
      </w:rPr>
    </w:lvl>
    <w:lvl w:ilvl="8">
      <w:start w:val="1"/>
      <w:numFmt w:val="decimal"/>
      <w:pStyle w:val="Heading9"/>
      <w:lvlText w:val="%1.%2.%3.%4.%5.%6.%7.%8.%9"/>
      <w:lvlJc w:val="left"/>
      <w:pPr>
        <w:tabs>
          <w:tab w:val="num" w:pos="1800"/>
        </w:tabs>
        <w:ind w:left="851" w:hanging="851"/>
      </w:pPr>
      <w:rPr>
        <w:rFonts w:cs="Times New Roman" w:hint="default"/>
      </w:rPr>
    </w:lvl>
  </w:abstractNum>
  <w:abstractNum w:abstractNumId="14">
    <w:nsid w:val="67B01DC9"/>
    <w:multiLevelType w:val="hybridMultilevel"/>
    <w:tmpl w:val="A8E6F342"/>
    <w:lvl w:ilvl="0" w:tplc="10107E72">
      <w:start w:val="1"/>
      <w:numFmt w:val="bullet"/>
      <w:lvlText w:val=""/>
      <w:lvlJc w:val="left"/>
      <w:pPr>
        <w:tabs>
          <w:tab w:val="num" w:pos="851"/>
        </w:tabs>
        <w:ind w:left="851" w:hanging="851"/>
      </w:pPr>
      <w:rPr>
        <w:rFonts w:ascii="Symbol" w:hAnsi="Symbol" w:hint="default"/>
      </w:rPr>
    </w:lvl>
    <w:lvl w:ilvl="1" w:tplc="A7F8695C">
      <w:start w:val="1"/>
      <w:numFmt w:val="bullet"/>
      <w:lvlText w:val="o"/>
      <w:lvlJc w:val="left"/>
      <w:pPr>
        <w:tabs>
          <w:tab w:val="num" w:pos="1418"/>
        </w:tabs>
        <w:ind w:left="1418" w:hanging="567"/>
      </w:pPr>
      <w:rPr>
        <w:rFonts w:ascii="Courier New" w:hAnsi="Courier New" w:hint="default"/>
      </w:rPr>
    </w:lvl>
    <w:lvl w:ilvl="2" w:tplc="81B479C2">
      <w:start w:val="1"/>
      <w:numFmt w:val="bullet"/>
      <w:lvlText w:val=""/>
      <w:lvlJc w:val="left"/>
      <w:pPr>
        <w:tabs>
          <w:tab w:val="num" w:pos="1985"/>
        </w:tabs>
        <w:ind w:left="1985" w:hanging="567"/>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9E25440"/>
    <w:multiLevelType w:val="hybridMultilevel"/>
    <w:tmpl w:val="3408841A"/>
    <w:lvl w:ilvl="0" w:tplc="526C4DF4">
      <w:start w:val="1"/>
      <w:numFmt w:val="bullet"/>
      <w:lvlText w:val=""/>
      <w:lvlJc w:val="left"/>
      <w:pPr>
        <w:tabs>
          <w:tab w:val="num" w:pos="851"/>
        </w:tabs>
        <w:ind w:left="851" w:hanging="851"/>
      </w:pPr>
      <w:rPr>
        <w:rFonts w:ascii="Symbol" w:hAnsi="Symbol" w:hint="default"/>
      </w:rPr>
    </w:lvl>
    <w:lvl w:ilvl="1" w:tplc="74B6F136">
      <w:start w:val="1"/>
      <w:numFmt w:val="bullet"/>
      <w:lvlText w:val="o"/>
      <w:lvlJc w:val="left"/>
      <w:pPr>
        <w:tabs>
          <w:tab w:val="num" w:pos="1418"/>
        </w:tabs>
        <w:ind w:left="1418" w:hanging="567"/>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AFF17CC"/>
    <w:multiLevelType w:val="multilevel"/>
    <w:tmpl w:val="2E0873E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6D912E7F"/>
    <w:multiLevelType w:val="hybridMultilevel"/>
    <w:tmpl w:val="4A286FCA"/>
    <w:lvl w:ilvl="0" w:tplc="FE965DD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247D9B"/>
    <w:multiLevelType w:val="hybridMultilevel"/>
    <w:tmpl w:val="D286E770"/>
    <w:lvl w:ilvl="0" w:tplc="F5846360">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9">
    <w:nsid w:val="76364C2C"/>
    <w:multiLevelType w:val="hybridMultilevel"/>
    <w:tmpl w:val="E84646E8"/>
    <w:lvl w:ilvl="0" w:tplc="F58463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DDE7EAB"/>
    <w:multiLevelType w:val="hybridMultilevel"/>
    <w:tmpl w:val="425878EA"/>
    <w:lvl w:ilvl="0" w:tplc="55FAB7B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15"/>
  </w:num>
  <w:num w:numId="4">
    <w:abstractNumId w:val="16"/>
  </w:num>
  <w:num w:numId="5">
    <w:abstractNumId w:val="14"/>
  </w:num>
  <w:num w:numId="6">
    <w:abstractNumId w:val="8"/>
  </w:num>
  <w:num w:numId="7">
    <w:abstractNumId w:val="12"/>
  </w:num>
  <w:num w:numId="8">
    <w:abstractNumId w:val="9"/>
  </w:num>
  <w:num w:numId="9">
    <w:abstractNumId w:val="3"/>
  </w:num>
  <w:num w:numId="10">
    <w:abstractNumId w:val="17"/>
  </w:num>
  <w:num w:numId="11">
    <w:abstractNumId w:val="13"/>
    <w:lvlOverride w:ilvl="0">
      <w:startOverride w:val="3"/>
    </w:lvlOverride>
    <w:lvlOverride w:ilvl="1">
      <w:startOverride w:val="3"/>
    </w:lvlOverride>
    <w:lvlOverride w:ilvl="2">
      <w:startOverride w:val="2"/>
    </w:lvlOverride>
  </w:num>
  <w:num w:numId="12">
    <w:abstractNumId w:val="11"/>
  </w:num>
  <w:num w:numId="13">
    <w:abstractNumId w:val="8"/>
  </w:num>
  <w:num w:numId="14">
    <w:abstractNumId w:val="19"/>
  </w:num>
  <w:num w:numId="15">
    <w:abstractNumId w:val="4"/>
  </w:num>
  <w:num w:numId="16">
    <w:abstractNumId w:val="5"/>
  </w:num>
  <w:num w:numId="17">
    <w:abstractNumId w:val="6"/>
  </w:num>
  <w:num w:numId="18">
    <w:abstractNumId w:val="0"/>
  </w:num>
  <w:num w:numId="19">
    <w:abstractNumId w:val="18"/>
  </w:num>
  <w:num w:numId="20">
    <w:abstractNumId w:val="1"/>
  </w:num>
  <w:num w:numId="21">
    <w:abstractNumId w:val="7"/>
  </w:num>
  <w:num w:numId="22">
    <w:abstractNumId w:val="10"/>
  </w:num>
  <w:num w:numId="23">
    <w:abstractNumId w:val="2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stylePaneFormatFilter w:val="3001"/>
  <w:revisionView w:markup="0"/>
  <w:trackRevisions/>
  <w:defaultTabStop w:val="720"/>
  <w:drawingGridHorizontalSpacing w:val="110"/>
  <w:displayHorizontalDrawingGridEvery w:val="2"/>
  <w:displayVerticalDrawingGridEvery w:val="2"/>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applyBreakingRules/>
  </w:compat>
  <w:rsids>
    <w:rsidRoot w:val="002B0AC3"/>
    <w:rsid w:val="0001344E"/>
    <w:rsid w:val="00031A70"/>
    <w:rsid w:val="00035774"/>
    <w:rsid w:val="0003735C"/>
    <w:rsid w:val="00045477"/>
    <w:rsid w:val="00051ADA"/>
    <w:rsid w:val="000645C3"/>
    <w:rsid w:val="00070174"/>
    <w:rsid w:val="0007206E"/>
    <w:rsid w:val="00081634"/>
    <w:rsid w:val="000941E8"/>
    <w:rsid w:val="00096C8B"/>
    <w:rsid w:val="000A08D5"/>
    <w:rsid w:val="000A623A"/>
    <w:rsid w:val="000C07B2"/>
    <w:rsid w:val="000E70CC"/>
    <w:rsid w:val="00104F8E"/>
    <w:rsid w:val="001105EE"/>
    <w:rsid w:val="00123322"/>
    <w:rsid w:val="00124202"/>
    <w:rsid w:val="00137CE6"/>
    <w:rsid w:val="001435D3"/>
    <w:rsid w:val="001564B3"/>
    <w:rsid w:val="0016473F"/>
    <w:rsid w:val="0018006F"/>
    <w:rsid w:val="001835F7"/>
    <w:rsid w:val="00183637"/>
    <w:rsid w:val="00191E17"/>
    <w:rsid w:val="001A4CBB"/>
    <w:rsid w:val="001F25F8"/>
    <w:rsid w:val="001F2F75"/>
    <w:rsid w:val="00200B48"/>
    <w:rsid w:val="002123C7"/>
    <w:rsid w:val="00221EF2"/>
    <w:rsid w:val="00236E0E"/>
    <w:rsid w:val="00252463"/>
    <w:rsid w:val="00271389"/>
    <w:rsid w:val="00272832"/>
    <w:rsid w:val="00273F4E"/>
    <w:rsid w:val="002A53D3"/>
    <w:rsid w:val="002B0AC3"/>
    <w:rsid w:val="002B4438"/>
    <w:rsid w:val="002B49D9"/>
    <w:rsid w:val="002B5F1A"/>
    <w:rsid w:val="002B76B6"/>
    <w:rsid w:val="002E018B"/>
    <w:rsid w:val="002E5FC5"/>
    <w:rsid w:val="00307FB9"/>
    <w:rsid w:val="00331F70"/>
    <w:rsid w:val="0034138B"/>
    <w:rsid w:val="00353DFD"/>
    <w:rsid w:val="00382A78"/>
    <w:rsid w:val="00392F0F"/>
    <w:rsid w:val="00393F1D"/>
    <w:rsid w:val="003A128C"/>
    <w:rsid w:val="003C39BA"/>
    <w:rsid w:val="003D115D"/>
    <w:rsid w:val="003E1BA2"/>
    <w:rsid w:val="003E6D2C"/>
    <w:rsid w:val="003F07C9"/>
    <w:rsid w:val="003F4F99"/>
    <w:rsid w:val="003F6184"/>
    <w:rsid w:val="0042227A"/>
    <w:rsid w:val="004227B4"/>
    <w:rsid w:val="00422EFE"/>
    <w:rsid w:val="00422F40"/>
    <w:rsid w:val="00423C7F"/>
    <w:rsid w:val="004266C1"/>
    <w:rsid w:val="00443579"/>
    <w:rsid w:val="004512E3"/>
    <w:rsid w:val="0045594D"/>
    <w:rsid w:val="00487ACB"/>
    <w:rsid w:val="00495A88"/>
    <w:rsid w:val="004C5B67"/>
    <w:rsid w:val="004C7C81"/>
    <w:rsid w:val="004E561D"/>
    <w:rsid w:val="004F1810"/>
    <w:rsid w:val="00502215"/>
    <w:rsid w:val="00516508"/>
    <w:rsid w:val="00520D9D"/>
    <w:rsid w:val="00524414"/>
    <w:rsid w:val="00542743"/>
    <w:rsid w:val="00542E4F"/>
    <w:rsid w:val="005440E6"/>
    <w:rsid w:val="005615AD"/>
    <w:rsid w:val="005617CB"/>
    <w:rsid w:val="0056290F"/>
    <w:rsid w:val="00575DDE"/>
    <w:rsid w:val="005B0D7C"/>
    <w:rsid w:val="005B2B02"/>
    <w:rsid w:val="005B77F8"/>
    <w:rsid w:val="005C3222"/>
    <w:rsid w:val="005D38BA"/>
    <w:rsid w:val="005F16DA"/>
    <w:rsid w:val="005F4AF1"/>
    <w:rsid w:val="0060140E"/>
    <w:rsid w:val="00611352"/>
    <w:rsid w:val="00613C39"/>
    <w:rsid w:val="006141A4"/>
    <w:rsid w:val="0064781C"/>
    <w:rsid w:val="00656D84"/>
    <w:rsid w:val="006628FA"/>
    <w:rsid w:val="0068396E"/>
    <w:rsid w:val="00693E85"/>
    <w:rsid w:val="0069791A"/>
    <w:rsid w:val="006B22C1"/>
    <w:rsid w:val="006B2F66"/>
    <w:rsid w:val="006B4933"/>
    <w:rsid w:val="006B558B"/>
    <w:rsid w:val="006C051A"/>
    <w:rsid w:val="006D4F09"/>
    <w:rsid w:val="006E1593"/>
    <w:rsid w:val="006F5655"/>
    <w:rsid w:val="006F584B"/>
    <w:rsid w:val="00717E97"/>
    <w:rsid w:val="0072614E"/>
    <w:rsid w:val="00732475"/>
    <w:rsid w:val="00756D57"/>
    <w:rsid w:val="00762776"/>
    <w:rsid w:val="00777031"/>
    <w:rsid w:val="00785737"/>
    <w:rsid w:val="007A493A"/>
    <w:rsid w:val="007B12DF"/>
    <w:rsid w:val="007B51BE"/>
    <w:rsid w:val="007F504E"/>
    <w:rsid w:val="00801C4B"/>
    <w:rsid w:val="00813AB8"/>
    <w:rsid w:val="008258E8"/>
    <w:rsid w:val="0083492B"/>
    <w:rsid w:val="00834BA9"/>
    <w:rsid w:val="008613AC"/>
    <w:rsid w:val="00861652"/>
    <w:rsid w:val="008619D7"/>
    <w:rsid w:val="0086498B"/>
    <w:rsid w:val="00887517"/>
    <w:rsid w:val="008C2857"/>
    <w:rsid w:val="008C3056"/>
    <w:rsid w:val="008C46C2"/>
    <w:rsid w:val="008E1625"/>
    <w:rsid w:val="008E3F3B"/>
    <w:rsid w:val="008F627E"/>
    <w:rsid w:val="009173EC"/>
    <w:rsid w:val="0092650A"/>
    <w:rsid w:val="0093143C"/>
    <w:rsid w:val="00956ED8"/>
    <w:rsid w:val="00963D32"/>
    <w:rsid w:val="0097484C"/>
    <w:rsid w:val="009817EA"/>
    <w:rsid w:val="00985FC8"/>
    <w:rsid w:val="009C1115"/>
    <w:rsid w:val="009C5ADA"/>
    <w:rsid w:val="009F0269"/>
    <w:rsid w:val="009F374A"/>
    <w:rsid w:val="009F7FEF"/>
    <w:rsid w:val="00A007E2"/>
    <w:rsid w:val="00A00956"/>
    <w:rsid w:val="00A171C5"/>
    <w:rsid w:val="00A2516E"/>
    <w:rsid w:val="00A3546E"/>
    <w:rsid w:val="00A44515"/>
    <w:rsid w:val="00A44D4E"/>
    <w:rsid w:val="00A47C16"/>
    <w:rsid w:val="00A55109"/>
    <w:rsid w:val="00A8333B"/>
    <w:rsid w:val="00AB1FE3"/>
    <w:rsid w:val="00AE5B1F"/>
    <w:rsid w:val="00B02FB0"/>
    <w:rsid w:val="00B05520"/>
    <w:rsid w:val="00B06D2C"/>
    <w:rsid w:val="00B12A57"/>
    <w:rsid w:val="00B33349"/>
    <w:rsid w:val="00B3547C"/>
    <w:rsid w:val="00B5243E"/>
    <w:rsid w:val="00B61B91"/>
    <w:rsid w:val="00B63EC5"/>
    <w:rsid w:val="00B70262"/>
    <w:rsid w:val="00B766D7"/>
    <w:rsid w:val="00B80AB5"/>
    <w:rsid w:val="00B925B7"/>
    <w:rsid w:val="00BA5019"/>
    <w:rsid w:val="00BB04E6"/>
    <w:rsid w:val="00BC1929"/>
    <w:rsid w:val="00BF0F75"/>
    <w:rsid w:val="00C00AF0"/>
    <w:rsid w:val="00C11F43"/>
    <w:rsid w:val="00C136B8"/>
    <w:rsid w:val="00C27352"/>
    <w:rsid w:val="00C328F1"/>
    <w:rsid w:val="00C34AE7"/>
    <w:rsid w:val="00C47E28"/>
    <w:rsid w:val="00C55C50"/>
    <w:rsid w:val="00C56A5B"/>
    <w:rsid w:val="00C75AD8"/>
    <w:rsid w:val="00CA0D46"/>
    <w:rsid w:val="00CA2AFC"/>
    <w:rsid w:val="00CB4DA9"/>
    <w:rsid w:val="00CB59D5"/>
    <w:rsid w:val="00CE03BC"/>
    <w:rsid w:val="00CE2B6A"/>
    <w:rsid w:val="00D01D8C"/>
    <w:rsid w:val="00D03115"/>
    <w:rsid w:val="00D10709"/>
    <w:rsid w:val="00D20EAA"/>
    <w:rsid w:val="00D22E2E"/>
    <w:rsid w:val="00D26DE0"/>
    <w:rsid w:val="00D414C4"/>
    <w:rsid w:val="00D45562"/>
    <w:rsid w:val="00D67D4C"/>
    <w:rsid w:val="00D738FD"/>
    <w:rsid w:val="00D74BFA"/>
    <w:rsid w:val="00D764C7"/>
    <w:rsid w:val="00D771DC"/>
    <w:rsid w:val="00D77F46"/>
    <w:rsid w:val="00D94BBD"/>
    <w:rsid w:val="00DB37CB"/>
    <w:rsid w:val="00DB52B3"/>
    <w:rsid w:val="00DC37AB"/>
    <w:rsid w:val="00DD3B15"/>
    <w:rsid w:val="00DD5E63"/>
    <w:rsid w:val="00DE0E66"/>
    <w:rsid w:val="00DE4919"/>
    <w:rsid w:val="00DF212D"/>
    <w:rsid w:val="00E103ED"/>
    <w:rsid w:val="00E130B8"/>
    <w:rsid w:val="00E2108B"/>
    <w:rsid w:val="00E25198"/>
    <w:rsid w:val="00E67C4C"/>
    <w:rsid w:val="00E971E5"/>
    <w:rsid w:val="00EB7198"/>
    <w:rsid w:val="00EC1D01"/>
    <w:rsid w:val="00ED0E6D"/>
    <w:rsid w:val="00ED169D"/>
    <w:rsid w:val="00EE1194"/>
    <w:rsid w:val="00EE6379"/>
    <w:rsid w:val="00EF095A"/>
    <w:rsid w:val="00EF1CB5"/>
    <w:rsid w:val="00F03FBD"/>
    <w:rsid w:val="00F10054"/>
    <w:rsid w:val="00F263D6"/>
    <w:rsid w:val="00F364D2"/>
    <w:rsid w:val="00F442A8"/>
    <w:rsid w:val="00F5708B"/>
    <w:rsid w:val="00F60714"/>
    <w:rsid w:val="00F748D0"/>
    <w:rsid w:val="00FC1545"/>
    <w:rsid w:val="00FE6E6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B12DF"/>
    <w:pPr>
      <w:jc w:val="both"/>
    </w:pPr>
    <w:rPr>
      <w:rFonts w:ascii="Arial" w:hAnsi="Arial"/>
      <w:sz w:val="22"/>
      <w:szCs w:val="24"/>
      <w:lang w:eastAsia="en-US"/>
    </w:rPr>
  </w:style>
  <w:style w:type="paragraph" w:styleId="Heading1">
    <w:name w:val="heading 1"/>
    <w:basedOn w:val="Normal"/>
    <w:next w:val="Normal"/>
    <w:link w:val="Heading1Char"/>
    <w:uiPriority w:val="99"/>
    <w:qFormat/>
    <w:rsid w:val="004512E3"/>
    <w:pPr>
      <w:keepNext/>
      <w:numPr>
        <w:numId w:val="1"/>
      </w:numPr>
      <w:pBdr>
        <w:bottom w:val="single" w:sz="4" w:space="1" w:color="auto"/>
      </w:pBdr>
      <w:tabs>
        <w:tab w:val="clear" w:pos="2160"/>
        <w:tab w:val="left" w:pos="2552"/>
      </w:tabs>
      <w:spacing w:line="288" w:lineRule="auto"/>
      <w:ind w:left="2552" w:hanging="2552"/>
      <w:outlineLvl w:val="0"/>
    </w:pPr>
    <w:rPr>
      <w:rFonts w:cs="Arial"/>
      <w:b/>
      <w:bCs/>
      <w:kern w:val="32"/>
      <w:sz w:val="40"/>
      <w:szCs w:val="32"/>
    </w:rPr>
  </w:style>
  <w:style w:type="paragraph" w:styleId="Heading2">
    <w:name w:val="heading 2"/>
    <w:basedOn w:val="Normal"/>
    <w:next w:val="Normal"/>
    <w:link w:val="Heading2Char"/>
    <w:uiPriority w:val="99"/>
    <w:qFormat/>
    <w:rsid w:val="007B12DF"/>
    <w:pPr>
      <w:keepNext/>
      <w:numPr>
        <w:ilvl w:val="1"/>
        <w:numId w:val="1"/>
      </w:numPr>
      <w:spacing w:line="288" w:lineRule="auto"/>
      <w:outlineLvl w:val="1"/>
    </w:pPr>
    <w:rPr>
      <w:rFonts w:cs="Arial"/>
      <w:b/>
      <w:bCs/>
      <w:iCs/>
      <w:caps/>
      <w:szCs w:val="28"/>
    </w:rPr>
  </w:style>
  <w:style w:type="paragraph" w:styleId="Heading3">
    <w:name w:val="heading 3"/>
    <w:basedOn w:val="Normal"/>
    <w:next w:val="Normal"/>
    <w:link w:val="Heading3Char"/>
    <w:uiPriority w:val="99"/>
    <w:qFormat/>
    <w:rsid w:val="007B12DF"/>
    <w:pPr>
      <w:keepNext/>
      <w:numPr>
        <w:ilvl w:val="2"/>
        <w:numId w:val="1"/>
      </w:numPr>
      <w:spacing w:line="288" w:lineRule="auto"/>
      <w:outlineLvl w:val="2"/>
    </w:pPr>
    <w:rPr>
      <w:rFonts w:cs="Arial"/>
      <w:b/>
      <w:bCs/>
      <w:szCs w:val="26"/>
    </w:rPr>
  </w:style>
  <w:style w:type="paragraph" w:styleId="Heading4">
    <w:name w:val="heading 4"/>
    <w:basedOn w:val="Normal"/>
    <w:next w:val="Normal"/>
    <w:link w:val="Heading4Char"/>
    <w:uiPriority w:val="99"/>
    <w:qFormat/>
    <w:rsid w:val="007B12DF"/>
    <w:pPr>
      <w:keepNext/>
      <w:numPr>
        <w:ilvl w:val="3"/>
        <w:numId w:val="1"/>
      </w:numPr>
      <w:spacing w:line="288" w:lineRule="auto"/>
      <w:outlineLvl w:val="3"/>
    </w:pPr>
    <w:rPr>
      <w:b/>
      <w:bCs/>
      <w:szCs w:val="28"/>
    </w:rPr>
  </w:style>
  <w:style w:type="paragraph" w:styleId="Heading5">
    <w:name w:val="heading 5"/>
    <w:basedOn w:val="Normal"/>
    <w:next w:val="Normal"/>
    <w:link w:val="Heading5Char"/>
    <w:uiPriority w:val="99"/>
    <w:qFormat/>
    <w:rsid w:val="007B12DF"/>
    <w:pPr>
      <w:numPr>
        <w:ilvl w:val="4"/>
        <w:numId w:val="1"/>
      </w:numPr>
      <w:spacing w:line="288" w:lineRule="auto"/>
      <w:outlineLvl w:val="4"/>
    </w:pPr>
    <w:rPr>
      <w:b/>
      <w:bCs/>
      <w:iCs/>
      <w:szCs w:val="26"/>
    </w:rPr>
  </w:style>
  <w:style w:type="paragraph" w:styleId="Heading6">
    <w:name w:val="heading 6"/>
    <w:basedOn w:val="Normal"/>
    <w:next w:val="Normal"/>
    <w:link w:val="Heading6Char"/>
    <w:uiPriority w:val="99"/>
    <w:qFormat/>
    <w:rsid w:val="007B12DF"/>
    <w:pPr>
      <w:numPr>
        <w:ilvl w:val="5"/>
        <w:numId w:val="1"/>
      </w:numPr>
      <w:spacing w:line="288" w:lineRule="auto"/>
      <w:outlineLvl w:val="5"/>
    </w:pPr>
    <w:rPr>
      <w:b/>
      <w:bCs/>
      <w:szCs w:val="22"/>
    </w:rPr>
  </w:style>
  <w:style w:type="paragraph" w:styleId="Heading7">
    <w:name w:val="heading 7"/>
    <w:basedOn w:val="Normal"/>
    <w:next w:val="Normal"/>
    <w:link w:val="Heading7Char"/>
    <w:uiPriority w:val="99"/>
    <w:qFormat/>
    <w:rsid w:val="007B12DF"/>
    <w:pPr>
      <w:numPr>
        <w:ilvl w:val="6"/>
        <w:numId w:val="1"/>
      </w:numPr>
      <w:spacing w:line="288" w:lineRule="auto"/>
      <w:outlineLvl w:val="6"/>
    </w:pPr>
    <w:rPr>
      <w:b/>
    </w:rPr>
  </w:style>
  <w:style w:type="paragraph" w:styleId="Heading8">
    <w:name w:val="heading 8"/>
    <w:basedOn w:val="Normal"/>
    <w:next w:val="Normal"/>
    <w:link w:val="Heading8Char"/>
    <w:uiPriority w:val="99"/>
    <w:qFormat/>
    <w:rsid w:val="007B12DF"/>
    <w:pPr>
      <w:numPr>
        <w:ilvl w:val="7"/>
        <w:numId w:val="1"/>
      </w:numPr>
      <w:spacing w:line="288" w:lineRule="auto"/>
      <w:outlineLvl w:val="7"/>
    </w:pPr>
    <w:rPr>
      <w:b/>
      <w:iCs/>
    </w:rPr>
  </w:style>
  <w:style w:type="paragraph" w:styleId="Heading9">
    <w:name w:val="heading 9"/>
    <w:basedOn w:val="Normal"/>
    <w:next w:val="Normal"/>
    <w:link w:val="Heading9Char"/>
    <w:uiPriority w:val="99"/>
    <w:qFormat/>
    <w:rsid w:val="007B12DF"/>
    <w:pPr>
      <w:numPr>
        <w:ilvl w:val="8"/>
        <w:numId w:val="1"/>
      </w:numPr>
      <w:spacing w:line="288" w:lineRule="auto"/>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7AC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487AC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487ACB"/>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487ACB"/>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487ACB"/>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487ACB"/>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487ACB"/>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487ACB"/>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487ACB"/>
    <w:rPr>
      <w:rFonts w:ascii="Cambria" w:hAnsi="Cambria" w:cs="Times New Roman"/>
      <w:lang w:eastAsia="en-US"/>
    </w:rPr>
  </w:style>
  <w:style w:type="paragraph" w:customStyle="1" w:styleId="AppendixA">
    <w:name w:val="Appendix A"/>
    <w:basedOn w:val="Normal"/>
    <w:uiPriority w:val="99"/>
    <w:rsid w:val="004512E3"/>
    <w:pPr>
      <w:jc w:val="center"/>
    </w:pPr>
    <w:rPr>
      <w:b/>
      <w:caps/>
      <w:sz w:val="30"/>
    </w:rPr>
  </w:style>
  <w:style w:type="paragraph" w:styleId="FootnoteText">
    <w:name w:val="footnote text"/>
    <w:basedOn w:val="Normal"/>
    <w:link w:val="FootnoteTextChar"/>
    <w:uiPriority w:val="99"/>
    <w:rsid w:val="00B80AB5"/>
    <w:rPr>
      <w:sz w:val="18"/>
      <w:szCs w:val="20"/>
    </w:rPr>
  </w:style>
  <w:style w:type="character" w:customStyle="1" w:styleId="FootnoteTextChar">
    <w:name w:val="Footnote Text Char"/>
    <w:basedOn w:val="DefaultParagraphFont"/>
    <w:link w:val="FootnoteText"/>
    <w:uiPriority w:val="99"/>
    <w:semiHidden/>
    <w:locked/>
    <w:rsid w:val="00487ACB"/>
    <w:rPr>
      <w:rFonts w:ascii="Arial" w:hAnsi="Arial" w:cs="Times New Roman"/>
      <w:sz w:val="20"/>
      <w:szCs w:val="20"/>
      <w:lang w:eastAsia="en-US"/>
    </w:rPr>
  </w:style>
  <w:style w:type="paragraph" w:customStyle="1" w:styleId="AppendixTitle">
    <w:name w:val="Appendix Title"/>
    <w:basedOn w:val="AppendixA"/>
    <w:uiPriority w:val="99"/>
    <w:rsid w:val="004512E3"/>
    <w:rPr>
      <w:caps w:val="0"/>
    </w:rPr>
  </w:style>
  <w:style w:type="paragraph" w:customStyle="1" w:styleId="FPHeading1">
    <w:name w:val="FP Heading 1"/>
    <w:basedOn w:val="Normal"/>
    <w:uiPriority w:val="99"/>
    <w:rsid w:val="004512E3"/>
    <w:pPr>
      <w:jc w:val="center"/>
    </w:pPr>
    <w:rPr>
      <w:b/>
      <w:caps/>
      <w:sz w:val="30"/>
    </w:rPr>
  </w:style>
  <w:style w:type="paragraph" w:customStyle="1" w:styleId="FPHeading2">
    <w:name w:val="FP Heading 2"/>
    <w:basedOn w:val="FPHeading1"/>
    <w:uiPriority w:val="99"/>
    <w:rsid w:val="004512E3"/>
    <w:rPr>
      <w:caps w:val="0"/>
      <w:sz w:val="40"/>
    </w:rPr>
  </w:style>
  <w:style w:type="paragraph" w:customStyle="1" w:styleId="FPHeading3">
    <w:name w:val="FP Heading 3"/>
    <w:basedOn w:val="FPHeading2"/>
    <w:uiPriority w:val="99"/>
    <w:rsid w:val="004512E3"/>
    <w:rPr>
      <w:sz w:val="30"/>
    </w:rPr>
  </w:style>
  <w:style w:type="paragraph" w:customStyle="1" w:styleId="OtherHeading">
    <w:name w:val="Other Heading"/>
    <w:basedOn w:val="Normal"/>
    <w:uiPriority w:val="99"/>
    <w:rsid w:val="004512E3"/>
    <w:pPr>
      <w:jc w:val="center"/>
    </w:pPr>
    <w:rPr>
      <w:b/>
      <w:sz w:val="40"/>
    </w:rPr>
  </w:style>
  <w:style w:type="paragraph" w:customStyle="1" w:styleId="ReportText">
    <w:name w:val="Report Text"/>
    <w:uiPriority w:val="99"/>
    <w:rsid w:val="007B12DF"/>
    <w:pPr>
      <w:spacing w:line="288" w:lineRule="auto"/>
      <w:jc w:val="both"/>
    </w:pPr>
    <w:rPr>
      <w:rFonts w:ascii="Arial" w:hAnsi="Arial"/>
      <w:sz w:val="22"/>
      <w:lang w:eastAsia="en-US"/>
    </w:rPr>
  </w:style>
  <w:style w:type="paragraph" w:styleId="TOC1">
    <w:name w:val="toc 1"/>
    <w:basedOn w:val="Normal"/>
    <w:next w:val="Normal"/>
    <w:autoRedefine/>
    <w:uiPriority w:val="39"/>
    <w:rsid w:val="004512E3"/>
    <w:pPr>
      <w:tabs>
        <w:tab w:val="left" w:pos="1387"/>
        <w:tab w:val="right" w:pos="9016"/>
      </w:tabs>
      <w:spacing w:before="240"/>
    </w:pPr>
    <w:rPr>
      <w:b/>
    </w:rPr>
  </w:style>
  <w:style w:type="paragraph" w:customStyle="1" w:styleId="TableColumnHeading">
    <w:name w:val="Table Column Heading"/>
    <w:basedOn w:val="ReportText"/>
    <w:uiPriority w:val="99"/>
    <w:rsid w:val="004512E3"/>
    <w:pPr>
      <w:spacing w:line="240" w:lineRule="auto"/>
    </w:pPr>
    <w:rPr>
      <w:b/>
      <w:sz w:val="20"/>
    </w:rPr>
  </w:style>
  <w:style w:type="paragraph" w:customStyle="1" w:styleId="TableText">
    <w:name w:val="Table Text"/>
    <w:basedOn w:val="ReportText"/>
    <w:uiPriority w:val="99"/>
    <w:rsid w:val="004512E3"/>
    <w:pPr>
      <w:spacing w:line="240" w:lineRule="auto"/>
    </w:pPr>
    <w:rPr>
      <w:sz w:val="20"/>
    </w:rPr>
  </w:style>
  <w:style w:type="paragraph" w:customStyle="1" w:styleId="TableTitle">
    <w:name w:val="Table Title"/>
    <w:basedOn w:val="ReportText"/>
    <w:uiPriority w:val="99"/>
    <w:rsid w:val="004512E3"/>
    <w:pPr>
      <w:ind w:left="1418" w:hanging="1418"/>
    </w:pPr>
    <w:rPr>
      <w:b/>
    </w:rPr>
  </w:style>
  <w:style w:type="character" w:styleId="FootnoteReference">
    <w:name w:val="footnote reference"/>
    <w:basedOn w:val="DefaultParagraphFont"/>
    <w:uiPriority w:val="99"/>
    <w:rsid w:val="00B80AB5"/>
    <w:rPr>
      <w:rFonts w:ascii="Arial" w:hAnsi="Arial" w:cs="Times New Roman"/>
      <w:sz w:val="18"/>
      <w:vertAlign w:val="superscript"/>
    </w:rPr>
  </w:style>
  <w:style w:type="paragraph" w:customStyle="1" w:styleId="4thHeading">
    <w:name w:val="4th Heading"/>
    <w:basedOn w:val="ReportText"/>
    <w:uiPriority w:val="99"/>
    <w:rsid w:val="007B12DF"/>
    <w:rPr>
      <w:b/>
    </w:rPr>
  </w:style>
  <w:style w:type="paragraph" w:styleId="TOC2">
    <w:name w:val="toc 2"/>
    <w:basedOn w:val="Normal"/>
    <w:next w:val="Normal"/>
    <w:autoRedefine/>
    <w:uiPriority w:val="39"/>
    <w:rsid w:val="00A2516E"/>
    <w:pPr>
      <w:tabs>
        <w:tab w:val="left" w:pos="709"/>
        <w:tab w:val="right" w:pos="9016"/>
      </w:tabs>
    </w:pPr>
    <w:rPr>
      <w:noProof/>
    </w:rPr>
  </w:style>
  <w:style w:type="paragraph" w:styleId="TOC3">
    <w:name w:val="toc 3"/>
    <w:basedOn w:val="Normal"/>
    <w:next w:val="Normal"/>
    <w:autoRedefine/>
    <w:uiPriority w:val="99"/>
    <w:semiHidden/>
    <w:rsid w:val="004512E3"/>
  </w:style>
  <w:style w:type="paragraph" w:styleId="TOC4">
    <w:name w:val="toc 4"/>
    <w:basedOn w:val="Normal"/>
    <w:next w:val="Normal"/>
    <w:autoRedefine/>
    <w:uiPriority w:val="99"/>
    <w:semiHidden/>
    <w:rsid w:val="004512E3"/>
  </w:style>
  <w:style w:type="paragraph" w:styleId="TOC5">
    <w:name w:val="toc 5"/>
    <w:basedOn w:val="Normal"/>
    <w:next w:val="Normal"/>
    <w:autoRedefine/>
    <w:uiPriority w:val="99"/>
    <w:semiHidden/>
    <w:rsid w:val="004512E3"/>
  </w:style>
  <w:style w:type="paragraph" w:styleId="TOC6">
    <w:name w:val="toc 6"/>
    <w:basedOn w:val="Normal"/>
    <w:next w:val="Normal"/>
    <w:autoRedefine/>
    <w:uiPriority w:val="99"/>
    <w:semiHidden/>
    <w:rsid w:val="004512E3"/>
  </w:style>
  <w:style w:type="paragraph" w:styleId="TOC7">
    <w:name w:val="toc 7"/>
    <w:basedOn w:val="Normal"/>
    <w:next w:val="Normal"/>
    <w:autoRedefine/>
    <w:uiPriority w:val="99"/>
    <w:semiHidden/>
    <w:rsid w:val="004512E3"/>
  </w:style>
  <w:style w:type="paragraph" w:styleId="TOC8">
    <w:name w:val="toc 8"/>
    <w:basedOn w:val="Normal"/>
    <w:next w:val="Normal"/>
    <w:autoRedefine/>
    <w:uiPriority w:val="99"/>
    <w:semiHidden/>
    <w:rsid w:val="004512E3"/>
  </w:style>
  <w:style w:type="paragraph" w:styleId="TOC9">
    <w:name w:val="toc 9"/>
    <w:basedOn w:val="Normal"/>
    <w:next w:val="Normal"/>
    <w:autoRedefine/>
    <w:uiPriority w:val="99"/>
    <w:semiHidden/>
    <w:rsid w:val="004512E3"/>
  </w:style>
  <w:style w:type="character" w:styleId="Hyperlink">
    <w:name w:val="Hyperlink"/>
    <w:basedOn w:val="DefaultParagraphFont"/>
    <w:uiPriority w:val="99"/>
    <w:rsid w:val="00B80AB5"/>
    <w:rPr>
      <w:rFonts w:ascii="Arial" w:hAnsi="Arial" w:cs="Times New Roman"/>
      <w:color w:val="0000FF"/>
      <w:sz w:val="22"/>
      <w:u w:val="single"/>
    </w:rPr>
  </w:style>
  <w:style w:type="paragraph" w:customStyle="1" w:styleId="ProposalText">
    <w:name w:val="Proposal Text"/>
    <w:uiPriority w:val="99"/>
    <w:semiHidden/>
    <w:rsid w:val="007B12DF"/>
    <w:pPr>
      <w:spacing w:line="288" w:lineRule="auto"/>
      <w:jc w:val="both"/>
    </w:pPr>
    <w:rPr>
      <w:rFonts w:ascii="Arial" w:hAnsi="Arial"/>
      <w:sz w:val="22"/>
      <w:lang w:eastAsia="en-US"/>
    </w:rPr>
  </w:style>
  <w:style w:type="paragraph" w:styleId="Header">
    <w:name w:val="header"/>
    <w:basedOn w:val="Normal"/>
    <w:link w:val="HeaderChar"/>
    <w:uiPriority w:val="99"/>
    <w:rsid w:val="007B12DF"/>
    <w:pPr>
      <w:tabs>
        <w:tab w:val="center" w:pos="4153"/>
        <w:tab w:val="right" w:pos="8306"/>
      </w:tabs>
    </w:pPr>
  </w:style>
  <w:style w:type="character" w:customStyle="1" w:styleId="HeaderChar">
    <w:name w:val="Header Char"/>
    <w:basedOn w:val="DefaultParagraphFont"/>
    <w:link w:val="Header"/>
    <w:uiPriority w:val="99"/>
    <w:semiHidden/>
    <w:locked/>
    <w:rsid w:val="00487ACB"/>
    <w:rPr>
      <w:rFonts w:ascii="Arial" w:hAnsi="Arial" w:cs="Times New Roman"/>
      <w:sz w:val="24"/>
      <w:szCs w:val="24"/>
      <w:lang w:eastAsia="en-US"/>
    </w:rPr>
  </w:style>
  <w:style w:type="paragraph" w:styleId="Footer">
    <w:name w:val="footer"/>
    <w:basedOn w:val="Normal"/>
    <w:link w:val="FooterChar"/>
    <w:uiPriority w:val="99"/>
    <w:rsid w:val="007B12DF"/>
    <w:pPr>
      <w:tabs>
        <w:tab w:val="center" w:pos="4153"/>
        <w:tab w:val="right" w:pos="8306"/>
      </w:tabs>
    </w:pPr>
  </w:style>
  <w:style w:type="character" w:customStyle="1" w:styleId="FooterChar">
    <w:name w:val="Footer Char"/>
    <w:basedOn w:val="DefaultParagraphFont"/>
    <w:link w:val="Footer"/>
    <w:uiPriority w:val="99"/>
    <w:locked/>
    <w:rsid w:val="00487ACB"/>
    <w:rPr>
      <w:rFonts w:ascii="Arial" w:hAnsi="Arial" w:cs="Times New Roman"/>
      <w:sz w:val="24"/>
      <w:szCs w:val="24"/>
      <w:lang w:eastAsia="en-US"/>
    </w:rPr>
  </w:style>
  <w:style w:type="paragraph" w:styleId="NormalWeb">
    <w:name w:val="Normal (Web)"/>
    <w:basedOn w:val="Normal"/>
    <w:uiPriority w:val="99"/>
    <w:semiHidden/>
    <w:rsid w:val="0001344E"/>
  </w:style>
  <w:style w:type="table" w:styleId="TableGrid">
    <w:name w:val="Table Grid"/>
    <w:basedOn w:val="TableNormal"/>
    <w:rsid w:val="002B0A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2B0AC3"/>
    <w:rPr>
      <w:rFonts w:ascii="Tahoma" w:hAnsi="Tahoma" w:cs="Tahoma"/>
      <w:sz w:val="16"/>
      <w:szCs w:val="16"/>
    </w:rPr>
  </w:style>
  <w:style w:type="character" w:customStyle="1" w:styleId="BalloonTextChar">
    <w:name w:val="Balloon Text Char"/>
    <w:basedOn w:val="DefaultParagraphFont"/>
    <w:link w:val="BalloonText"/>
    <w:uiPriority w:val="99"/>
    <w:locked/>
    <w:rsid w:val="002B0AC3"/>
    <w:rPr>
      <w:rFonts w:ascii="Tahoma" w:hAnsi="Tahoma" w:cs="Tahoma"/>
      <w:sz w:val="16"/>
      <w:szCs w:val="16"/>
      <w:lang w:eastAsia="en-US"/>
    </w:rPr>
  </w:style>
  <w:style w:type="paragraph" w:customStyle="1" w:styleId="msolistparagraph0">
    <w:name w:val="msolistparagraph"/>
    <w:basedOn w:val="Normal"/>
    <w:uiPriority w:val="99"/>
    <w:rsid w:val="00D01D8C"/>
    <w:pPr>
      <w:ind w:left="720"/>
      <w:jc w:val="left"/>
    </w:pPr>
    <w:rPr>
      <w:rFonts w:ascii="Calibri" w:hAnsi="Calibri"/>
      <w:szCs w:val="22"/>
      <w:lang w:eastAsia="en-GB"/>
    </w:rPr>
  </w:style>
  <w:style w:type="paragraph" w:styleId="PlainText">
    <w:name w:val="Plain Text"/>
    <w:basedOn w:val="Normal"/>
    <w:link w:val="PlainTextChar"/>
    <w:locked/>
    <w:rsid w:val="00252463"/>
    <w:pPr>
      <w:jc w:val="left"/>
    </w:pPr>
    <w:rPr>
      <w:rFonts w:ascii="Courier New" w:hAnsi="Courier New" w:cs="Courier New"/>
      <w:sz w:val="20"/>
      <w:szCs w:val="20"/>
    </w:rPr>
  </w:style>
  <w:style w:type="character" w:customStyle="1" w:styleId="PlainTextChar">
    <w:name w:val="Plain Text Char"/>
    <w:basedOn w:val="DefaultParagraphFont"/>
    <w:link w:val="PlainText"/>
    <w:rsid w:val="00252463"/>
    <w:rPr>
      <w:rFonts w:ascii="Courier New" w:hAnsi="Courier New" w:cs="Courier New"/>
      <w:sz w:val="20"/>
      <w:szCs w:val="20"/>
      <w:lang w:eastAsia="en-US"/>
    </w:rPr>
  </w:style>
  <w:style w:type="character" w:styleId="Strong">
    <w:name w:val="Strong"/>
    <w:basedOn w:val="DefaultParagraphFont"/>
    <w:qFormat/>
    <w:locked/>
    <w:rsid w:val="00252463"/>
    <w:rPr>
      <w:b/>
      <w:bCs/>
    </w:rPr>
  </w:style>
  <w:style w:type="character" w:styleId="Emphasis">
    <w:name w:val="Emphasis"/>
    <w:basedOn w:val="DefaultParagraphFont"/>
    <w:uiPriority w:val="20"/>
    <w:qFormat/>
    <w:locked/>
    <w:rsid w:val="00717E97"/>
    <w:rPr>
      <w:b/>
      <w:bCs/>
      <w:i w:val="0"/>
      <w:iCs w:val="0"/>
    </w:rPr>
  </w:style>
</w:styles>
</file>

<file path=word/webSettings.xml><?xml version="1.0" encoding="utf-8"?>
<w:webSettings xmlns:r="http://schemas.openxmlformats.org/officeDocument/2006/relationships" xmlns:w="http://schemas.openxmlformats.org/wordprocessingml/2006/main">
  <w:divs>
    <w:div w:id="167113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footer" Target="footer8.xml"/><Relationship Id="rId34" Type="http://schemas.openxmlformats.org/officeDocument/2006/relationships/header" Target="header11.xml"/><Relationship Id="rId42" Type="http://schemas.openxmlformats.org/officeDocument/2006/relationships/footer" Target="footer18.xml"/><Relationship Id="rId47" Type="http://schemas.openxmlformats.org/officeDocument/2006/relationships/footer" Target="footer21.xml"/><Relationship Id="rId50" Type="http://schemas.openxmlformats.org/officeDocument/2006/relationships/footer" Target="footer24.xml"/><Relationship Id="rId55" Type="http://schemas.openxmlformats.org/officeDocument/2006/relationships/footer" Target="footer29.xml"/><Relationship Id="rId63" Type="http://schemas.openxmlformats.org/officeDocument/2006/relationships/footer" Target="footer36.xml"/><Relationship Id="rId68" Type="http://schemas.openxmlformats.org/officeDocument/2006/relationships/hyperlink" Target="http://www3.interscience.wiley.com/cochrane/searchHistory?mode=runquery&amp;qnum=3" TargetMode="External"/><Relationship Id="rId76" Type="http://schemas.openxmlformats.org/officeDocument/2006/relationships/hyperlink" Target="http://www3.interscience.wiley.com/cochrane/searchHistory?mode=runquery&amp;qnum=8" TargetMode="External"/><Relationship Id="rId84" Type="http://schemas.openxmlformats.org/officeDocument/2006/relationships/hyperlink" Target="http://www.crd.york.ac.uk/CRDWeb/Search.aspx?SearchID=709817&amp;SessionID=709805&amp;D=582&amp;E=746&amp;H=122&amp;SearchFor=" TargetMode="External"/><Relationship Id="rId89" Type="http://schemas.openxmlformats.org/officeDocument/2006/relationships/hyperlink" Target="http://www.crd.york.ac.uk/CRDWeb/Search.aspx?SearchID=709828&amp;SessionID=709805&amp;D=430&amp;E=1029&amp;H=76&amp;SearchFor=%20admiss*%20" TargetMode="External"/><Relationship Id="rId97" Type="http://schemas.openxmlformats.org/officeDocument/2006/relationships/hyperlink" Target="http://www3.interscience.wiley.com/cochrane/searchHistory?mode=runquery&amp;qnum=7" TargetMode="External"/><Relationship Id="rId7" Type="http://schemas.openxmlformats.org/officeDocument/2006/relationships/image" Target="media/image1.png"/><Relationship Id="rId71" Type="http://schemas.openxmlformats.org/officeDocument/2006/relationships/hyperlink" Target="http://www3.interscience.wiley.com/cochrane/searchHistory?mode=runquery&amp;qnum=3" TargetMode="External"/><Relationship Id="rId92" Type="http://schemas.openxmlformats.org/officeDocument/2006/relationships/hyperlink" Target="http://www3.interscience.wiley.com/cochrane/searchHistory?mode=runquery&amp;qnum=2" TargetMode="Externa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eader" Target="header9.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header" Target="header10.xml"/><Relationship Id="rId37" Type="http://schemas.openxmlformats.org/officeDocument/2006/relationships/footer" Target="footer16.xml"/><Relationship Id="rId40" Type="http://schemas.openxmlformats.org/officeDocument/2006/relationships/header" Target="header14.xml"/><Relationship Id="rId45" Type="http://schemas.openxmlformats.org/officeDocument/2006/relationships/footer" Target="footer20.xml"/><Relationship Id="rId53" Type="http://schemas.openxmlformats.org/officeDocument/2006/relationships/footer" Target="footer27.xml"/><Relationship Id="rId58" Type="http://schemas.openxmlformats.org/officeDocument/2006/relationships/footer" Target="footer32.xml"/><Relationship Id="rId66" Type="http://schemas.openxmlformats.org/officeDocument/2006/relationships/hyperlink" Target="http://www3.interscience.wiley.com/cochrane/searchHistory?mode=runquery&amp;qnum=1" TargetMode="External"/><Relationship Id="rId74" Type="http://schemas.openxmlformats.org/officeDocument/2006/relationships/hyperlink" Target="http://www3.interscience.wiley.com/cochrane/searchHistory?mode=runquery&amp;qnum=6" TargetMode="External"/><Relationship Id="rId79" Type="http://schemas.openxmlformats.org/officeDocument/2006/relationships/hyperlink" Target="http://www.crd.york.ac.uk/CRDWeb/Search.aspx?SearchID=709808&amp;SessionID=709805&amp;D=177&amp;E=179&amp;H=40&amp;SearchFor=%20%22chronic%20obstructive%20pulmonary%22%20" TargetMode="External"/><Relationship Id="rId87" Type="http://schemas.openxmlformats.org/officeDocument/2006/relationships/hyperlink" Target="http://www.crd.york.ac.uk/CRDWeb/Search.aspx?SearchID=709823&amp;SessionID=709805&amp;D=664&amp;E=333&amp;H=233&amp;SearchFor=" TargetMode="Externa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footer" Target="footer34.xml"/><Relationship Id="rId82" Type="http://schemas.openxmlformats.org/officeDocument/2006/relationships/hyperlink" Target="http://www.crd.york.ac.uk/CRDWeb/Search.aspx?SearchID=709813&amp;SessionID=709805&amp;D=3&amp;E=6&amp;H=4&amp;SearchFor=MeSH%20Emphysema%20EXPLODE%201" TargetMode="External"/><Relationship Id="rId90" Type="http://schemas.openxmlformats.org/officeDocument/2006/relationships/hyperlink" Target="http://www.crd.york.ac.uk/CRDWeb/Search.aspx?SearchID=709829&amp;SessionID=709805&amp;D=1&amp;E=4&amp;H=0&amp;SearchFor=" TargetMode="External"/><Relationship Id="rId95" Type="http://schemas.openxmlformats.org/officeDocument/2006/relationships/hyperlink" Target="http://www3.interscience.wiley.com/cochrane/searchHistory?mode=runquery&amp;qnum=5" TargetMode="External"/><Relationship Id="rId19" Type="http://schemas.openxmlformats.org/officeDocument/2006/relationships/footer" Target="footer6.xm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header" Target="header12.xml"/><Relationship Id="rId43" Type="http://schemas.openxmlformats.org/officeDocument/2006/relationships/footer" Target="footer19.xml"/><Relationship Id="rId48" Type="http://schemas.openxmlformats.org/officeDocument/2006/relationships/footer" Target="footer22.xml"/><Relationship Id="rId56" Type="http://schemas.openxmlformats.org/officeDocument/2006/relationships/footer" Target="footer30.xml"/><Relationship Id="rId64" Type="http://schemas.openxmlformats.org/officeDocument/2006/relationships/footer" Target="footer37.xml"/><Relationship Id="rId69" Type="http://schemas.openxmlformats.org/officeDocument/2006/relationships/hyperlink" Target="http://www3.interscience.wiley.com/cochrane/searchHistory?mode=runquery&amp;qnum=1" TargetMode="External"/><Relationship Id="rId77" Type="http://schemas.openxmlformats.org/officeDocument/2006/relationships/hyperlink" Target="http://www.crd.york.ac.uk/CRDWeb/Search.aspx?SearchID=709805&amp;SessionID=709805&amp;D=64&amp;E=188&amp;H=38&amp;SearchFor=MeSH%20Pulmonary%20Disease,%20Chronic%20Obstructive%20EXPLODE%201" TargetMode="External"/><Relationship Id="rId100" Type="http://schemas.openxmlformats.org/officeDocument/2006/relationships/footer" Target="footer40.xml"/><Relationship Id="rId8" Type="http://schemas.openxmlformats.org/officeDocument/2006/relationships/image" Target="media/image2.png"/><Relationship Id="rId51" Type="http://schemas.openxmlformats.org/officeDocument/2006/relationships/footer" Target="footer25.xml"/><Relationship Id="rId72" Type="http://schemas.openxmlformats.org/officeDocument/2006/relationships/hyperlink" Target="http://www3.interscience.wiley.com/cochrane/searchHistory?mode=runquery&amp;qnum=4" TargetMode="External"/><Relationship Id="rId80" Type="http://schemas.openxmlformats.org/officeDocument/2006/relationships/hyperlink" Target="http://www.crd.york.ac.uk/CRDWeb/Search.aspx?SearchID=709810&amp;SessionID=709805&amp;D=145&amp;E=423&amp;H=57&amp;SearchFor=MeSH%20Asthma%20EXPLODE%201%202%203%204" TargetMode="External"/><Relationship Id="rId85" Type="http://schemas.openxmlformats.org/officeDocument/2006/relationships/hyperlink" Target="http://www.crd.york.ac.uk/CRDWeb/Search.aspx?SearchID=709818&amp;SessionID=709805&amp;D=477&amp;E=214&amp;H=213&amp;SearchFor=MeSH%20Physical%20Therapy%20Modalities%20EXPLODE%201" TargetMode="External"/><Relationship Id="rId93" Type="http://schemas.openxmlformats.org/officeDocument/2006/relationships/hyperlink" Target="http://www3.interscience.wiley.com/cochrane/searchHistory?mode=runquery&amp;qnum=3" TargetMode="External"/><Relationship Id="rId98" Type="http://schemas.openxmlformats.org/officeDocument/2006/relationships/hyperlink" Target="http://www3.interscience.wiley.com/cochrane/searchHistory?mode=runquery&amp;qnum=8"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3.xml"/><Relationship Id="rId46" Type="http://schemas.openxmlformats.org/officeDocument/2006/relationships/header" Target="header17.xml"/><Relationship Id="rId59" Type="http://schemas.openxmlformats.org/officeDocument/2006/relationships/footer" Target="footer33.xml"/><Relationship Id="rId67" Type="http://schemas.openxmlformats.org/officeDocument/2006/relationships/hyperlink" Target="http://www3.interscience.wiley.com/cochrane/searchHistory?mode=runquery&amp;qnum=2" TargetMode="External"/><Relationship Id="rId20" Type="http://schemas.openxmlformats.org/officeDocument/2006/relationships/footer" Target="footer7.xml"/><Relationship Id="rId41" Type="http://schemas.openxmlformats.org/officeDocument/2006/relationships/header" Target="header15.xml"/><Relationship Id="rId54" Type="http://schemas.openxmlformats.org/officeDocument/2006/relationships/footer" Target="footer28.xml"/><Relationship Id="rId62" Type="http://schemas.openxmlformats.org/officeDocument/2006/relationships/footer" Target="footer35.xml"/><Relationship Id="rId70" Type="http://schemas.openxmlformats.org/officeDocument/2006/relationships/hyperlink" Target="http://www3.interscience.wiley.com/cochrane/searchHistory?mode=runquery&amp;qnum=2" TargetMode="External"/><Relationship Id="rId75" Type="http://schemas.openxmlformats.org/officeDocument/2006/relationships/hyperlink" Target="http://www3.interscience.wiley.com/cochrane/searchHistory?mode=runquery&amp;qnum=7" TargetMode="External"/><Relationship Id="rId83" Type="http://schemas.openxmlformats.org/officeDocument/2006/relationships/hyperlink" Target="http://www.crd.york.ac.uk/CRDWeb/Search.aspx?SearchID=709814&amp;SessionID=709805&amp;D=25&amp;E=21&amp;H=13&amp;SearchFor=%20emphysema%20" TargetMode="External"/><Relationship Id="rId88" Type="http://schemas.openxmlformats.org/officeDocument/2006/relationships/hyperlink" Target="http://www.crd.york.ac.uk/CRDWeb/Search.aspx?SearchID=709824&amp;SessionID=709805&amp;D=35&amp;E=15&amp;H=1&amp;SearchFor=" TargetMode="External"/><Relationship Id="rId91" Type="http://schemas.openxmlformats.org/officeDocument/2006/relationships/hyperlink" Target="http://www3.interscience.wiley.com/cochrane/searchHistory?mode=runquery&amp;qnum=1" TargetMode="External"/><Relationship Id="rId96" Type="http://schemas.openxmlformats.org/officeDocument/2006/relationships/hyperlink" Target="http://www3.interscience.wiley.com/cochrane/searchHistory?mode=runquery&amp;qnum=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footer" Target="footer15.xml"/><Relationship Id="rId49" Type="http://schemas.openxmlformats.org/officeDocument/2006/relationships/footer" Target="footer23.xml"/><Relationship Id="rId57" Type="http://schemas.openxmlformats.org/officeDocument/2006/relationships/footer" Target="footer31.xml"/><Relationship Id="rId10" Type="http://schemas.openxmlformats.org/officeDocument/2006/relationships/header" Target="header1.xml"/><Relationship Id="rId31" Type="http://schemas.openxmlformats.org/officeDocument/2006/relationships/footer" Target="footer13.xml"/><Relationship Id="rId44" Type="http://schemas.openxmlformats.org/officeDocument/2006/relationships/header" Target="header16.xml"/><Relationship Id="rId52" Type="http://schemas.openxmlformats.org/officeDocument/2006/relationships/footer" Target="footer26.xml"/><Relationship Id="rId60" Type="http://schemas.openxmlformats.org/officeDocument/2006/relationships/header" Target="header18.xml"/><Relationship Id="rId65" Type="http://schemas.openxmlformats.org/officeDocument/2006/relationships/footer" Target="footer38.xml"/><Relationship Id="rId73" Type="http://schemas.openxmlformats.org/officeDocument/2006/relationships/hyperlink" Target="http://www3.interscience.wiley.com/cochrane/searchHistory?mode=runquery&amp;qnum=5" TargetMode="External"/><Relationship Id="rId78" Type="http://schemas.openxmlformats.org/officeDocument/2006/relationships/hyperlink" Target="http://www.crd.york.ac.uk/CRDWeb/Search.aspx?SearchID=709807&amp;SessionID=709805&amp;D=128&amp;E=117&amp;H=35&amp;SearchFor=%20copd%20" TargetMode="External"/><Relationship Id="rId81" Type="http://schemas.openxmlformats.org/officeDocument/2006/relationships/hyperlink" Target="http://www.crd.york.ac.uk/CRDWeb/Search.aspx?SearchID=709811&amp;SessionID=709805&amp;D=405&amp;E=442&amp;H=78&amp;SearchFor=%20asthma*%20" TargetMode="External"/><Relationship Id="rId86" Type="http://schemas.openxmlformats.org/officeDocument/2006/relationships/hyperlink" Target="http://www.crd.york.ac.uk/CRDWeb/Search.aspx?SearchID=709819&amp;SessionID=709805&amp;D=299&amp;E=165&amp;H=48&amp;SearchFor=%20physiotherap*%20" TargetMode="External"/><Relationship Id="rId94" Type="http://schemas.openxmlformats.org/officeDocument/2006/relationships/hyperlink" Target="http://www3.interscience.wiley.com/cochrane/searchHistory?mode=runquery&amp;qnum=4" TargetMode="External"/><Relationship Id="rId99" Type="http://schemas.openxmlformats.org/officeDocument/2006/relationships/footer" Target="footer39.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5.xml"/><Relationship Id="rId39" Type="http://schemas.openxmlformats.org/officeDocument/2006/relationships/footer" Target="footer17.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39008</Words>
  <Characters>226179</Characters>
  <Application>Microsoft Office Word</Application>
  <DocSecurity>0</DocSecurity>
  <Lines>1884</Lines>
  <Paragraphs>529</Paragraphs>
  <ScaleCrop>false</ScaleCrop>
  <HeadingPairs>
    <vt:vector size="2" baseType="variant">
      <vt:variant>
        <vt:lpstr>Title</vt:lpstr>
      </vt:variant>
      <vt:variant>
        <vt:i4>1</vt:i4>
      </vt:variant>
    </vt:vector>
  </HeadingPairs>
  <TitlesOfParts>
    <vt:vector size="1" baseType="lpstr">
      <vt:lpstr>Section 1:</vt:lpstr>
    </vt:vector>
  </TitlesOfParts>
  <Company>University of York</Company>
  <LinksUpToDate>false</LinksUpToDate>
  <CharactersWithSpaces>264658</CharactersWithSpaces>
  <SharedDoc>false</SharedDoc>
  <HLinks>
    <vt:vector size="228" baseType="variant">
      <vt:variant>
        <vt:i4>6488161</vt:i4>
      </vt:variant>
      <vt:variant>
        <vt:i4>132</vt:i4>
      </vt:variant>
      <vt:variant>
        <vt:i4>0</vt:i4>
      </vt:variant>
      <vt:variant>
        <vt:i4>5</vt:i4>
      </vt:variant>
      <vt:variant>
        <vt:lpwstr>http://www3.interscience.wiley.com/cochrane/searchHistory?mode=runquery&amp;qnum=8</vt:lpwstr>
      </vt:variant>
      <vt:variant>
        <vt:lpwstr/>
      </vt:variant>
      <vt:variant>
        <vt:i4>7077985</vt:i4>
      </vt:variant>
      <vt:variant>
        <vt:i4>129</vt:i4>
      </vt:variant>
      <vt:variant>
        <vt:i4>0</vt:i4>
      </vt:variant>
      <vt:variant>
        <vt:i4>5</vt:i4>
      </vt:variant>
      <vt:variant>
        <vt:lpwstr>http://www3.interscience.wiley.com/cochrane/searchHistory?mode=runquery&amp;qnum=7</vt:lpwstr>
      </vt:variant>
      <vt:variant>
        <vt:lpwstr/>
      </vt:variant>
      <vt:variant>
        <vt:i4>7143521</vt:i4>
      </vt:variant>
      <vt:variant>
        <vt:i4>126</vt:i4>
      </vt:variant>
      <vt:variant>
        <vt:i4>0</vt:i4>
      </vt:variant>
      <vt:variant>
        <vt:i4>5</vt:i4>
      </vt:variant>
      <vt:variant>
        <vt:lpwstr>http://www3.interscience.wiley.com/cochrane/searchHistory?mode=runquery&amp;qnum=6</vt:lpwstr>
      </vt:variant>
      <vt:variant>
        <vt:lpwstr/>
      </vt:variant>
      <vt:variant>
        <vt:i4>7209057</vt:i4>
      </vt:variant>
      <vt:variant>
        <vt:i4>123</vt:i4>
      </vt:variant>
      <vt:variant>
        <vt:i4>0</vt:i4>
      </vt:variant>
      <vt:variant>
        <vt:i4>5</vt:i4>
      </vt:variant>
      <vt:variant>
        <vt:lpwstr>http://www3.interscience.wiley.com/cochrane/searchHistory?mode=runquery&amp;qnum=5</vt:lpwstr>
      </vt:variant>
      <vt:variant>
        <vt:lpwstr/>
      </vt:variant>
      <vt:variant>
        <vt:i4>7274593</vt:i4>
      </vt:variant>
      <vt:variant>
        <vt:i4>120</vt:i4>
      </vt:variant>
      <vt:variant>
        <vt:i4>0</vt:i4>
      </vt:variant>
      <vt:variant>
        <vt:i4>5</vt:i4>
      </vt:variant>
      <vt:variant>
        <vt:lpwstr>http://www3.interscience.wiley.com/cochrane/searchHistory?mode=runquery&amp;qnum=4</vt:lpwstr>
      </vt:variant>
      <vt:variant>
        <vt:lpwstr/>
      </vt:variant>
      <vt:variant>
        <vt:i4>6815841</vt:i4>
      </vt:variant>
      <vt:variant>
        <vt:i4>117</vt:i4>
      </vt:variant>
      <vt:variant>
        <vt:i4>0</vt:i4>
      </vt:variant>
      <vt:variant>
        <vt:i4>5</vt:i4>
      </vt:variant>
      <vt:variant>
        <vt:lpwstr>http://www3.interscience.wiley.com/cochrane/searchHistory?mode=runquery&amp;qnum=3</vt:lpwstr>
      </vt:variant>
      <vt:variant>
        <vt:lpwstr/>
      </vt:variant>
      <vt:variant>
        <vt:i4>6881377</vt:i4>
      </vt:variant>
      <vt:variant>
        <vt:i4>114</vt:i4>
      </vt:variant>
      <vt:variant>
        <vt:i4>0</vt:i4>
      </vt:variant>
      <vt:variant>
        <vt:i4>5</vt:i4>
      </vt:variant>
      <vt:variant>
        <vt:lpwstr>http://www3.interscience.wiley.com/cochrane/searchHistory?mode=runquery&amp;qnum=2</vt:lpwstr>
      </vt:variant>
      <vt:variant>
        <vt:lpwstr/>
      </vt:variant>
      <vt:variant>
        <vt:i4>6946913</vt:i4>
      </vt:variant>
      <vt:variant>
        <vt:i4>111</vt:i4>
      </vt:variant>
      <vt:variant>
        <vt:i4>0</vt:i4>
      </vt:variant>
      <vt:variant>
        <vt:i4>5</vt:i4>
      </vt:variant>
      <vt:variant>
        <vt:lpwstr>http://www3.interscience.wiley.com/cochrane/searchHistory?mode=runquery&amp;qnum=1</vt:lpwstr>
      </vt:variant>
      <vt:variant>
        <vt:lpwstr/>
      </vt:variant>
      <vt:variant>
        <vt:i4>8192118</vt:i4>
      </vt:variant>
      <vt:variant>
        <vt:i4>108</vt:i4>
      </vt:variant>
      <vt:variant>
        <vt:i4>0</vt:i4>
      </vt:variant>
      <vt:variant>
        <vt:i4>5</vt:i4>
      </vt:variant>
      <vt:variant>
        <vt:lpwstr>http://www.crd.york.ac.uk/CRDWeb/Search.aspx?SearchID=709829&amp;SessionID=709805&amp;D=1&amp;E=4&amp;H=0&amp;SearchFor=</vt:lpwstr>
      </vt:variant>
      <vt:variant>
        <vt:lpwstr>12 and #13</vt:lpwstr>
      </vt:variant>
      <vt:variant>
        <vt:i4>7340065</vt:i4>
      </vt:variant>
      <vt:variant>
        <vt:i4>105</vt:i4>
      </vt:variant>
      <vt:variant>
        <vt:i4>0</vt:i4>
      </vt:variant>
      <vt:variant>
        <vt:i4>5</vt:i4>
      </vt:variant>
      <vt:variant>
        <vt:lpwstr>http://www.crd.york.ac.uk/CRDWeb/Search.aspx?SearchID=709828&amp;SessionID=709805&amp;D=430&amp;E=1029&amp;H=76&amp;SearchFor=%20admiss*%20</vt:lpwstr>
      </vt:variant>
      <vt:variant>
        <vt:lpwstr/>
      </vt:variant>
      <vt:variant>
        <vt:i4>7471226</vt:i4>
      </vt:variant>
      <vt:variant>
        <vt:i4>102</vt:i4>
      </vt:variant>
      <vt:variant>
        <vt:i4>0</vt:i4>
      </vt:variant>
      <vt:variant>
        <vt:i4>5</vt:i4>
      </vt:variant>
      <vt:variant>
        <vt:lpwstr>http://www.crd.york.ac.uk/CRDWeb/Search.aspx?SearchID=709824&amp;SessionID=709805&amp;D=35&amp;E=15&amp;H=1&amp;SearchFor=</vt:lpwstr>
      </vt:variant>
      <vt:variant>
        <vt:lpwstr>8 and #11</vt:lpwstr>
      </vt:variant>
      <vt:variant>
        <vt:i4>2556009</vt:i4>
      </vt:variant>
      <vt:variant>
        <vt:i4>99</vt:i4>
      </vt:variant>
      <vt:variant>
        <vt:i4>0</vt:i4>
      </vt:variant>
      <vt:variant>
        <vt:i4>5</vt:i4>
      </vt:variant>
      <vt:variant>
        <vt:lpwstr>http://www.crd.york.ac.uk/CRDWeb/Search.aspx?SearchID=709823&amp;SessionID=709805&amp;D=664&amp;E=333&amp;H=233&amp;SearchFor=</vt:lpwstr>
      </vt:variant>
      <vt:variant>
        <vt:lpwstr>9 or #10</vt:lpwstr>
      </vt:variant>
      <vt:variant>
        <vt:i4>1900609</vt:i4>
      </vt:variant>
      <vt:variant>
        <vt:i4>96</vt:i4>
      </vt:variant>
      <vt:variant>
        <vt:i4>0</vt:i4>
      </vt:variant>
      <vt:variant>
        <vt:i4>5</vt:i4>
      </vt:variant>
      <vt:variant>
        <vt:lpwstr>http://www.crd.york.ac.uk/CRDWeb/Search.aspx?SearchID=709819&amp;SessionID=709805&amp;D=299&amp;E=165&amp;H=48&amp;SearchFor=%20physiotherap*%20</vt:lpwstr>
      </vt:variant>
      <vt:variant>
        <vt:lpwstr/>
      </vt:variant>
      <vt:variant>
        <vt:i4>7012408</vt:i4>
      </vt:variant>
      <vt:variant>
        <vt:i4>93</vt:i4>
      </vt:variant>
      <vt:variant>
        <vt:i4>0</vt:i4>
      </vt:variant>
      <vt:variant>
        <vt:i4>5</vt:i4>
      </vt:variant>
      <vt:variant>
        <vt:lpwstr>http://www.crd.york.ac.uk/CRDWeb/Search.aspx?SearchID=709818&amp;SessionID=709805&amp;D=477&amp;E=214&amp;H=213&amp;SearchFor=MeSH%20Physical%20Therapy%20Modalities%20EXPLODE%201</vt:lpwstr>
      </vt:variant>
      <vt:variant>
        <vt:lpwstr/>
      </vt:variant>
      <vt:variant>
        <vt:i4>6946860</vt:i4>
      </vt:variant>
      <vt:variant>
        <vt:i4>90</vt:i4>
      </vt:variant>
      <vt:variant>
        <vt:i4>0</vt:i4>
      </vt:variant>
      <vt:variant>
        <vt:i4>5</vt:i4>
      </vt:variant>
      <vt:variant>
        <vt:lpwstr>http://www.crd.york.ac.uk/CRDWeb/Search.aspx?SearchID=709817&amp;SessionID=709805&amp;D=582&amp;E=746&amp;H=122&amp;SearchFor=</vt:lpwstr>
      </vt:variant>
      <vt:variant>
        <vt:lpwstr>1 or #2 or #3 or #4 or #5 or #6 or #7</vt:lpwstr>
      </vt:variant>
      <vt:variant>
        <vt:i4>6815844</vt:i4>
      </vt:variant>
      <vt:variant>
        <vt:i4>87</vt:i4>
      </vt:variant>
      <vt:variant>
        <vt:i4>0</vt:i4>
      </vt:variant>
      <vt:variant>
        <vt:i4>5</vt:i4>
      </vt:variant>
      <vt:variant>
        <vt:lpwstr>http://www.crd.york.ac.uk/CRDWeb/Search.aspx?SearchID=709814&amp;SessionID=709805&amp;D=25&amp;E=21&amp;H=13&amp;SearchFor=%20emphysema%20</vt:lpwstr>
      </vt:variant>
      <vt:variant>
        <vt:lpwstr/>
      </vt:variant>
      <vt:variant>
        <vt:i4>2687103</vt:i4>
      </vt:variant>
      <vt:variant>
        <vt:i4>84</vt:i4>
      </vt:variant>
      <vt:variant>
        <vt:i4>0</vt:i4>
      </vt:variant>
      <vt:variant>
        <vt:i4>5</vt:i4>
      </vt:variant>
      <vt:variant>
        <vt:lpwstr>http://www.crd.york.ac.uk/CRDWeb/Search.aspx?SearchID=709813&amp;SessionID=709805&amp;D=3&amp;E=6&amp;H=4&amp;SearchFor=MeSH%20Emphysema%20EXPLODE%201</vt:lpwstr>
      </vt:variant>
      <vt:variant>
        <vt:lpwstr/>
      </vt:variant>
      <vt:variant>
        <vt:i4>7995426</vt:i4>
      </vt:variant>
      <vt:variant>
        <vt:i4>81</vt:i4>
      </vt:variant>
      <vt:variant>
        <vt:i4>0</vt:i4>
      </vt:variant>
      <vt:variant>
        <vt:i4>5</vt:i4>
      </vt:variant>
      <vt:variant>
        <vt:lpwstr>http://www.crd.york.ac.uk/CRDWeb/Search.aspx?SearchID=709811&amp;SessionID=709805&amp;D=405&amp;E=442&amp;H=78&amp;SearchFor=%20asthma*%20</vt:lpwstr>
      </vt:variant>
      <vt:variant>
        <vt:lpwstr/>
      </vt:variant>
      <vt:variant>
        <vt:i4>5505108</vt:i4>
      </vt:variant>
      <vt:variant>
        <vt:i4>78</vt:i4>
      </vt:variant>
      <vt:variant>
        <vt:i4>0</vt:i4>
      </vt:variant>
      <vt:variant>
        <vt:i4>5</vt:i4>
      </vt:variant>
      <vt:variant>
        <vt:lpwstr>http://www.crd.york.ac.uk/CRDWeb/Search.aspx?SearchID=709810&amp;SessionID=709805&amp;D=145&amp;E=423&amp;H=57&amp;SearchFor=MeSH%20Asthma%20EXPLODE%201%202%203%204</vt:lpwstr>
      </vt:variant>
      <vt:variant>
        <vt:lpwstr/>
      </vt:variant>
      <vt:variant>
        <vt:i4>7536752</vt:i4>
      </vt:variant>
      <vt:variant>
        <vt:i4>75</vt:i4>
      </vt:variant>
      <vt:variant>
        <vt:i4>0</vt:i4>
      </vt:variant>
      <vt:variant>
        <vt:i4>5</vt:i4>
      </vt:variant>
      <vt:variant>
        <vt:lpwstr>http://www.crd.york.ac.uk/CRDWeb/Search.aspx?SearchID=709808&amp;SessionID=709805&amp;D=177&amp;E=179&amp;H=40&amp;SearchFor=%20%22chronic%20obstructive%20pulmonary%22%20</vt:lpwstr>
      </vt:variant>
      <vt:variant>
        <vt:lpwstr/>
      </vt:variant>
      <vt:variant>
        <vt:i4>2097273</vt:i4>
      </vt:variant>
      <vt:variant>
        <vt:i4>72</vt:i4>
      </vt:variant>
      <vt:variant>
        <vt:i4>0</vt:i4>
      </vt:variant>
      <vt:variant>
        <vt:i4>5</vt:i4>
      </vt:variant>
      <vt:variant>
        <vt:lpwstr>http://www.crd.york.ac.uk/CRDWeb/Search.aspx?SearchID=709807&amp;SessionID=709805&amp;D=128&amp;E=117&amp;H=35&amp;SearchFor=%20copd%20</vt:lpwstr>
      </vt:variant>
      <vt:variant>
        <vt:lpwstr/>
      </vt:variant>
      <vt:variant>
        <vt:i4>6226015</vt:i4>
      </vt:variant>
      <vt:variant>
        <vt:i4>69</vt:i4>
      </vt:variant>
      <vt:variant>
        <vt:i4>0</vt:i4>
      </vt:variant>
      <vt:variant>
        <vt:i4>5</vt:i4>
      </vt:variant>
      <vt:variant>
        <vt:lpwstr>http://www.crd.york.ac.uk/CRDWeb/Search.aspx?SearchID=709805&amp;SessionID=709805&amp;D=64&amp;E=188&amp;H=38&amp;SearchFor=MeSH%20Pulmonary%20Disease,%20Chronic%20Obstructive%20EXPLODE%201</vt:lpwstr>
      </vt:variant>
      <vt:variant>
        <vt:lpwstr/>
      </vt:variant>
      <vt:variant>
        <vt:i4>6488161</vt:i4>
      </vt:variant>
      <vt:variant>
        <vt:i4>66</vt:i4>
      </vt:variant>
      <vt:variant>
        <vt:i4>0</vt:i4>
      </vt:variant>
      <vt:variant>
        <vt:i4>5</vt:i4>
      </vt:variant>
      <vt:variant>
        <vt:lpwstr>http://www3.interscience.wiley.com/cochrane/searchHistory?mode=runquery&amp;qnum=8</vt:lpwstr>
      </vt:variant>
      <vt:variant>
        <vt:lpwstr/>
      </vt:variant>
      <vt:variant>
        <vt:i4>7077985</vt:i4>
      </vt:variant>
      <vt:variant>
        <vt:i4>63</vt:i4>
      </vt:variant>
      <vt:variant>
        <vt:i4>0</vt:i4>
      </vt:variant>
      <vt:variant>
        <vt:i4>5</vt:i4>
      </vt:variant>
      <vt:variant>
        <vt:lpwstr>http://www3.interscience.wiley.com/cochrane/searchHistory?mode=runquery&amp;qnum=7</vt:lpwstr>
      </vt:variant>
      <vt:variant>
        <vt:lpwstr/>
      </vt:variant>
      <vt:variant>
        <vt:i4>7143521</vt:i4>
      </vt:variant>
      <vt:variant>
        <vt:i4>60</vt:i4>
      </vt:variant>
      <vt:variant>
        <vt:i4>0</vt:i4>
      </vt:variant>
      <vt:variant>
        <vt:i4>5</vt:i4>
      </vt:variant>
      <vt:variant>
        <vt:lpwstr>http://www3.interscience.wiley.com/cochrane/searchHistory?mode=runquery&amp;qnum=6</vt:lpwstr>
      </vt:variant>
      <vt:variant>
        <vt:lpwstr/>
      </vt:variant>
      <vt:variant>
        <vt:i4>7209057</vt:i4>
      </vt:variant>
      <vt:variant>
        <vt:i4>57</vt:i4>
      </vt:variant>
      <vt:variant>
        <vt:i4>0</vt:i4>
      </vt:variant>
      <vt:variant>
        <vt:i4>5</vt:i4>
      </vt:variant>
      <vt:variant>
        <vt:lpwstr>http://www3.interscience.wiley.com/cochrane/searchHistory?mode=runquery&amp;qnum=5</vt:lpwstr>
      </vt:variant>
      <vt:variant>
        <vt:lpwstr/>
      </vt:variant>
      <vt:variant>
        <vt:i4>7274593</vt:i4>
      </vt:variant>
      <vt:variant>
        <vt:i4>54</vt:i4>
      </vt:variant>
      <vt:variant>
        <vt:i4>0</vt:i4>
      </vt:variant>
      <vt:variant>
        <vt:i4>5</vt:i4>
      </vt:variant>
      <vt:variant>
        <vt:lpwstr>http://www3.interscience.wiley.com/cochrane/searchHistory?mode=runquery&amp;qnum=4</vt:lpwstr>
      </vt:variant>
      <vt:variant>
        <vt:lpwstr/>
      </vt:variant>
      <vt:variant>
        <vt:i4>6815841</vt:i4>
      </vt:variant>
      <vt:variant>
        <vt:i4>51</vt:i4>
      </vt:variant>
      <vt:variant>
        <vt:i4>0</vt:i4>
      </vt:variant>
      <vt:variant>
        <vt:i4>5</vt:i4>
      </vt:variant>
      <vt:variant>
        <vt:lpwstr>http://www3.interscience.wiley.com/cochrane/searchHistory?mode=runquery&amp;qnum=3</vt:lpwstr>
      </vt:variant>
      <vt:variant>
        <vt:lpwstr/>
      </vt:variant>
      <vt:variant>
        <vt:i4>6881377</vt:i4>
      </vt:variant>
      <vt:variant>
        <vt:i4>48</vt:i4>
      </vt:variant>
      <vt:variant>
        <vt:i4>0</vt:i4>
      </vt:variant>
      <vt:variant>
        <vt:i4>5</vt:i4>
      </vt:variant>
      <vt:variant>
        <vt:lpwstr>http://www3.interscience.wiley.com/cochrane/searchHistory?mode=runquery&amp;qnum=2</vt:lpwstr>
      </vt:variant>
      <vt:variant>
        <vt:lpwstr/>
      </vt:variant>
      <vt:variant>
        <vt:i4>6946913</vt:i4>
      </vt:variant>
      <vt:variant>
        <vt:i4>45</vt:i4>
      </vt:variant>
      <vt:variant>
        <vt:i4>0</vt:i4>
      </vt:variant>
      <vt:variant>
        <vt:i4>5</vt:i4>
      </vt:variant>
      <vt:variant>
        <vt:lpwstr>http://www3.interscience.wiley.com/cochrane/searchHistory?mode=runquery&amp;qnum=1</vt:lpwstr>
      </vt:variant>
      <vt:variant>
        <vt:lpwstr/>
      </vt:variant>
      <vt:variant>
        <vt:i4>6815841</vt:i4>
      </vt:variant>
      <vt:variant>
        <vt:i4>42</vt:i4>
      </vt:variant>
      <vt:variant>
        <vt:i4>0</vt:i4>
      </vt:variant>
      <vt:variant>
        <vt:i4>5</vt:i4>
      </vt:variant>
      <vt:variant>
        <vt:lpwstr>http://www3.interscience.wiley.com/cochrane/searchHistory?mode=runquery&amp;qnum=3</vt:lpwstr>
      </vt:variant>
      <vt:variant>
        <vt:lpwstr/>
      </vt:variant>
      <vt:variant>
        <vt:i4>6881377</vt:i4>
      </vt:variant>
      <vt:variant>
        <vt:i4>39</vt:i4>
      </vt:variant>
      <vt:variant>
        <vt:i4>0</vt:i4>
      </vt:variant>
      <vt:variant>
        <vt:i4>5</vt:i4>
      </vt:variant>
      <vt:variant>
        <vt:lpwstr>http://www3.interscience.wiley.com/cochrane/searchHistory?mode=runquery&amp;qnum=2</vt:lpwstr>
      </vt:variant>
      <vt:variant>
        <vt:lpwstr/>
      </vt:variant>
      <vt:variant>
        <vt:i4>6946913</vt:i4>
      </vt:variant>
      <vt:variant>
        <vt:i4>36</vt:i4>
      </vt:variant>
      <vt:variant>
        <vt:i4>0</vt:i4>
      </vt:variant>
      <vt:variant>
        <vt:i4>5</vt:i4>
      </vt:variant>
      <vt:variant>
        <vt:lpwstr>http://www3.interscience.wiley.com/cochrane/searchHistory?mode=runquery&amp;qnum=1</vt:lpwstr>
      </vt:variant>
      <vt:variant>
        <vt:lpwstr/>
      </vt:variant>
      <vt:variant>
        <vt:i4>1441842</vt:i4>
      </vt:variant>
      <vt:variant>
        <vt:i4>26</vt:i4>
      </vt:variant>
      <vt:variant>
        <vt:i4>0</vt:i4>
      </vt:variant>
      <vt:variant>
        <vt:i4>5</vt:i4>
      </vt:variant>
      <vt:variant>
        <vt:lpwstr/>
      </vt:variant>
      <vt:variant>
        <vt:lpwstr>_Toc278207832</vt:lpwstr>
      </vt:variant>
      <vt:variant>
        <vt:i4>1441842</vt:i4>
      </vt:variant>
      <vt:variant>
        <vt:i4>20</vt:i4>
      </vt:variant>
      <vt:variant>
        <vt:i4>0</vt:i4>
      </vt:variant>
      <vt:variant>
        <vt:i4>5</vt:i4>
      </vt:variant>
      <vt:variant>
        <vt:lpwstr/>
      </vt:variant>
      <vt:variant>
        <vt:lpwstr>_Toc278207831</vt:lpwstr>
      </vt:variant>
      <vt:variant>
        <vt:i4>1441842</vt:i4>
      </vt:variant>
      <vt:variant>
        <vt:i4>14</vt:i4>
      </vt:variant>
      <vt:variant>
        <vt:i4>0</vt:i4>
      </vt:variant>
      <vt:variant>
        <vt:i4>5</vt:i4>
      </vt:variant>
      <vt:variant>
        <vt:lpwstr/>
      </vt:variant>
      <vt:variant>
        <vt:lpwstr>_Toc278207830</vt:lpwstr>
      </vt:variant>
      <vt:variant>
        <vt:i4>1507378</vt:i4>
      </vt:variant>
      <vt:variant>
        <vt:i4>8</vt:i4>
      </vt:variant>
      <vt:variant>
        <vt:i4>0</vt:i4>
      </vt:variant>
      <vt:variant>
        <vt:i4>5</vt:i4>
      </vt:variant>
      <vt:variant>
        <vt:lpwstr/>
      </vt:variant>
      <vt:variant>
        <vt:lpwstr>_Toc278207829</vt:lpwstr>
      </vt:variant>
      <vt:variant>
        <vt:i4>1507378</vt:i4>
      </vt:variant>
      <vt:variant>
        <vt:i4>2</vt:i4>
      </vt:variant>
      <vt:variant>
        <vt:i4>0</vt:i4>
      </vt:variant>
      <vt:variant>
        <vt:i4>5</vt:i4>
      </vt:variant>
      <vt:variant>
        <vt:lpwstr/>
      </vt:variant>
      <vt:variant>
        <vt:lpwstr>_Toc278207828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kvl2</dc:creator>
  <cp:lastModifiedBy>Andrea Peace</cp:lastModifiedBy>
  <cp:revision>3</cp:revision>
  <cp:lastPrinted>2011-01-26T14:07:00Z</cp:lastPrinted>
  <dcterms:created xsi:type="dcterms:W3CDTF">2011-02-04T14:01:00Z</dcterms:created>
  <dcterms:modified xsi:type="dcterms:W3CDTF">2011-02-04T14:02:00Z</dcterms:modified>
</cp:coreProperties>
</file>