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0E83" w14:textId="77777777" w:rsidR="00A5617F" w:rsidRDefault="006558F5" w:rsidP="00E514A6">
      <w:pPr>
        <w:ind w:left="-284"/>
      </w:pPr>
    </w:p>
    <w:p w14:paraId="3A4D727C" w14:textId="77777777" w:rsidR="00847E5B" w:rsidRDefault="00847E5B"/>
    <w:p w14:paraId="482DD00B" w14:textId="77777777" w:rsidR="00C46020" w:rsidRDefault="00C46020"/>
    <w:p w14:paraId="511B5FD5" w14:textId="0274096E" w:rsidR="00536AC1" w:rsidRDefault="00C972DD" w:rsidP="00E514A6">
      <w:pPr>
        <w:rPr>
          <w:bCs/>
          <w:color w:val="145E80" w:themeColor="accent2"/>
          <w:sz w:val="56"/>
          <w:szCs w:val="56"/>
        </w:rPr>
      </w:pPr>
      <w:r>
        <w:rPr>
          <w:b/>
          <w:color w:val="145E80" w:themeColor="accent2"/>
          <w:sz w:val="56"/>
          <w:szCs w:val="56"/>
        </w:rPr>
        <w:t xml:space="preserve">MSK Physiotherapist </w:t>
      </w:r>
      <w:r w:rsidR="002B454F">
        <w:rPr>
          <w:b/>
          <w:color w:val="145E80" w:themeColor="accent2"/>
          <w:sz w:val="56"/>
          <w:szCs w:val="56"/>
        </w:rPr>
        <w:t xml:space="preserve">&amp; Clinical Mentor </w:t>
      </w:r>
    </w:p>
    <w:p w14:paraId="34866CA4" w14:textId="7ACD2B06" w:rsidR="00536AC1" w:rsidRPr="00C37850" w:rsidRDefault="00536AC1" w:rsidP="00E514A6">
      <w:pPr>
        <w:rPr>
          <w:bCs/>
          <w:color w:val="145E80" w:themeColor="accent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FFFF"/>
        </w:tblBorders>
        <w:shd w:val="clear" w:color="auto" w:fill="E8EFF2"/>
        <w:tblLook w:val="04A0" w:firstRow="1" w:lastRow="0" w:firstColumn="1" w:lastColumn="0" w:noHBand="0" w:noVBand="1"/>
      </w:tblPr>
      <w:tblGrid>
        <w:gridCol w:w="2127"/>
        <w:gridCol w:w="7984"/>
      </w:tblGrid>
      <w:tr w:rsidR="00C37850" w:rsidRPr="00C37850" w14:paraId="5779CC5E" w14:textId="66C88963" w:rsidTr="00C37850">
        <w:tc>
          <w:tcPr>
            <w:tcW w:w="2127" w:type="dxa"/>
            <w:shd w:val="clear" w:color="auto" w:fill="E8EFF2"/>
          </w:tcPr>
          <w:p w14:paraId="2D971896" w14:textId="49B9E6EE" w:rsidR="00C37850" w:rsidRPr="0038255A" w:rsidRDefault="00C37850" w:rsidP="00536AC1">
            <w:pPr>
              <w:rPr>
                <w:bCs/>
                <w:color w:val="145E80" w:themeColor="accent2"/>
              </w:rPr>
            </w:pPr>
            <w:r w:rsidRPr="0038255A">
              <w:rPr>
                <w:b/>
                <w:color w:val="145E80" w:themeColor="accent2"/>
              </w:rPr>
              <w:t>Department:</w:t>
            </w:r>
            <w:r w:rsidRPr="0038255A">
              <w:rPr>
                <w:bCs/>
                <w:color w:val="145E80" w:themeColor="accent2"/>
              </w:rPr>
              <w:t xml:space="preserve"> </w:t>
            </w:r>
          </w:p>
          <w:p w14:paraId="6B4F2CE2" w14:textId="45ADC55A" w:rsidR="001F4997" w:rsidRPr="001F4997" w:rsidRDefault="001F4997" w:rsidP="00E514A6">
            <w:pPr>
              <w:rPr>
                <w:b/>
                <w:color w:val="145E80" w:themeColor="accent2"/>
              </w:rPr>
            </w:pPr>
            <w:r w:rsidRPr="001F4997">
              <w:rPr>
                <w:b/>
                <w:color w:val="145E80" w:themeColor="accent2"/>
              </w:rPr>
              <w:t>Contract:</w:t>
            </w:r>
          </w:p>
        </w:tc>
        <w:tc>
          <w:tcPr>
            <w:tcW w:w="7984" w:type="dxa"/>
            <w:shd w:val="clear" w:color="auto" w:fill="E8EFF2"/>
          </w:tcPr>
          <w:p w14:paraId="3415FFF0" w14:textId="79184A52" w:rsidR="00C37850" w:rsidRPr="0038255A" w:rsidRDefault="00C972DD" w:rsidP="00C37850">
            <w:pPr>
              <w:rPr>
                <w:bCs/>
                <w:color w:val="145E80" w:themeColor="accent2"/>
              </w:rPr>
            </w:pPr>
            <w:r>
              <w:rPr>
                <w:bCs/>
                <w:color w:val="145E80" w:themeColor="accent2"/>
              </w:rPr>
              <w:t xml:space="preserve">Physiotherapy </w:t>
            </w:r>
          </w:p>
          <w:p w14:paraId="364B8BE2" w14:textId="3703D760" w:rsidR="001F4997" w:rsidRPr="0038255A" w:rsidRDefault="001F4997" w:rsidP="00BC0EEF">
            <w:pPr>
              <w:rPr>
                <w:color w:val="FFFFFF"/>
              </w:rPr>
            </w:pPr>
            <w:r w:rsidRPr="001F4997">
              <w:rPr>
                <w:color w:val="145E80" w:themeColor="accent2"/>
              </w:rPr>
              <w:t xml:space="preserve">Full-time </w:t>
            </w:r>
            <w:r w:rsidR="00773CEC">
              <w:rPr>
                <w:color w:val="145E80" w:themeColor="accent2"/>
              </w:rPr>
              <w:t>/</w:t>
            </w:r>
            <w:r w:rsidR="008376ED">
              <w:rPr>
                <w:color w:val="145E80" w:themeColor="accent2"/>
              </w:rPr>
              <w:t xml:space="preserve"> with </w:t>
            </w:r>
            <w:r w:rsidR="00C972DD">
              <w:rPr>
                <w:color w:val="145E80" w:themeColor="accent2"/>
              </w:rPr>
              <w:t xml:space="preserve">flexible </w:t>
            </w:r>
            <w:r w:rsidR="008376ED">
              <w:rPr>
                <w:color w:val="145E80" w:themeColor="accent2"/>
              </w:rPr>
              <w:t xml:space="preserve">working, overtime, and condensed hour options  </w:t>
            </w:r>
          </w:p>
        </w:tc>
      </w:tr>
    </w:tbl>
    <w:p w14:paraId="726FD81B" w14:textId="7B73BAD4" w:rsidR="007B6602" w:rsidRPr="0038255A" w:rsidRDefault="007B6602" w:rsidP="00E514A6">
      <w:pPr>
        <w:rPr>
          <w:b/>
          <w:color w:val="145E80" w:themeColor="accent2"/>
          <w:sz w:val="32"/>
          <w:szCs w:val="32"/>
        </w:rPr>
      </w:pPr>
    </w:p>
    <w:p w14:paraId="0380DBB5" w14:textId="4F8839B7" w:rsidR="00B620F8" w:rsidRPr="0038255A" w:rsidRDefault="00BE1B86" w:rsidP="00E514A6">
      <w:pPr>
        <w:tabs>
          <w:tab w:val="left" w:pos="2268"/>
        </w:tabs>
        <w:rPr>
          <w:rFonts w:cstheme="minorHAnsi"/>
          <w:b/>
          <w:color w:val="145E80" w:themeColor="accent2"/>
          <w:sz w:val="32"/>
          <w:szCs w:val="32"/>
        </w:rPr>
      </w:pPr>
      <w:r w:rsidRPr="0038255A">
        <w:rPr>
          <w:rFonts w:cstheme="minorHAnsi"/>
          <w:b/>
          <w:color w:val="145E80" w:themeColor="accent2"/>
          <w:sz w:val="32"/>
          <w:szCs w:val="32"/>
        </w:rPr>
        <w:t xml:space="preserve">Your </w:t>
      </w:r>
      <w:r w:rsidR="00B620F8" w:rsidRPr="0038255A">
        <w:rPr>
          <w:rFonts w:cstheme="minorHAnsi"/>
          <w:b/>
          <w:color w:val="145E80" w:themeColor="accent2"/>
          <w:sz w:val="32"/>
          <w:szCs w:val="32"/>
        </w:rPr>
        <w:t>purpose</w:t>
      </w:r>
    </w:p>
    <w:p w14:paraId="269618BC" w14:textId="77777777" w:rsidR="0007400D" w:rsidRDefault="0007400D" w:rsidP="00E514A6">
      <w:pPr>
        <w:tabs>
          <w:tab w:val="left" w:pos="2268"/>
        </w:tabs>
        <w:rPr>
          <w:rFonts w:cstheme="minorHAnsi"/>
          <w:bCs/>
          <w:color w:val="145E80" w:themeColor="accent2"/>
        </w:rPr>
      </w:pPr>
    </w:p>
    <w:p w14:paraId="355D197C" w14:textId="232D5862" w:rsidR="009B2A38" w:rsidRDefault="002B454F" w:rsidP="002B454F">
      <w:pPr>
        <w:rPr>
          <w:rFonts w:cstheme="minorHAnsi"/>
          <w:color w:val="145E80" w:themeColor="accent2"/>
        </w:rPr>
      </w:pPr>
      <w:r w:rsidRPr="00577DDD">
        <w:rPr>
          <w:rFonts w:cstheme="minorHAnsi"/>
          <w:color w:val="145E80" w:themeColor="accent2"/>
        </w:rPr>
        <w:t>Being a Clinical Mentor</w:t>
      </w:r>
      <w:r w:rsidR="00577DDD">
        <w:rPr>
          <w:rFonts w:cstheme="minorHAnsi"/>
          <w:color w:val="145E80" w:themeColor="accent2"/>
        </w:rPr>
        <w:t xml:space="preserve"> at Ascenti</w:t>
      </w:r>
      <w:r w:rsidRPr="00577DDD">
        <w:rPr>
          <w:rFonts w:cstheme="minorHAnsi"/>
          <w:color w:val="145E80" w:themeColor="accent2"/>
        </w:rPr>
        <w:t xml:space="preserve"> is a huge privilege and a great responsibility</w:t>
      </w:r>
      <w:r w:rsidR="00577DDD">
        <w:rPr>
          <w:rFonts w:cstheme="minorHAnsi"/>
          <w:color w:val="145E80" w:themeColor="accent2"/>
        </w:rPr>
        <w:t>, as you w</w:t>
      </w:r>
      <w:r w:rsidR="00D7505B">
        <w:rPr>
          <w:rFonts w:cstheme="minorHAnsi"/>
          <w:color w:val="145E80" w:themeColor="accent2"/>
        </w:rPr>
        <w:t xml:space="preserve">ill play a crucial role in helping </w:t>
      </w:r>
      <w:r w:rsidR="00577DDD">
        <w:rPr>
          <w:rFonts w:cstheme="minorHAnsi"/>
          <w:color w:val="145E80" w:themeColor="accent2"/>
        </w:rPr>
        <w:t>other</w:t>
      </w:r>
      <w:r w:rsidR="00D7505B">
        <w:rPr>
          <w:rFonts w:cstheme="minorHAnsi"/>
          <w:color w:val="145E80" w:themeColor="accent2"/>
        </w:rPr>
        <w:t xml:space="preserve">s </w:t>
      </w:r>
      <w:r w:rsidR="00577DDD">
        <w:rPr>
          <w:rFonts w:cstheme="minorHAnsi"/>
          <w:color w:val="145E80" w:themeColor="accent2"/>
        </w:rPr>
        <w:t>to advance</w:t>
      </w:r>
      <w:r w:rsidR="009B2A38">
        <w:rPr>
          <w:rFonts w:cstheme="minorHAnsi"/>
          <w:color w:val="145E80" w:themeColor="accent2"/>
        </w:rPr>
        <w:t xml:space="preserve"> their practice</w:t>
      </w:r>
      <w:r w:rsidR="00D7505B">
        <w:rPr>
          <w:rFonts w:cstheme="minorHAnsi"/>
          <w:color w:val="145E80" w:themeColor="accent2"/>
        </w:rPr>
        <w:t xml:space="preserve"> and careers</w:t>
      </w:r>
      <w:r w:rsidR="009B2A38">
        <w:rPr>
          <w:rFonts w:cstheme="minorHAnsi"/>
          <w:color w:val="145E80" w:themeColor="accent2"/>
        </w:rPr>
        <w:t xml:space="preserve">. </w:t>
      </w:r>
    </w:p>
    <w:p w14:paraId="5CD839AE" w14:textId="77777777" w:rsidR="002B454F" w:rsidRPr="00577DDD" w:rsidRDefault="002B454F" w:rsidP="002B454F">
      <w:pPr>
        <w:rPr>
          <w:rFonts w:cstheme="minorHAnsi"/>
          <w:color w:val="145E80" w:themeColor="accent2"/>
        </w:rPr>
      </w:pPr>
    </w:p>
    <w:p w14:paraId="064E11D9" w14:textId="00B2E69F" w:rsidR="007A0BC5" w:rsidRDefault="007A0BC5" w:rsidP="007A0BC5">
      <w:pPr>
        <w:rPr>
          <w:rFonts w:cstheme="minorHAnsi"/>
          <w:color w:val="145E80" w:themeColor="accent2"/>
        </w:rPr>
      </w:pPr>
      <w:r>
        <w:rPr>
          <w:rFonts w:cstheme="minorHAnsi"/>
          <w:color w:val="145E80" w:themeColor="accent2"/>
        </w:rPr>
        <w:t xml:space="preserve">Alongside managing your own patients in clinic, you </w:t>
      </w:r>
      <w:r w:rsidR="00D7505B">
        <w:rPr>
          <w:rFonts w:cstheme="minorHAnsi"/>
          <w:color w:val="145E80" w:themeColor="accent2"/>
        </w:rPr>
        <w:t>will support a team of MSK physiotherapists in your area</w:t>
      </w:r>
      <w:r>
        <w:rPr>
          <w:rFonts w:cstheme="minorHAnsi"/>
          <w:color w:val="145E80" w:themeColor="accent2"/>
        </w:rPr>
        <w:t xml:space="preserve"> with their professional development. This will mean</w:t>
      </w:r>
      <w:r w:rsidR="00D7505B">
        <w:rPr>
          <w:rFonts w:cstheme="minorHAnsi"/>
          <w:color w:val="145E80" w:themeColor="accent2"/>
        </w:rPr>
        <w:t xml:space="preserve"> acting as a critical friend and role model of excellence, </w:t>
      </w:r>
      <w:r>
        <w:rPr>
          <w:rFonts w:cstheme="minorHAnsi"/>
          <w:color w:val="145E80" w:themeColor="accent2"/>
        </w:rPr>
        <w:t xml:space="preserve">helping individuals to </w:t>
      </w:r>
      <w:r w:rsidRPr="00577DDD">
        <w:rPr>
          <w:rFonts w:cstheme="minorHAnsi"/>
          <w:color w:val="145E80" w:themeColor="accent2"/>
        </w:rPr>
        <w:t xml:space="preserve">master </w:t>
      </w:r>
      <w:r>
        <w:rPr>
          <w:rFonts w:cstheme="minorHAnsi"/>
          <w:color w:val="145E80" w:themeColor="accent2"/>
        </w:rPr>
        <w:t xml:space="preserve">their </w:t>
      </w:r>
      <w:r w:rsidRPr="00577DDD">
        <w:rPr>
          <w:rFonts w:cstheme="minorHAnsi"/>
          <w:color w:val="145E80" w:themeColor="accent2"/>
        </w:rPr>
        <w:t xml:space="preserve">clinical knowledge, technical skills and to deliver </w:t>
      </w:r>
      <w:r>
        <w:rPr>
          <w:rFonts w:cstheme="minorHAnsi"/>
          <w:color w:val="145E80" w:themeColor="accent2"/>
        </w:rPr>
        <w:t xml:space="preserve">the highest standards of patient care.  </w:t>
      </w:r>
    </w:p>
    <w:p w14:paraId="2C82EFA3" w14:textId="77777777" w:rsidR="009B2A38" w:rsidRDefault="009B2A38" w:rsidP="009B2A38">
      <w:pPr>
        <w:rPr>
          <w:rFonts w:cstheme="minorHAnsi"/>
          <w:color w:val="145E80" w:themeColor="accent2"/>
        </w:rPr>
      </w:pPr>
    </w:p>
    <w:p w14:paraId="362FFF28" w14:textId="09A129CB" w:rsidR="009B2A38" w:rsidRPr="00577DDD" w:rsidRDefault="009B2A38" w:rsidP="009B2A38">
      <w:pPr>
        <w:rPr>
          <w:rFonts w:cstheme="minorHAnsi"/>
          <w:color w:val="145E80" w:themeColor="accent2"/>
        </w:rPr>
      </w:pPr>
      <w:r>
        <w:rPr>
          <w:rFonts w:cstheme="minorHAnsi"/>
          <w:color w:val="145E80" w:themeColor="accent2"/>
        </w:rPr>
        <w:t xml:space="preserve">People never forget a great mentor, so this is a unique opportunity for you to leave a mark on your profession and the lives of others, at the same time as developing your own skills and experience. </w:t>
      </w:r>
    </w:p>
    <w:p w14:paraId="008D56C2" w14:textId="77777777" w:rsidR="002B454F" w:rsidRPr="00577DDD" w:rsidRDefault="002B454F" w:rsidP="00E514A6">
      <w:pPr>
        <w:tabs>
          <w:tab w:val="left" w:pos="2268"/>
        </w:tabs>
        <w:rPr>
          <w:rFonts w:cstheme="minorHAnsi"/>
          <w:bCs/>
          <w:color w:val="145E80" w:themeColor="accent2"/>
        </w:rPr>
      </w:pPr>
    </w:p>
    <w:p w14:paraId="7AD1CF8E" w14:textId="4F6DA610" w:rsidR="00306C52" w:rsidRPr="00577DDD" w:rsidRDefault="00A255CD" w:rsidP="00E514A6">
      <w:pPr>
        <w:tabs>
          <w:tab w:val="left" w:pos="2268"/>
        </w:tabs>
        <w:rPr>
          <w:rFonts w:cstheme="minorHAnsi"/>
          <w:b/>
          <w:color w:val="145E80" w:themeColor="accent2"/>
          <w:sz w:val="32"/>
          <w:szCs w:val="32"/>
        </w:rPr>
      </w:pPr>
      <w:r w:rsidRPr="00577DDD">
        <w:rPr>
          <w:rFonts w:cstheme="minorHAnsi"/>
          <w:b/>
          <w:color w:val="145E80" w:themeColor="accent2"/>
          <w:sz w:val="32"/>
          <w:szCs w:val="32"/>
        </w:rPr>
        <w:t>How your role fits within our team</w:t>
      </w:r>
    </w:p>
    <w:p w14:paraId="47E98E51" w14:textId="77777777" w:rsidR="002B454F" w:rsidRPr="00577DDD" w:rsidRDefault="002B454F" w:rsidP="002B454F">
      <w:pPr>
        <w:rPr>
          <w:rFonts w:cstheme="minorHAnsi"/>
          <w:color w:val="145E80" w:themeColor="accent2"/>
        </w:rPr>
      </w:pPr>
    </w:p>
    <w:p w14:paraId="488176DA" w14:textId="61CE993B" w:rsidR="001E1A05" w:rsidRDefault="002B454F" w:rsidP="002B454F">
      <w:pPr>
        <w:rPr>
          <w:rFonts w:cstheme="minorHAnsi"/>
          <w:color w:val="145E80" w:themeColor="accent2"/>
        </w:rPr>
      </w:pPr>
      <w:r w:rsidRPr="00577DDD">
        <w:rPr>
          <w:rFonts w:cstheme="minorHAnsi"/>
          <w:color w:val="145E80" w:themeColor="accent2"/>
        </w:rPr>
        <w:t>Your duties as a mentor will sit alongside your own physiotherapy practice</w:t>
      </w:r>
      <w:r w:rsidR="001E1A05">
        <w:rPr>
          <w:rFonts w:cstheme="minorHAnsi"/>
          <w:color w:val="145E80" w:themeColor="accent2"/>
        </w:rPr>
        <w:t xml:space="preserve">, which will mean connecting or meeting with those you are mentoring regularly as well as seeing patients in your own clinic. </w:t>
      </w:r>
    </w:p>
    <w:p w14:paraId="51F0D314" w14:textId="77777777" w:rsidR="001E1A05" w:rsidRDefault="001E1A05" w:rsidP="001E1A05">
      <w:pPr>
        <w:rPr>
          <w:rFonts w:cstheme="minorHAnsi"/>
          <w:color w:val="145E80" w:themeColor="accent2"/>
        </w:rPr>
      </w:pPr>
    </w:p>
    <w:p w14:paraId="1EDE7E9C" w14:textId="77777777" w:rsidR="001E1A05" w:rsidRPr="00577DDD" w:rsidRDefault="001E1A05" w:rsidP="001E1A05">
      <w:pPr>
        <w:rPr>
          <w:rFonts w:cstheme="minorHAnsi"/>
          <w:color w:val="145E80" w:themeColor="accent2"/>
        </w:rPr>
      </w:pPr>
      <w:r w:rsidRPr="00577DDD">
        <w:rPr>
          <w:rFonts w:cstheme="minorHAnsi"/>
          <w:color w:val="145E80" w:themeColor="accent2"/>
        </w:rPr>
        <w:t>The mentoring relationship is based on trust and openness, helping physiotherapists to be critical and objective about their own clinical practice. A Clinical Mentor will never be either the direct or indirect line manager of a physiotherapist, so that there is a clear boundary between those roles.</w:t>
      </w:r>
    </w:p>
    <w:p w14:paraId="7971011A" w14:textId="7F44330F" w:rsidR="001E1A05" w:rsidRDefault="001E1A05" w:rsidP="002B454F">
      <w:pPr>
        <w:rPr>
          <w:rFonts w:cstheme="minorHAnsi"/>
          <w:color w:val="145E80" w:themeColor="accent2"/>
        </w:rPr>
      </w:pPr>
    </w:p>
    <w:p w14:paraId="7E4CE662" w14:textId="3EDA35C3" w:rsidR="00C57FCC" w:rsidRDefault="001E1A05" w:rsidP="008C0B15">
      <w:pPr>
        <w:rPr>
          <w:rFonts w:cstheme="minorHAnsi"/>
          <w:color w:val="145E80" w:themeColor="accent2"/>
        </w:rPr>
      </w:pPr>
      <w:r>
        <w:rPr>
          <w:rFonts w:cstheme="minorHAnsi"/>
          <w:color w:val="145E80" w:themeColor="accent2"/>
        </w:rPr>
        <w:t xml:space="preserve">As a mentor you will be part of a nationwide network of other mentors and </w:t>
      </w:r>
      <w:r w:rsidR="008C0B15">
        <w:rPr>
          <w:rFonts w:cstheme="minorHAnsi"/>
          <w:color w:val="145E80" w:themeColor="accent2"/>
        </w:rPr>
        <w:t xml:space="preserve">will link in with managers and </w:t>
      </w:r>
      <w:r w:rsidR="007A0BC5">
        <w:rPr>
          <w:rFonts w:cstheme="minorHAnsi"/>
          <w:color w:val="145E80" w:themeColor="accent2"/>
        </w:rPr>
        <w:t>senior lead</w:t>
      </w:r>
      <w:r w:rsidR="008C0B15">
        <w:rPr>
          <w:rFonts w:cstheme="minorHAnsi"/>
          <w:color w:val="145E80" w:themeColor="accent2"/>
        </w:rPr>
        <w:t xml:space="preserve">ers across Ascenti, to support the delivery of our award-winning Clinical Development Programme and related initiatives. </w:t>
      </w:r>
    </w:p>
    <w:p w14:paraId="7C3392B0" w14:textId="77777777" w:rsidR="008C0B15" w:rsidRPr="00C57FCC" w:rsidRDefault="008C0B15" w:rsidP="008C0B15">
      <w:pPr>
        <w:rPr>
          <w:rFonts w:cstheme="minorHAnsi"/>
          <w:bCs/>
          <w:color w:val="145E80" w:themeColor="accent2"/>
        </w:rPr>
      </w:pPr>
    </w:p>
    <w:p w14:paraId="52433536" w14:textId="4EF62A3E" w:rsidR="00090FAB" w:rsidRPr="0038255A" w:rsidRDefault="00090FAB" w:rsidP="00E514A6">
      <w:pPr>
        <w:tabs>
          <w:tab w:val="left" w:pos="2268"/>
        </w:tabs>
        <w:rPr>
          <w:rFonts w:cstheme="minorHAnsi"/>
          <w:b/>
          <w:color w:val="145E80" w:themeColor="accent2"/>
          <w:sz w:val="32"/>
          <w:szCs w:val="32"/>
        </w:rPr>
      </w:pPr>
      <w:r w:rsidRPr="0038255A">
        <w:rPr>
          <w:rFonts w:cstheme="minorHAnsi"/>
          <w:b/>
          <w:color w:val="145E80" w:themeColor="accent2"/>
          <w:sz w:val="32"/>
          <w:szCs w:val="32"/>
        </w:rPr>
        <w:t xml:space="preserve">Key responsibilities </w:t>
      </w:r>
    </w:p>
    <w:p w14:paraId="7FC6DE54" w14:textId="77777777" w:rsidR="00B7172F" w:rsidRPr="0038255A" w:rsidRDefault="00B7172F" w:rsidP="00E514A6">
      <w:pPr>
        <w:tabs>
          <w:tab w:val="left" w:pos="2268"/>
        </w:tabs>
        <w:rPr>
          <w:rFonts w:cstheme="minorHAnsi"/>
          <w:bCs/>
          <w:color w:val="145E80" w:themeColor="accent2"/>
        </w:rPr>
      </w:pPr>
    </w:p>
    <w:p w14:paraId="52559939" w14:textId="616B4A40" w:rsidR="008376ED" w:rsidRDefault="005F645C" w:rsidP="00E514A6">
      <w:pPr>
        <w:tabs>
          <w:tab w:val="left" w:pos="2268"/>
        </w:tabs>
        <w:rPr>
          <w:rFonts w:cstheme="minorHAnsi"/>
          <w:b/>
          <w:color w:val="145E80" w:themeColor="accent2"/>
        </w:rPr>
      </w:pPr>
      <w:r>
        <w:rPr>
          <w:rFonts w:cstheme="minorHAnsi"/>
          <w:b/>
          <w:color w:val="145E80" w:themeColor="accent2"/>
        </w:rPr>
        <w:t>Managing</w:t>
      </w:r>
      <w:r w:rsidR="008376ED">
        <w:rPr>
          <w:rFonts w:cstheme="minorHAnsi"/>
          <w:b/>
          <w:color w:val="145E80" w:themeColor="accent2"/>
        </w:rPr>
        <w:t xml:space="preserve"> patients </w:t>
      </w:r>
    </w:p>
    <w:p w14:paraId="1D847A8D" w14:textId="77777777" w:rsidR="008376ED" w:rsidRPr="00577DDD" w:rsidRDefault="008376ED" w:rsidP="00E514A6">
      <w:pPr>
        <w:tabs>
          <w:tab w:val="left" w:pos="2268"/>
        </w:tabs>
        <w:rPr>
          <w:rFonts w:cstheme="minorHAnsi"/>
          <w:b/>
          <w:color w:val="145E80"/>
        </w:rPr>
      </w:pPr>
    </w:p>
    <w:p w14:paraId="5780D107" w14:textId="51438F3B" w:rsidR="008376ED" w:rsidRPr="00577DDD" w:rsidRDefault="005F645C" w:rsidP="00122C48">
      <w:pPr>
        <w:pStyle w:val="ListParagraph"/>
        <w:numPr>
          <w:ilvl w:val="0"/>
          <w:numId w:val="22"/>
        </w:numPr>
        <w:shd w:val="clear" w:color="auto" w:fill="FFFFFF"/>
        <w:tabs>
          <w:tab w:val="left" w:pos="360"/>
          <w:tab w:val="left" w:pos="4242"/>
        </w:tabs>
        <w:textAlignment w:val="baseline"/>
        <w:rPr>
          <w:rFonts w:cstheme="minorHAnsi"/>
          <w:color w:val="145E80"/>
        </w:rPr>
      </w:pPr>
      <w:r w:rsidRPr="00577DDD">
        <w:rPr>
          <w:rFonts w:cstheme="minorHAnsi"/>
          <w:color w:val="145E80"/>
        </w:rPr>
        <w:t xml:space="preserve">Manage </w:t>
      </w:r>
      <w:r w:rsidR="008376ED" w:rsidRPr="00577DDD">
        <w:rPr>
          <w:rFonts w:cstheme="minorHAnsi"/>
          <w:color w:val="145E80"/>
        </w:rPr>
        <w:t xml:space="preserve">your own clinical caseload of patients presenting </w:t>
      </w:r>
      <w:r w:rsidR="00672B68" w:rsidRPr="00577DDD">
        <w:rPr>
          <w:rFonts w:cstheme="minorHAnsi"/>
          <w:color w:val="145E80"/>
        </w:rPr>
        <w:t>with a variety of conditions and goals</w:t>
      </w:r>
      <w:r w:rsidR="00122C48" w:rsidRPr="00577DDD">
        <w:rPr>
          <w:rFonts w:cstheme="minorHAnsi"/>
          <w:color w:val="145E80"/>
        </w:rPr>
        <w:t xml:space="preserve">. </w:t>
      </w:r>
    </w:p>
    <w:p w14:paraId="58F1BB5B" w14:textId="77777777" w:rsidR="004822E7" w:rsidRPr="00577DDD" w:rsidRDefault="004822E7" w:rsidP="004822E7">
      <w:pPr>
        <w:pStyle w:val="ListParagraph"/>
        <w:shd w:val="clear" w:color="auto" w:fill="FFFFFF"/>
        <w:tabs>
          <w:tab w:val="left" w:pos="360"/>
          <w:tab w:val="left" w:pos="4242"/>
        </w:tabs>
        <w:ind w:left="360"/>
        <w:textAlignment w:val="baseline"/>
        <w:rPr>
          <w:rFonts w:cstheme="minorHAnsi"/>
          <w:color w:val="145E80"/>
        </w:rPr>
      </w:pPr>
    </w:p>
    <w:p w14:paraId="66694728" w14:textId="4A5F35F8" w:rsidR="004822E7" w:rsidRPr="00577DDD" w:rsidRDefault="004822E7" w:rsidP="004822E7">
      <w:pPr>
        <w:pStyle w:val="ListParagraph"/>
        <w:numPr>
          <w:ilvl w:val="0"/>
          <w:numId w:val="22"/>
        </w:numPr>
        <w:shd w:val="clear" w:color="auto" w:fill="FFFFFF"/>
        <w:tabs>
          <w:tab w:val="left" w:pos="360"/>
          <w:tab w:val="left" w:pos="4242"/>
        </w:tabs>
        <w:textAlignment w:val="baseline"/>
        <w:rPr>
          <w:rFonts w:cstheme="minorHAnsi"/>
          <w:color w:val="145E80"/>
        </w:rPr>
      </w:pPr>
      <w:r w:rsidRPr="00577DDD">
        <w:rPr>
          <w:rFonts w:cstheme="minorHAnsi"/>
          <w:color w:val="145E80"/>
        </w:rPr>
        <w:t>Use high quality neuromusculoskeletal assessment skills to develop evidence-informed and highly effective treatment</w:t>
      </w:r>
      <w:r w:rsidR="005F645C" w:rsidRPr="00577DDD">
        <w:rPr>
          <w:rFonts w:cstheme="minorHAnsi"/>
          <w:color w:val="145E80"/>
        </w:rPr>
        <w:t xml:space="preserve"> and management</w:t>
      </w:r>
      <w:r w:rsidRPr="00577DDD">
        <w:rPr>
          <w:rFonts w:cstheme="minorHAnsi"/>
          <w:color w:val="145E80"/>
        </w:rPr>
        <w:t xml:space="preserve"> plans. </w:t>
      </w:r>
    </w:p>
    <w:p w14:paraId="52149BD9" w14:textId="77777777" w:rsidR="004822E7" w:rsidRPr="00577DDD" w:rsidRDefault="004822E7" w:rsidP="004822E7">
      <w:pPr>
        <w:pStyle w:val="ListParagraph"/>
        <w:shd w:val="clear" w:color="auto" w:fill="FFFFFF"/>
        <w:tabs>
          <w:tab w:val="left" w:pos="360"/>
          <w:tab w:val="left" w:pos="4242"/>
        </w:tabs>
        <w:ind w:left="360"/>
        <w:textAlignment w:val="baseline"/>
        <w:rPr>
          <w:rFonts w:cstheme="minorHAnsi"/>
          <w:color w:val="145E80"/>
        </w:rPr>
      </w:pPr>
    </w:p>
    <w:p w14:paraId="4CDDF630" w14:textId="1FD6050D" w:rsidR="004822E7" w:rsidRPr="00577DDD" w:rsidRDefault="004822E7" w:rsidP="00D66536">
      <w:pPr>
        <w:pStyle w:val="NoSpacing"/>
        <w:numPr>
          <w:ilvl w:val="0"/>
          <w:numId w:val="16"/>
        </w:numPr>
        <w:spacing w:before="60" w:after="60"/>
        <w:rPr>
          <w:rFonts w:cstheme="minorHAnsi"/>
          <w:color w:val="145E80"/>
          <w:sz w:val="24"/>
          <w:szCs w:val="24"/>
          <w:lang w:val="en-GB"/>
        </w:rPr>
      </w:pPr>
      <w:r w:rsidRPr="00577DDD">
        <w:rPr>
          <w:rFonts w:cstheme="minorHAnsi"/>
          <w:color w:val="145E80"/>
          <w:sz w:val="24"/>
          <w:szCs w:val="24"/>
        </w:rPr>
        <w:t xml:space="preserve">Use strong communication skills to build rapport with patients in a professional manner and inspire trust and convey complex ideas clearly. </w:t>
      </w:r>
    </w:p>
    <w:p w14:paraId="42CC0DE3" w14:textId="77777777" w:rsidR="001718D0" w:rsidRPr="00577DDD" w:rsidRDefault="001718D0" w:rsidP="001718D0">
      <w:pPr>
        <w:pStyle w:val="NoSpacing"/>
        <w:spacing w:before="60" w:after="60"/>
        <w:ind w:left="360"/>
        <w:rPr>
          <w:rFonts w:cstheme="minorHAnsi"/>
          <w:color w:val="145E80"/>
          <w:sz w:val="24"/>
          <w:szCs w:val="24"/>
          <w:lang w:val="en-GB"/>
        </w:rPr>
      </w:pPr>
    </w:p>
    <w:p w14:paraId="10DF6528" w14:textId="4DE95546" w:rsidR="001718D0" w:rsidRPr="00577DDD" w:rsidRDefault="001718D0" w:rsidP="00D66536">
      <w:pPr>
        <w:pStyle w:val="NoSpacing"/>
        <w:numPr>
          <w:ilvl w:val="0"/>
          <w:numId w:val="16"/>
        </w:numPr>
        <w:spacing w:before="60" w:after="60"/>
        <w:rPr>
          <w:rFonts w:cstheme="minorHAnsi"/>
          <w:color w:val="145E80"/>
          <w:sz w:val="24"/>
          <w:szCs w:val="24"/>
          <w:lang w:val="en-GB"/>
        </w:rPr>
      </w:pPr>
      <w:r w:rsidRPr="00577DDD">
        <w:rPr>
          <w:rFonts w:cstheme="minorHAnsi"/>
          <w:color w:val="145E80"/>
          <w:sz w:val="24"/>
          <w:szCs w:val="24"/>
        </w:rPr>
        <w:lastRenderedPageBreak/>
        <w:t xml:space="preserve">Manage sensitive subjects and any cultural differences or obstacles with patients diplomatically and professionally. </w:t>
      </w:r>
    </w:p>
    <w:p w14:paraId="3679A6D1" w14:textId="77777777" w:rsidR="004822E7" w:rsidRPr="004822E7" w:rsidRDefault="004822E7" w:rsidP="004822E7">
      <w:pPr>
        <w:pStyle w:val="NoSpacing"/>
        <w:spacing w:before="60" w:after="60"/>
        <w:ind w:left="360"/>
        <w:rPr>
          <w:rFonts w:cstheme="minorHAnsi"/>
          <w:color w:val="145E80" w:themeColor="accent2"/>
          <w:sz w:val="24"/>
          <w:szCs w:val="24"/>
          <w:lang w:val="en-GB"/>
        </w:rPr>
      </w:pPr>
    </w:p>
    <w:p w14:paraId="2E1D4D80" w14:textId="564B2BDC" w:rsidR="00E41032" w:rsidRDefault="00E41032" w:rsidP="00F60434">
      <w:pPr>
        <w:pStyle w:val="NoSpacing"/>
        <w:numPr>
          <w:ilvl w:val="0"/>
          <w:numId w:val="16"/>
        </w:numPr>
        <w:spacing w:before="60" w:after="60"/>
        <w:rPr>
          <w:rFonts w:cstheme="minorHAnsi"/>
          <w:color w:val="145E80" w:themeColor="accent2"/>
          <w:sz w:val="24"/>
          <w:szCs w:val="24"/>
          <w:lang w:val="en-GB"/>
        </w:rPr>
      </w:pPr>
      <w:r w:rsidRPr="00E41032">
        <w:rPr>
          <w:rFonts w:cstheme="minorHAnsi"/>
          <w:color w:val="145E80" w:themeColor="accent2"/>
          <w:sz w:val="24"/>
          <w:szCs w:val="24"/>
          <w:lang w:val="en-GB"/>
        </w:rPr>
        <w:t>Use our digital health tools and rehabilitation app to prescribe patients with online resources and home-exercise</w:t>
      </w:r>
      <w:r w:rsidR="005F645C">
        <w:rPr>
          <w:rFonts w:cstheme="minorHAnsi"/>
          <w:color w:val="145E80" w:themeColor="accent2"/>
          <w:sz w:val="24"/>
          <w:szCs w:val="24"/>
          <w:lang w:val="en-GB"/>
        </w:rPr>
        <w:t xml:space="preserve"> and management</w:t>
      </w:r>
      <w:r w:rsidRPr="00E41032">
        <w:rPr>
          <w:rFonts w:cstheme="minorHAnsi"/>
          <w:color w:val="145E80" w:themeColor="accent2"/>
          <w:sz w:val="24"/>
          <w:szCs w:val="24"/>
          <w:lang w:val="en-GB"/>
        </w:rPr>
        <w:t xml:space="preserve"> programmes after your appointment</w:t>
      </w:r>
      <w:r>
        <w:rPr>
          <w:rFonts w:cstheme="minorHAnsi"/>
          <w:color w:val="145E80" w:themeColor="accent2"/>
          <w:sz w:val="24"/>
          <w:szCs w:val="24"/>
          <w:lang w:val="en-GB"/>
        </w:rPr>
        <w:t xml:space="preserve">. </w:t>
      </w:r>
    </w:p>
    <w:p w14:paraId="4901E894" w14:textId="77777777" w:rsidR="00E41032" w:rsidRPr="00E41032" w:rsidRDefault="00E41032" w:rsidP="00E41032">
      <w:pPr>
        <w:rPr>
          <w:rFonts w:cstheme="minorHAnsi"/>
          <w:color w:val="145E80" w:themeColor="accent2"/>
        </w:rPr>
      </w:pPr>
    </w:p>
    <w:p w14:paraId="36D162BA" w14:textId="0E67635D" w:rsidR="00D60054" w:rsidRDefault="00D60054" w:rsidP="00122C48">
      <w:pPr>
        <w:pStyle w:val="ListParagraph"/>
        <w:numPr>
          <w:ilvl w:val="0"/>
          <w:numId w:val="22"/>
        </w:numPr>
        <w:shd w:val="clear" w:color="auto" w:fill="FFFFFF"/>
        <w:tabs>
          <w:tab w:val="left" w:pos="360"/>
          <w:tab w:val="left" w:pos="4242"/>
        </w:tabs>
        <w:textAlignment w:val="baseline"/>
        <w:rPr>
          <w:rFonts w:cstheme="minorHAnsi"/>
          <w:color w:val="145E80" w:themeColor="accent2"/>
        </w:rPr>
      </w:pPr>
      <w:r>
        <w:rPr>
          <w:rFonts w:cstheme="minorHAnsi"/>
          <w:color w:val="145E80" w:themeColor="accent2"/>
        </w:rPr>
        <w:t xml:space="preserve">Manage </w:t>
      </w:r>
      <w:r w:rsidR="00E41032">
        <w:rPr>
          <w:rFonts w:cstheme="minorHAnsi"/>
          <w:color w:val="145E80" w:themeColor="accent2"/>
        </w:rPr>
        <w:t xml:space="preserve">high quality </w:t>
      </w:r>
      <w:r>
        <w:rPr>
          <w:rFonts w:cstheme="minorHAnsi"/>
          <w:color w:val="145E80" w:themeColor="accent2"/>
        </w:rPr>
        <w:t xml:space="preserve">patient notes, </w:t>
      </w:r>
      <w:r w:rsidR="00122C48">
        <w:rPr>
          <w:rFonts w:cstheme="minorHAnsi"/>
          <w:color w:val="145E80" w:themeColor="accent2"/>
        </w:rPr>
        <w:t>future appointments, PROMS (</w:t>
      </w:r>
      <w:r w:rsidR="00434337">
        <w:rPr>
          <w:rFonts w:cstheme="minorHAnsi"/>
          <w:color w:val="145E80" w:themeColor="accent2"/>
        </w:rPr>
        <w:t xml:space="preserve">patient </w:t>
      </w:r>
      <w:r w:rsidR="00122C48">
        <w:rPr>
          <w:rFonts w:cstheme="minorHAnsi"/>
          <w:color w:val="145E80" w:themeColor="accent2"/>
        </w:rPr>
        <w:t xml:space="preserve">reported outcome measures) and compliance using our advanced patient workflow system. </w:t>
      </w:r>
    </w:p>
    <w:p w14:paraId="74E922E3" w14:textId="77777777" w:rsidR="00D7505B" w:rsidRDefault="00D7505B" w:rsidP="00D7505B">
      <w:pPr>
        <w:rPr>
          <w:rFonts w:cstheme="minorHAnsi"/>
        </w:rPr>
      </w:pPr>
    </w:p>
    <w:p w14:paraId="5E11BE99" w14:textId="77777777" w:rsidR="00D7505B" w:rsidRPr="008C0B15" w:rsidRDefault="00D7505B" w:rsidP="008C0B15">
      <w:pPr>
        <w:autoSpaceDE w:val="0"/>
        <w:autoSpaceDN w:val="0"/>
        <w:adjustRightInd w:val="0"/>
        <w:rPr>
          <w:rFonts w:cstheme="minorHAnsi"/>
          <w:b/>
          <w:color w:val="145E80" w:themeColor="accent2"/>
        </w:rPr>
      </w:pPr>
      <w:r w:rsidRPr="008C0B15">
        <w:rPr>
          <w:rFonts w:cstheme="minorHAnsi"/>
          <w:b/>
          <w:color w:val="145E80" w:themeColor="accent2"/>
        </w:rPr>
        <w:t>Clinical Mentoring</w:t>
      </w:r>
    </w:p>
    <w:p w14:paraId="601F7E97" w14:textId="77777777" w:rsidR="00D7505B" w:rsidRPr="008C0B15" w:rsidRDefault="00D7505B" w:rsidP="008C0B15">
      <w:pPr>
        <w:autoSpaceDE w:val="0"/>
        <w:autoSpaceDN w:val="0"/>
        <w:adjustRightInd w:val="0"/>
        <w:rPr>
          <w:rFonts w:cstheme="minorHAnsi"/>
          <w:color w:val="145E80" w:themeColor="accent2"/>
        </w:rPr>
      </w:pPr>
    </w:p>
    <w:p w14:paraId="186A41E9" w14:textId="39D991E1" w:rsidR="00617BC0" w:rsidRDefault="00D7505B" w:rsidP="008C0B1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cstheme="minorHAnsi"/>
          <w:color w:val="145E80" w:themeColor="accent2"/>
        </w:rPr>
      </w:pPr>
      <w:r w:rsidRPr="008C0B15">
        <w:rPr>
          <w:rFonts w:cstheme="minorHAnsi"/>
          <w:color w:val="145E80" w:themeColor="accent2"/>
        </w:rPr>
        <w:t>Consider the most effective learning style</w:t>
      </w:r>
      <w:r w:rsidR="007A0BC5" w:rsidRPr="008C0B15">
        <w:rPr>
          <w:rFonts w:cstheme="minorHAnsi"/>
          <w:color w:val="145E80" w:themeColor="accent2"/>
        </w:rPr>
        <w:t xml:space="preserve"> and </w:t>
      </w:r>
      <w:r w:rsidRPr="008C0B15">
        <w:rPr>
          <w:rFonts w:cstheme="minorHAnsi"/>
          <w:color w:val="145E80" w:themeColor="accent2"/>
        </w:rPr>
        <w:t xml:space="preserve">approaches for </w:t>
      </w:r>
      <w:r w:rsidR="007A0BC5" w:rsidRPr="008C0B15">
        <w:rPr>
          <w:rFonts w:cstheme="minorHAnsi"/>
          <w:color w:val="145E80" w:themeColor="accent2"/>
        </w:rPr>
        <w:t xml:space="preserve">the </w:t>
      </w:r>
      <w:r w:rsidRPr="008C0B15">
        <w:rPr>
          <w:rFonts w:cstheme="minorHAnsi"/>
          <w:color w:val="145E80" w:themeColor="accent2"/>
        </w:rPr>
        <w:t xml:space="preserve">physiotherapists </w:t>
      </w:r>
      <w:r w:rsidR="007A0BC5" w:rsidRPr="008C0B15">
        <w:rPr>
          <w:rFonts w:cstheme="minorHAnsi"/>
          <w:color w:val="145E80" w:themeColor="accent2"/>
        </w:rPr>
        <w:t>you are mentoring</w:t>
      </w:r>
      <w:r w:rsidR="00617BC0">
        <w:rPr>
          <w:rFonts w:cstheme="minorHAnsi"/>
          <w:color w:val="145E80" w:themeColor="accent2"/>
        </w:rPr>
        <w:t>.</w:t>
      </w:r>
    </w:p>
    <w:p w14:paraId="6ABE29D2" w14:textId="77777777" w:rsidR="00617BC0" w:rsidRDefault="00617BC0" w:rsidP="00617BC0">
      <w:pPr>
        <w:pStyle w:val="ListParagraph"/>
        <w:autoSpaceDE w:val="0"/>
        <w:autoSpaceDN w:val="0"/>
        <w:adjustRightInd w:val="0"/>
        <w:ind w:left="360"/>
        <w:rPr>
          <w:rFonts w:cstheme="minorHAnsi"/>
          <w:color w:val="145E80" w:themeColor="accent2"/>
        </w:rPr>
      </w:pPr>
    </w:p>
    <w:p w14:paraId="386D66A8" w14:textId="03AE72E7" w:rsidR="007A0BC5" w:rsidRPr="008C0B15" w:rsidRDefault="00617BC0" w:rsidP="008C0B1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cstheme="minorHAnsi"/>
          <w:color w:val="145E80" w:themeColor="accent2"/>
        </w:rPr>
      </w:pPr>
      <w:r>
        <w:rPr>
          <w:rFonts w:cstheme="minorHAnsi"/>
          <w:color w:val="145E80" w:themeColor="accent2"/>
        </w:rPr>
        <w:t>Provide regular support and d</w:t>
      </w:r>
      <w:r w:rsidR="007A0BC5" w:rsidRPr="008C0B15">
        <w:rPr>
          <w:rFonts w:cstheme="minorHAnsi"/>
          <w:color w:val="145E80" w:themeColor="accent2"/>
        </w:rPr>
        <w:t>eliver mentoring sessions that facilitate good learning outcomes</w:t>
      </w:r>
      <w:r>
        <w:rPr>
          <w:rFonts w:cstheme="minorHAnsi"/>
          <w:color w:val="145E80" w:themeColor="accent2"/>
        </w:rPr>
        <w:t xml:space="preserve">. </w:t>
      </w:r>
    </w:p>
    <w:p w14:paraId="55ED1B51" w14:textId="77777777" w:rsidR="00D7505B" w:rsidRPr="008C0B15" w:rsidRDefault="00D7505B" w:rsidP="008C0B15">
      <w:pPr>
        <w:autoSpaceDE w:val="0"/>
        <w:autoSpaceDN w:val="0"/>
        <w:adjustRightInd w:val="0"/>
        <w:rPr>
          <w:rFonts w:cstheme="minorHAnsi"/>
          <w:color w:val="145E80" w:themeColor="accent2"/>
        </w:rPr>
      </w:pPr>
    </w:p>
    <w:p w14:paraId="47F8C568" w14:textId="02491613" w:rsidR="00D7505B" w:rsidRPr="008C0B15" w:rsidRDefault="00D7505B" w:rsidP="008C0B1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cstheme="minorHAnsi"/>
          <w:color w:val="145E80" w:themeColor="accent2"/>
        </w:rPr>
      </w:pPr>
      <w:r w:rsidRPr="008C0B15">
        <w:rPr>
          <w:rFonts w:cstheme="minorHAnsi"/>
          <w:color w:val="145E80" w:themeColor="accent2"/>
        </w:rPr>
        <w:t>Identify learning and development needs, analyse your team’s knowledge/skills and the clinicians’ own self-evaluation</w:t>
      </w:r>
      <w:r w:rsidR="007A0BC5" w:rsidRPr="008C0B15">
        <w:rPr>
          <w:rFonts w:cstheme="minorHAnsi"/>
          <w:color w:val="145E80" w:themeColor="accent2"/>
        </w:rPr>
        <w:t>.</w:t>
      </w:r>
    </w:p>
    <w:p w14:paraId="54465EF7" w14:textId="77777777" w:rsidR="00D7505B" w:rsidRPr="008C0B15" w:rsidRDefault="00D7505B" w:rsidP="008C0B15">
      <w:pPr>
        <w:autoSpaceDE w:val="0"/>
        <w:autoSpaceDN w:val="0"/>
        <w:adjustRightInd w:val="0"/>
        <w:rPr>
          <w:rFonts w:cstheme="minorHAnsi"/>
          <w:color w:val="145E80" w:themeColor="accent2"/>
        </w:rPr>
      </w:pPr>
    </w:p>
    <w:p w14:paraId="38D4332D" w14:textId="48E09B03" w:rsidR="007A0BC5" w:rsidRPr="008C0B15" w:rsidRDefault="00D7505B" w:rsidP="008C0B1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cstheme="minorHAnsi"/>
          <w:color w:val="145E80" w:themeColor="accent2"/>
        </w:rPr>
      </w:pPr>
      <w:r w:rsidRPr="008C0B15">
        <w:rPr>
          <w:rFonts w:cstheme="minorHAnsi"/>
          <w:color w:val="145E80" w:themeColor="accent2"/>
        </w:rPr>
        <w:t xml:space="preserve">Prepare, facilitate, </w:t>
      </w:r>
      <w:proofErr w:type="gramStart"/>
      <w:r w:rsidRPr="008C0B15">
        <w:rPr>
          <w:rFonts w:cstheme="minorHAnsi"/>
          <w:color w:val="145E80" w:themeColor="accent2"/>
        </w:rPr>
        <w:t>deliver</w:t>
      </w:r>
      <w:proofErr w:type="gramEnd"/>
      <w:r w:rsidRPr="008C0B15">
        <w:rPr>
          <w:rFonts w:cstheme="minorHAnsi"/>
          <w:color w:val="145E80" w:themeColor="accent2"/>
        </w:rPr>
        <w:t xml:space="preserve"> and evaluate one-to-one and small group teaching sessions, both face-to-face and virtually. </w:t>
      </w:r>
    </w:p>
    <w:p w14:paraId="2EB4C9BB" w14:textId="77777777" w:rsidR="007A0BC5" w:rsidRPr="008C0B15" w:rsidRDefault="007A0BC5" w:rsidP="008C0B15">
      <w:pPr>
        <w:autoSpaceDE w:val="0"/>
        <w:autoSpaceDN w:val="0"/>
        <w:adjustRightInd w:val="0"/>
        <w:rPr>
          <w:rFonts w:cstheme="minorHAnsi"/>
          <w:color w:val="145E80" w:themeColor="accent2"/>
        </w:rPr>
      </w:pPr>
    </w:p>
    <w:p w14:paraId="23799316" w14:textId="6BA7A033" w:rsidR="00D7505B" w:rsidRPr="008C0B15" w:rsidRDefault="00D7505B" w:rsidP="008C0B1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cstheme="minorHAnsi"/>
          <w:color w:val="145E80" w:themeColor="accent2"/>
        </w:rPr>
      </w:pPr>
      <w:r w:rsidRPr="008C0B15">
        <w:rPr>
          <w:rFonts w:cstheme="minorHAnsi"/>
          <w:color w:val="145E80" w:themeColor="accent2"/>
        </w:rPr>
        <w:t xml:space="preserve">Support our Clinical Development Programme, with direction from </w:t>
      </w:r>
      <w:r w:rsidR="008C0B15" w:rsidRPr="008C0B15">
        <w:rPr>
          <w:rFonts w:cstheme="minorHAnsi"/>
          <w:color w:val="145E80" w:themeColor="accent2"/>
        </w:rPr>
        <w:t>c</w:t>
      </w:r>
      <w:r w:rsidRPr="008C0B15">
        <w:rPr>
          <w:rFonts w:cstheme="minorHAnsi"/>
          <w:color w:val="145E80" w:themeColor="accent2"/>
        </w:rPr>
        <w:t xml:space="preserve">linical </w:t>
      </w:r>
      <w:r w:rsidR="008C0B15" w:rsidRPr="008C0B15">
        <w:rPr>
          <w:rFonts w:cstheme="minorHAnsi"/>
          <w:color w:val="145E80" w:themeColor="accent2"/>
        </w:rPr>
        <w:t>excellence and l</w:t>
      </w:r>
      <w:r w:rsidRPr="008C0B15">
        <w:rPr>
          <w:rFonts w:cstheme="minorHAnsi"/>
          <w:color w:val="145E80" w:themeColor="accent2"/>
        </w:rPr>
        <w:t xml:space="preserve">eadership </w:t>
      </w:r>
      <w:r w:rsidR="008C0B15" w:rsidRPr="008C0B15">
        <w:rPr>
          <w:rFonts w:cstheme="minorHAnsi"/>
          <w:color w:val="145E80" w:themeColor="accent2"/>
        </w:rPr>
        <w:t>t</w:t>
      </w:r>
      <w:r w:rsidRPr="008C0B15">
        <w:rPr>
          <w:rFonts w:cstheme="minorHAnsi"/>
          <w:color w:val="145E80" w:themeColor="accent2"/>
        </w:rPr>
        <w:t>eams</w:t>
      </w:r>
      <w:r w:rsidR="007A0BC5" w:rsidRPr="008C0B15">
        <w:rPr>
          <w:rFonts w:cstheme="minorHAnsi"/>
          <w:color w:val="145E80" w:themeColor="accent2"/>
        </w:rPr>
        <w:t>.</w:t>
      </w:r>
    </w:p>
    <w:p w14:paraId="3447A293" w14:textId="77777777" w:rsidR="007A0BC5" w:rsidRPr="008C0B15" w:rsidRDefault="007A0BC5" w:rsidP="008C0B15">
      <w:pPr>
        <w:autoSpaceDE w:val="0"/>
        <w:autoSpaceDN w:val="0"/>
        <w:adjustRightInd w:val="0"/>
        <w:rPr>
          <w:rFonts w:cstheme="minorHAnsi"/>
          <w:color w:val="145E80" w:themeColor="accent2"/>
        </w:rPr>
      </w:pPr>
    </w:p>
    <w:p w14:paraId="4F3E83E6" w14:textId="69DE954B" w:rsidR="00D7505B" w:rsidRPr="008C0B15" w:rsidRDefault="00D7505B" w:rsidP="008C0B1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cstheme="minorHAnsi"/>
          <w:color w:val="145E80" w:themeColor="accent2"/>
        </w:rPr>
      </w:pPr>
      <w:r w:rsidRPr="008C0B15">
        <w:rPr>
          <w:rFonts w:cstheme="minorHAnsi"/>
          <w:color w:val="145E80" w:themeColor="accent2"/>
        </w:rPr>
        <w:t>Support the progress of your team towards competency in the knowledge and skills framework, guiding the</w:t>
      </w:r>
      <w:r w:rsidR="008C0B15" w:rsidRPr="008C0B15">
        <w:rPr>
          <w:rFonts w:cstheme="minorHAnsi"/>
          <w:color w:val="145E80" w:themeColor="accent2"/>
        </w:rPr>
        <w:t xml:space="preserve">ir </w:t>
      </w:r>
      <w:r w:rsidRPr="008C0B15">
        <w:rPr>
          <w:rFonts w:cstheme="minorHAnsi"/>
          <w:color w:val="145E80" w:themeColor="accent2"/>
        </w:rPr>
        <w:t xml:space="preserve">development through the </w:t>
      </w:r>
      <w:r w:rsidR="008C0B15" w:rsidRPr="008C0B15">
        <w:rPr>
          <w:rFonts w:cstheme="minorHAnsi"/>
          <w:color w:val="145E80" w:themeColor="accent2"/>
        </w:rPr>
        <w:t>b</w:t>
      </w:r>
      <w:r w:rsidRPr="008C0B15">
        <w:rPr>
          <w:rFonts w:cstheme="minorHAnsi"/>
          <w:color w:val="145E80" w:themeColor="accent2"/>
        </w:rPr>
        <w:t>and</w:t>
      </w:r>
      <w:r w:rsidR="008C0B15" w:rsidRPr="008C0B15">
        <w:rPr>
          <w:rFonts w:cstheme="minorHAnsi"/>
          <w:color w:val="145E80" w:themeColor="accent2"/>
        </w:rPr>
        <w:t>ing</w:t>
      </w:r>
      <w:r w:rsidRPr="008C0B15">
        <w:rPr>
          <w:rFonts w:cstheme="minorHAnsi"/>
          <w:color w:val="145E80" w:themeColor="accent2"/>
        </w:rPr>
        <w:t xml:space="preserve"> structur</w:t>
      </w:r>
      <w:r w:rsidR="008C0B15" w:rsidRPr="008C0B15">
        <w:rPr>
          <w:rFonts w:cstheme="minorHAnsi"/>
          <w:color w:val="145E80" w:themeColor="accent2"/>
        </w:rPr>
        <w:t xml:space="preserve">e, whilst </w:t>
      </w:r>
      <w:r w:rsidRPr="008C0B15">
        <w:rPr>
          <w:rFonts w:cstheme="minorHAnsi"/>
          <w:color w:val="145E80" w:themeColor="accent2"/>
        </w:rPr>
        <w:t>encouraging good CPD record</w:t>
      </w:r>
      <w:r w:rsidR="00617BC0">
        <w:rPr>
          <w:rFonts w:cstheme="minorHAnsi"/>
          <w:color w:val="145E80" w:themeColor="accent2"/>
        </w:rPr>
        <w:t xml:space="preserve"> keeping. </w:t>
      </w:r>
    </w:p>
    <w:p w14:paraId="203798AC" w14:textId="77777777" w:rsidR="00D7505B" w:rsidRPr="008C0B15" w:rsidRDefault="00D7505B" w:rsidP="008C0B15">
      <w:pPr>
        <w:autoSpaceDE w:val="0"/>
        <w:autoSpaceDN w:val="0"/>
        <w:adjustRightInd w:val="0"/>
        <w:rPr>
          <w:rFonts w:cstheme="minorHAnsi"/>
          <w:color w:val="145E80" w:themeColor="accent2"/>
        </w:rPr>
      </w:pPr>
    </w:p>
    <w:p w14:paraId="693EF6EF" w14:textId="4FDC0FCF" w:rsidR="00D7505B" w:rsidRPr="008C0B15" w:rsidRDefault="00D7505B" w:rsidP="008C0B1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cstheme="minorHAnsi"/>
          <w:color w:val="145E80" w:themeColor="accent2"/>
        </w:rPr>
      </w:pPr>
      <w:r w:rsidRPr="008C0B15">
        <w:rPr>
          <w:rFonts w:cstheme="minorHAnsi"/>
          <w:color w:val="145E80" w:themeColor="accent2"/>
        </w:rPr>
        <w:t>Understand the clinical quality and performance outcomes of your team. Collaborate with your Regional Development Lead</w:t>
      </w:r>
      <w:r w:rsidR="008C0B15" w:rsidRPr="008C0B15">
        <w:rPr>
          <w:rFonts w:cstheme="minorHAnsi"/>
          <w:color w:val="145E80" w:themeColor="accent2"/>
        </w:rPr>
        <w:t>,</w:t>
      </w:r>
      <w:r w:rsidRPr="008C0B15">
        <w:rPr>
          <w:rFonts w:cstheme="minorHAnsi"/>
          <w:color w:val="145E80" w:themeColor="accent2"/>
        </w:rPr>
        <w:t xml:space="preserve"> identify</w:t>
      </w:r>
      <w:r w:rsidR="008C0B15" w:rsidRPr="008C0B15">
        <w:rPr>
          <w:rFonts w:cstheme="minorHAnsi"/>
          <w:color w:val="145E80" w:themeColor="accent2"/>
        </w:rPr>
        <w:t>ing</w:t>
      </w:r>
      <w:r w:rsidRPr="008C0B15">
        <w:rPr>
          <w:rFonts w:cstheme="minorHAnsi"/>
          <w:color w:val="145E80" w:themeColor="accent2"/>
        </w:rPr>
        <w:t xml:space="preserve"> and implement</w:t>
      </w:r>
      <w:r w:rsidR="008C0B15" w:rsidRPr="008C0B15">
        <w:rPr>
          <w:rFonts w:cstheme="minorHAnsi"/>
          <w:color w:val="145E80" w:themeColor="accent2"/>
        </w:rPr>
        <w:t>ing</w:t>
      </w:r>
      <w:r w:rsidRPr="008C0B15">
        <w:rPr>
          <w:rFonts w:cstheme="minorHAnsi"/>
          <w:color w:val="145E80" w:themeColor="accent2"/>
        </w:rPr>
        <w:t xml:space="preserve"> improvement </w:t>
      </w:r>
      <w:r w:rsidR="008C0B15" w:rsidRPr="008C0B15">
        <w:rPr>
          <w:rFonts w:cstheme="minorHAnsi"/>
          <w:color w:val="145E80" w:themeColor="accent2"/>
        </w:rPr>
        <w:t xml:space="preserve">strategies where needed. </w:t>
      </w:r>
    </w:p>
    <w:p w14:paraId="61953FF5" w14:textId="77777777" w:rsidR="00D7505B" w:rsidRPr="008C0B15" w:rsidRDefault="00D7505B" w:rsidP="008C0B15">
      <w:pPr>
        <w:autoSpaceDE w:val="0"/>
        <w:autoSpaceDN w:val="0"/>
        <w:adjustRightInd w:val="0"/>
        <w:rPr>
          <w:rFonts w:cstheme="minorHAnsi"/>
          <w:color w:val="145E80" w:themeColor="accent2"/>
        </w:rPr>
      </w:pPr>
    </w:p>
    <w:p w14:paraId="781798A3" w14:textId="1EFDA7A3" w:rsidR="00D7505B" w:rsidRPr="008C0B15" w:rsidRDefault="00D7505B" w:rsidP="008C0B1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cstheme="minorHAnsi"/>
          <w:color w:val="145E80" w:themeColor="accent2"/>
        </w:rPr>
      </w:pPr>
      <w:r w:rsidRPr="008C0B15">
        <w:rPr>
          <w:rFonts w:cstheme="minorHAnsi"/>
          <w:color w:val="145E80" w:themeColor="accent2"/>
        </w:rPr>
        <w:t>Act as a</w:t>
      </w:r>
      <w:r w:rsidR="008C0B15" w:rsidRPr="008C0B15">
        <w:rPr>
          <w:rFonts w:cstheme="minorHAnsi"/>
          <w:color w:val="145E80" w:themeColor="accent2"/>
        </w:rPr>
        <w:t xml:space="preserve">n ambassador of </w:t>
      </w:r>
      <w:proofErr w:type="spellStart"/>
      <w:r w:rsidR="008C0B15" w:rsidRPr="008C0B15">
        <w:rPr>
          <w:rFonts w:cstheme="minorHAnsi"/>
          <w:color w:val="145E80" w:themeColor="accent2"/>
        </w:rPr>
        <w:t>A</w:t>
      </w:r>
      <w:r w:rsidRPr="008C0B15">
        <w:rPr>
          <w:rFonts w:cstheme="minorHAnsi"/>
          <w:color w:val="145E80" w:themeColor="accent2"/>
        </w:rPr>
        <w:t>scenti’s</w:t>
      </w:r>
      <w:proofErr w:type="spellEnd"/>
      <w:r w:rsidRPr="008C0B15">
        <w:rPr>
          <w:rFonts w:cstheme="minorHAnsi"/>
          <w:color w:val="145E80" w:themeColor="accent2"/>
        </w:rPr>
        <w:t xml:space="preserve"> </w:t>
      </w:r>
      <w:r w:rsidR="008C0B15" w:rsidRPr="008C0B15">
        <w:rPr>
          <w:rFonts w:cstheme="minorHAnsi"/>
          <w:color w:val="145E80" w:themeColor="accent2"/>
        </w:rPr>
        <w:t xml:space="preserve">culture of </w:t>
      </w:r>
      <w:r w:rsidRPr="008C0B15">
        <w:rPr>
          <w:rFonts w:cstheme="minorHAnsi"/>
          <w:color w:val="145E80" w:themeColor="accent2"/>
        </w:rPr>
        <w:t xml:space="preserve">continuing professional development, lifelong </w:t>
      </w:r>
      <w:proofErr w:type="gramStart"/>
      <w:r w:rsidRPr="008C0B15">
        <w:rPr>
          <w:rFonts w:cstheme="minorHAnsi"/>
          <w:color w:val="145E80" w:themeColor="accent2"/>
        </w:rPr>
        <w:t>learning</w:t>
      </w:r>
      <w:proofErr w:type="gramEnd"/>
      <w:r w:rsidRPr="008C0B15">
        <w:rPr>
          <w:rFonts w:cstheme="minorHAnsi"/>
          <w:color w:val="145E80" w:themeColor="accent2"/>
        </w:rPr>
        <w:t xml:space="preserve"> and clinical excellence</w:t>
      </w:r>
      <w:r w:rsidR="008C0B15" w:rsidRPr="008C0B15">
        <w:rPr>
          <w:rFonts w:cstheme="minorHAnsi"/>
          <w:color w:val="145E80" w:themeColor="accent2"/>
        </w:rPr>
        <w:t>.</w:t>
      </w:r>
    </w:p>
    <w:p w14:paraId="3C479DA0" w14:textId="77777777" w:rsidR="00D7505B" w:rsidRPr="00C5212C" w:rsidRDefault="00D7505B" w:rsidP="00D7505B">
      <w:pPr>
        <w:pStyle w:val="ListParagraph"/>
        <w:jc w:val="both"/>
        <w:rPr>
          <w:rFonts w:cstheme="minorHAnsi"/>
          <w:b/>
        </w:rPr>
      </w:pPr>
    </w:p>
    <w:p w14:paraId="2276D912" w14:textId="77777777" w:rsidR="00D7505B" w:rsidRPr="00617BC0" w:rsidRDefault="00D7505B" w:rsidP="00D7505B">
      <w:pPr>
        <w:autoSpaceDE w:val="0"/>
        <w:autoSpaceDN w:val="0"/>
        <w:adjustRightInd w:val="0"/>
        <w:jc w:val="both"/>
        <w:rPr>
          <w:rFonts w:cstheme="minorHAnsi"/>
          <w:b/>
          <w:color w:val="145E80" w:themeColor="accent2"/>
        </w:rPr>
      </w:pPr>
      <w:r w:rsidRPr="00617BC0">
        <w:rPr>
          <w:rFonts w:cstheme="minorHAnsi"/>
          <w:b/>
          <w:color w:val="145E80" w:themeColor="accent2"/>
        </w:rPr>
        <w:t>Clinical Excellence</w:t>
      </w:r>
    </w:p>
    <w:p w14:paraId="2798E7A0" w14:textId="77777777" w:rsidR="00D7505B" w:rsidRPr="00617BC0" w:rsidRDefault="00D7505B" w:rsidP="00D7505B">
      <w:pPr>
        <w:jc w:val="both"/>
        <w:rPr>
          <w:rFonts w:cstheme="minorHAnsi"/>
          <w:color w:val="145E80" w:themeColor="accent2"/>
        </w:rPr>
      </w:pPr>
    </w:p>
    <w:p w14:paraId="51D7DF52" w14:textId="3C458D3E" w:rsidR="00617BC0" w:rsidRDefault="00D7505B" w:rsidP="0066609D">
      <w:pPr>
        <w:pStyle w:val="ListParagraph"/>
        <w:numPr>
          <w:ilvl w:val="0"/>
          <w:numId w:val="31"/>
        </w:numPr>
        <w:jc w:val="both"/>
        <w:rPr>
          <w:rFonts w:cstheme="minorHAnsi"/>
          <w:color w:val="145E80" w:themeColor="accent2"/>
        </w:rPr>
      </w:pPr>
      <w:r w:rsidRPr="00617BC0">
        <w:rPr>
          <w:rFonts w:cstheme="minorHAnsi"/>
          <w:color w:val="145E80" w:themeColor="accent2"/>
        </w:rPr>
        <w:t>Act as the nominated competent clinician for your team and be available to answer clinical/technical questions as they arise</w:t>
      </w:r>
      <w:r w:rsidR="00617BC0" w:rsidRPr="00617BC0">
        <w:rPr>
          <w:rFonts w:cstheme="minorHAnsi"/>
          <w:color w:val="145E80" w:themeColor="accent2"/>
        </w:rPr>
        <w:t>.</w:t>
      </w:r>
    </w:p>
    <w:p w14:paraId="53484802" w14:textId="77777777" w:rsidR="00617BC0" w:rsidRDefault="00617BC0" w:rsidP="00617BC0">
      <w:pPr>
        <w:pStyle w:val="ListParagraph"/>
        <w:ind w:left="360"/>
        <w:jc w:val="both"/>
        <w:rPr>
          <w:rFonts w:cstheme="minorHAnsi"/>
          <w:color w:val="145E80" w:themeColor="accent2"/>
        </w:rPr>
      </w:pPr>
    </w:p>
    <w:p w14:paraId="406DE447" w14:textId="26034F94" w:rsidR="00617BC0" w:rsidRDefault="00D7505B" w:rsidP="0066609D">
      <w:pPr>
        <w:pStyle w:val="ListParagraph"/>
        <w:numPr>
          <w:ilvl w:val="0"/>
          <w:numId w:val="31"/>
        </w:numPr>
        <w:jc w:val="both"/>
        <w:rPr>
          <w:rFonts w:cstheme="minorHAnsi"/>
          <w:color w:val="145E80" w:themeColor="accent2"/>
        </w:rPr>
      </w:pPr>
      <w:r w:rsidRPr="00617BC0">
        <w:rPr>
          <w:rFonts w:cstheme="minorHAnsi"/>
          <w:color w:val="145E80" w:themeColor="accent2"/>
        </w:rPr>
        <w:t>Support physiotherapists to manage patients with complex and non-complex conditions</w:t>
      </w:r>
      <w:r w:rsidR="00617BC0" w:rsidRPr="00617BC0">
        <w:rPr>
          <w:rFonts w:cstheme="minorHAnsi"/>
          <w:color w:val="145E80" w:themeColor="accent2"/>
        </w:rPr>
        <w:t xml:space="preserve">, </w:t>
      </w:r>
      <w:r w:rsidR="00617BC0">
        <w:rPr>
          <w:rFonts w:cstheme="minorHAnsi"/>
          <w:color w:val="145E80" w:themeColor="accent2"/>
        </w:rPr>
        <w:t xml:space="preserve">from </w:t>
      </w:r>
      <w:r w:rsidRPr="00617BC0">
        <w:rPr>
          <w:rFonts w:cstheme="minorHAnsi"/>
          <w:color w:val="145E80" w:themeColor="accent2"/>
        </w:rPr>
        <w:t>clinically reasoned and thorough assessment</w:t>
      </w:r>
      <w:r w:rsidR="00617BC0">
        <w:rPr>
          <w:rFonts w:cstheme="minorHAnsi"/>
          <w:color w:val="145E80" w:themeColor="accent2"/>
        </w:rPr>
        <w:t>s</w:t>
      </w:r>
      <w:r w:rsidRPr="00617BC0">
        <w:rPr>
          <w:rFonts w:cstheme="minorHAnsi"/>
          <w:color w:val="145E80" w:themeColor="accent2"/>
        </w:rPr>
        <w:t>,</w:t>
      </w:r>
      <w:r w:rsidR="00617BC0" w:rsidRPr="00617BC0">
        <w:rPr>
          <w:rFonts w:cstheme="minorHAnsi"/>
          <w:color w:val="145E80" w:themeColor="accent2"/>
        </w:rPr>
        <w:t xml:space="preserve"> through</w:t>
      </w:r>
      <w:r w:rsidRPr="00617BC0">
        <w:rPr>
          <w:rFonts w:cstheme="minorHAnsi"/>
          <w:color w:val="145E80" w:themeColor="accent2"/>
        </w:rPr>
        <w:t xml:space="preserve"> to a holistic management plan</w:t>
      </w:r>
      <w:r w:rsidR="00617BC0">
        <w:rPr>
          <w:rFonts w:cstheme="minorHAnsi"/>
          <w:color w:val="145E80" w:themeColor="accent2"/>
        </w:rPr>
        <w:t>.</w:t>
      </w:r>
    </w:p>
    <w:p w14:paraId="52DB4EA3" w14:textId="77777777" w:rsidR="00617BC0" w:rsidRPr="00617BC0" w:rsidRDefault="00617BC0" w:rsidP="00617BC0">
      <w:pPr>
        <w:pStyle w:val="ListParagraph"/>
        <w:rPr>
          <w:rFonts w:cstheme="minorHAnsi"/>
          <w:color w:val="145E80" w:themeColor="accent2"/>
        </w:rPr>
      </w:pPr>
    </w:p>
    <w:p w14:paraId="532F5B13" w14:textId="19B6F3C7" w:rsidR="00D7505B" w:rsidRDefault="00617BC0" w:rsidP="00617BC0">
      <w:pPr>
        <w:pStyle w:val="ListParagraph"/>
        <w:numPr>
          <w:ilvl w:val="0"/>
          <w:numId w:val="31"/>
        </w:numPr>
        <w:jc w:val="both"/>
        <w:rPr>
          <w:rFonts w:cstheme="minorHAnsi"/>
          <w:color w:val="145E80" w:themeColor="accent2"/>
        </w:rPr>
      </w:pPr>
      <w:r>
        <w:rPr>
          <w:rFonts w:cstheme="minorHAnsi"/>
          <w:color w:val="145E80" w:themeColor="accent2"/>
        </w:rPr>
        <w:t>Support physiotherapists in</w:t>
      </w:r>
      <w:r w:rsidR="00D7505B" w:rsidRPr="00617BC0">
        <w:rPr>
          <w:rFonts w:cstheme="minorHAnsi"/>
          <w:color w:val="145E80" w:themeColor="accent2"/>
        </w:rPr>
        <w:t xml:space="preserve"> using a wide range of</w:t>
      </w:r>
      <w:r>
        <w:rPr>
          <w:rFonts w:cstheme="minorHAnsi"/>
          <w:color w:val="145E80" w:themeColor="accent2"/>
        </w:rPr>
        <w:t xml:space="preserve"> evidence led</w:t>
      </w:r>
      <w:r w:rsidR="00D7505B" w:rsidRPr="00617BC0">
        <w:rPr>
          <w:rFonts w:cstheme="minorHAnsi"/>
          <w:color w:val="145E80" w:themeColor="accent2"/>
        </w:rPr>
        <w:t xml:space="preserve"> skills</w:t>
      </w:r>
      <w:r>
        <w:rPr>
          <w:rFonts w:cstheme="minorHAnsi"/>
          <w:color w:val="145E80" w:themeColor="accent2"/>
        </w:rPr>
        <w:t xml:space="preserve"> and treatments</w:t>
      </w:r>
      <w:r w:rsidR="00D7505B" w:rsidRPr="00617BC0">
        <w:rPr>
          <w:rFonts w:cstheme="minorHAnsi"/>
          <w:color w:val="145E80" w:themeColor="accent2"/>
        </w:rPr>
        <w:t xml:space="preserve">, including manual techniques, self-management advice, </w:t>
      </w:r>
      <w:r>
        <w:rPr>
          <w:rFonts w:cstheme="minorHAnsi"/>
          <w:color w:val="145E80" w:themeColor="accent2"/>
        </w:rPr>
        <w:t>therapeutic handling and our cutting-edge technology and tools.</w:t>
      </w:r>
    </w:p>
    <w:p w14:paraId="335ACC0C" w14:textId="77777777" w:rsidR="00617BC0" w:rsidRPr="00617BC0" w:rsidRDefault="00617BC0" w:rsidP="00617BC0">
      <w:pPr>
        <w:pStyle w:val="ListParagraph"/>
        <w:rPr>
          <w:rFonts w:cstheme="minorHAnsi"/>
          <w:color w:val="145E80" w:themeColor="accent2"/>
        </w:rPr>
      </w:pPr>
    </w:p>
    <w:p w14:paraId="673539E1" w14:textId="7BDCFA4A" w:rsidR="00D7505B" w:rsidRDefault="00D7505B" w:rsidP="00617BC0">
      <w:pPr>
        <w:pStyle w:val="ListParagraph"/>
        <w:numPr>
          <w:ilvl w:val="0"/>
          <w:numId w:val="31"/>
        </w:numPr>
        <w:jc w:val="both"/>
        <w:rPr>
          <w:rFonts w:cstheme="minorHAnsi"/>
          <w:color w:val="145E80" w:themeColor="accent2"/>
        </w:rPr>
      </w:pPr>
      <w:r w:rsidRPr="00617BC0">
        <w:rPr>
          <w:rFonts w:cstheme="minorHAnsi"/>
          <w:color w:val="145E80" w:themeColor="accent2"/>
        </w:rPr>
        <w:t>Escalate any clinical concerns</w:t>
      </w:r>
      <w:r w:rsidR="00617BC0">
        <w:rPr>
          <w:rFonts w:cstheme="minorHAnsi"/>
          <w:color w:val="145E80" w:themeColor="accent2"/>
        </w:rPr>
        <w:t xml:space="preserve"> and </w:t>
      </w:r>
      <w:r w:rsidRPr="00617BC0">
        <w:rPr>
          <w:rFonts w:cstheme="minorHAnsi"/>
          <w:color w:val="145E80" w:themeColor="accent2"/>
        </w:rPr>
        <w:t>where appropriate, assist in addressing these concerns</w:t>
      </w:r>
      <w:r w:rsidR="00617BC0">
        <w:rPr>
          <w:rFonts w:cstheme="minorHAnsi"/>
          <w:color w:val="145E80" w:themeColor="accent2"/>
        </w:rPr>
        <w:t xml:space="preserve"> with individuals and managers. </w:t>
      </w:r>
    </w:p>
    <w:p w14:paraId="71A01EE9" w14:textId="77777777" w:rsidR="00617BC0" w:rsidRPr="00617BC0" w:rsidRDefault="00617BC0" w:rsidP="00617BC0">
      <w:pPr>
        <w:pStyle w:val="ListParagraph"/>
        <w:rPr>
          <w:rFonts w:cstheme="minorHAnsi"/>
          <w:color w:val="145E80" w:themeColor="accent2"/>
        </w:rPr>
      </w:pPr>
    </w:p>
    <w:p w14:paraId="2691DE16" w14:textId="05475A96" w:rsidR="00617BC0" w:rsidRDefault="00D7505B" w:rsidP="00863A42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theme="minorHAnsi"/>
          <w:color w:val="145E80" w:themeColor="accent2"/>
        </w:rPr>
      </w:pPr>
      <w:r w:rsidRPr="00617BC0">
        <w:rPr>
          <w:rFonts w:cstheme="minorHAnsi"/>
          <w:color w:val="145E80" w:themeColor="accent2"/>
        </w:rPr>
        <w:t xml:space="preserve">Support physiotherapists to demonstrate excellence in report-writing and record-keeping on the Ascenti </w:t>
      </w:r>
      <w:r w:rsidR="00617BC0" w:rsidRPr="00617BC0">
        <w:rPr>
          <w:rFonts w:cstheme="minorHAnsi"/>
          <w:color w:val="145E80" w:themeColor="accent2"/>
        </w:rPr>
        <w:t xml:space="preserve">patient workflow </w:t>
      </w:r>
      <w:r w:rsidRPr="00617BC0">
        <w:rPr>
          <w:rFonts w:cstheme="minorHAnsi"/>
          <w:color w:val="145E80" w:themeColor="accent2"/>
        </w:rPr>
        <w:t>system</w:t>
      </w:r>
      <w:r w:rsidR="00617BC0">
        <w:rPr>
          <w:rFonts w:cstheme="minorHAnsi"/>
          <w:color w:val="145E80" w:themeColor="accent2"/>
        </w:rPr>
        <w:t>.</w:t>
      </w:r>
    </w:p>
    <w:p w14:paraId="4501B0A2" w14:textId="77777777" w:rsidR="00617BC0" w:rsidRPr="00617BC0" w:rsidRDefault="00617BC0" w:rsidP="00617BC0">
      <w:pPr>
        <w:pStyle w:val="ListParagraph"/>
        <w:rPr>
          <w:rFonts w:cstheme="minorHAnsi"/>
          <w:color w:val="145E80" w:themeColor="accent2"/>
        </w:rPr>
      </w:pPr>
    </w:p>
    <w:p w14:paraId="3D13447C" w14:textId="1FB9662F" w:rsidR="00D7505B" w:rsidRPr="00617BC0" w:rsidRDefault="00D7505B" w:rsidP="00863A42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theme="minorHAnsi"/>
          <w:color w:val="145E80" w:themeColor="accent2"/>
        </w:rPr>
      </w:pPr>
      <w:r w:rsidRPr="00617BC0">
        <w:rPr>
          <w:rFonts w:cstheme="minorHAnsi"/>
          <w:color w:val="145E80" w:themeColor="accent2"/>
        </w:rPr>
        <w:t xml:space="preserve">This role profile is not </w:t>
      </w:r>
      <w:r w:rsidR="00617BC0" w:rsidRPr="00617BC0">
        <w:rPr>
          <w:rFonts w:cstheme="minorHAnsi"/>
          <w:color w:val="145E80" w:themeColor="accent2"/>
        </w:rPr>
        <w:t>exhaustive,</w:t>
      </w:r>
      <w:r w:rsidRPr="00617BC0">
        <w:rPr>
          <w:rFonts w:cstheme="minorHAnsi"/>
          <w:color w:val="145E80" w:themeColor="accent2"/>
        </w:rPr>
        <w:t xml:space="preserve"> and you may be directed to complete other tasks as required. These duties </w:t>
      </w:r>
      <w:r w:rsidR="00617BC0" w:rsidRPr="00617BC0">
        <w:rPr>
          <w:rFonts w:cstheme="minorHAnsi"/>
          <w:color w:val="145E80" w:themeColor="accent2"/>
        </w:rPr>
        <w:t>will always be</w:t>
      </w:r>
      <w:r w:rsidRPr="00617BC0">
        <w:rPr>
          <w:rFonts w:cstheme="minorHAnsi"/>
          <w:color w:val="145E80" w:themeColor="accent2"/>
        </w:rPr>
        <w:t xml:space="preserve"> reasonable and deemed within the expectations of your position. </w:t>
      </w:r>
    </w:p>
    <w:p w14:paraId="7818D77C" w14:textId="2B81E733" w:rsidR="001C0519" w:rsidRDefault="001C0519" w:rsidP="00E514A6">
      <w:pPr>
        <w:pStyle w:val="ListParagraph"/>
        <w:tabs>
          <w:tab w:val="left" w:pos="2268"/>
        </w:tabs>
        <w:ind w:left="0"/>
        <w:rPr>
          <w:rFonts w:cstheme="minorHAnsi"/>
          <w:color w:val="145E80" w:themeColor="accent2"/>
          <w:sz w:val="28"/>
          <w:szCs w:val="28"/>
        </w:rPr>
      </w:pPr>
    </w:p>
    <w:p w14:paraId="4175268C" w14:textId="2871DF63" w:rsidR="006451F1" w:rsidRPr="0038255A" w:rsidRDefault="006451F1" w:rsidP="00E514A6">
      <w:pPr>
        <w:rPr>
          <w:rFonts w:cstheme="minorHAnsi"/>
          <w:b/>
          <w:bCs/>
          <w:color w:val="145E80" w:themeColor="accent2"/>
          <w:sz w:val="32"/>
          <w:szCs w:val="32"/>
        </w:rPr>
      </w:pPr>
      <w:r w:rsidRPr="0038255A">
        <w:rPr>
          <w:rFonts w:cstheme="minorHAnsi"/>
          <w:b/>
          <w:bCs/>
          <w:color w:val="145E80" w:themeColor="accent2"/>
          <w:sz w:val="32"/>
          <w:szCs w:val="32"/>
        </w:rPr>
        <w:t>Knowledge</w:t>
      </w:r>
      <w:r w:rsidR="00DB1037" w:rsidRPr="0038255A">
        <w:rPr>
          <w:rFonts w:cstheme="minorHAnsi"/>
          <w:b/>
          <w:bCs/>
          <w:color w:val="145E80" w:themeColor="accent2"/>
          <w:sz w:val="32"/>
          <w:szCs w:val="32"/>
        </w:rPr>
        <w:t xml:space="preserve"> </w:t>
      </w:r>
      <w:r w:rsidRPr="0038255A">
        <w:rPr>
          <w:rFonts w:cstheme="minorHAnsi"/>
          <w:b/>
          <w:bCs/>
          <w:color w:val="145E80" w:themeColor="accent2"/>
          <w:sz w:val="32"/>
          <w:szCs w:val="32"/>
        </w:rPr>
        <w:t>experience and qualifications</w:t>
      </w:r>
    </w:p>
    <w:p w14:paraId="7CF26542" w14:textId="7A238764" w:rsidR="006451F1" w:rsidRPr="00DB1037" w:rsidRDefault="006451F1" w:rsidP="00E514A6">
      <w:pPr>
        <w:rPr>
          <w:rFonts w:cstheme="minorHAnsi"/>
          <w:b/>
          <w:bCs/>
          <w:color w:val="145E80" w:themeColor="accent2"/>
        </w:rPr>
      </w:pPr>
    </w:p>
    <w:tbl>
      <w:tblPr>
        <w:tblStyle w:val="GridTable4-Accent6"/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596"/>
        <w:gridCol w:w="4180"/>
        <w:gridCol w:w="4180"/>
      </w:tblGrid>
      <w:tr w:rsidR="00C37850" w:rsidRPr="00DB1037" w14:paraId="25B3F5CC" w14:textId="77777777" w:rsidTr="00DB1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 w14:paraId="631E8999" w14:textId="77777777" w:rsidR="006451F1" w:rsidRPr="00DB1037" w:rsidRDefault="006451F1" w:rsidP="00E514A6">
            <w:pPr>
              <w:pStyle w:val="NoSpacing"/>
              <w:spacing w:before="60" w:after="60"/>
              <w:rPr>
                <w:rFonts w:cstheme="minorHAnsi"/>
                <w:color w:val="145E80" w:themeColor="accent2"/>
                <w:sz w:val="24"/>
                <w:szCs w:val="24"/>
                <w:lang w:val="en-GB"/>
              </w:rPr>
            </w:pPr>
          </w:p>
        </w:tc>
        <w:tc>
          <w:tcPr>
            <w:tcW w:w="41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DFE6"/>
          </w:tcPr>
          <w:p w14:paraId="2591A91F" w14:textId="77777777" w:rsidR="006451F1" w:rsidRPr="00DB1037" w:rsidRDefault="006451F1" w:rsidP="00E514A6">
            <w:pPr>
              <w:pStyle w:val="NoSpacing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45E80" w:themeColor="accent2"/>
                <w:sz w:val="24"/>
                <w:szCs w:val="24"/>
                <w:lang w:val="en-GB"/>
              </w:rPr>
            </w:pPr>
            <w:r w:rsidRPr="00DB1037">
              <w:rPr>
                <w:rFonts w:cstheme="minorHAnsi"/>
                <w:color w:val="145E80" w:themeColor="accent2"/>
                <w:sz w:val="24"/>
                <w:szCs w:val="24"/>
                <w:lang w:val="en-GB"/>
              </w:rPr>
              <w:t>Essential</w:t>
            </w:r>
          </w:p>
        </w:tc>
        <w:tc>
          <w:tcPr>
            <w:tcW w:w="41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DFE6"/>
          </w:tcPr>
          <w:p w14:paraId="6011CB5F" w14:textId="77777777" w:rsidR="006451F1" w:rsidRPr="00DB1037" w:rsidRDefault="006451F1" w:rsidP="00E514A6">
            <w:pPr>
              <w:pStyle w:val="NoSpacing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45E80" w:themeColor="accent2"/>
                <w:sz w:val="24"/>
                <w:szCs w:val="24"/>
                <w:lang w:val="en-GB"/>
              </w:rPr>
            </w:pPr>
            <w:r w:rsidRPr="00DB1037">
              <w:rPr>
                <w:rFonts w:cstheme="minorHAnsi"/>
                <w:color w:val="145E80" w:themeColor="accent2"/>
                <w:sz w:val="24"/>
                <w:szCs w:val="24"/>
                <w:lang w:val="en-GB"/>
              </w:rPr>
              <w:t>Desirable</w:t>
            </w:r>
          </w:p>
        </w:tc>
      </w:tr>
      <w:tr w:rsidR="001E1A05" w:rsidRPr="00DB1037" w14:paraId="359700EA" w14:textId="77777777" w:rsidTr="00DB1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shd w:val="clear" w:color="auto" w:fill="D0DFE6"/>
          </w:tcPr>
          <w:p w14:paraId="03E9575F" w14:textId="6AEBB106" w:rsidR="001E1A05" w:rsidRPr="00DB1037" w:rsidRDefault="001E1A05" w:rsidP="001E1A05">
            <w:pPr>
              <w:pStyle w:val="NoSpacing"/>
              <w:spacing w:before="60" w:after="60"/>
              <w:rPr>
                <w:rFonts w:cstheme="minorHAnsi"/>
                <w:color w:val="145E80" w:themeColor="accent2"/>
                <w:sz w:val="24"/>
                <w:szCs w:val="24"/>
                <w:lang w:val="en-GB"/>
              </w:rPr>
            </w:pPr>
            <w:r w:rsidRPr="00DB1037">
              <w:rPr>
                <w:rFonts w:cstheme="minorHAnsi"/>
                <w:color w:val="145E80" w:themeColor="accent2"/>
                <w:sz w:val="24"/>
                <w:szCs w:val="24"/>
                <w:lang w:val="en-GB"/>
              </w:rPr>
              <w:t>Knowledge</w:t>
            </w:r>
            <w:r>
              <w:rPr>
                <w:rFonts w:cstheme="minorHAnsi"/>
                <w:color w:val="145E80" w:themeColor="accent2"/>
                <w:sz w:val="24"/>
                <w:szCs w:val="24"/>
                <w:lang w:val="en-GB"/>
              </w:rPr>
              <w:t xml:space="preserve"> / skills </w:t>
            </w:r>
          </w:p>
        </w:tc>
        <w:tc>
          <w:tcPr>
            <w:tcW w:w="4180" w:type="dxa"/>
            <w:shd w:val="clear" w:color="auto" w:fill="E8EFF2"/>
          </w:tcPr>
          <w:p w14:paraId="36A05E28" w14:textId="410E78E5" w:rsidR="001E1A05" w:rsidRPr="001E1A05" w:rsidRDefault="001E1A05" w:rsidP="001E1A05">
            <w:pPr>
              <w:pStyle w:val="NoSpacing"/>
              <w:numPr>
                <w:ilvl w:val="0"/>
                <w:numId w:val="28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45E80" w:themeColor="accent2"/>
                <w:lang w:val="en-GB"/>
              </w:rPr>
            </w:pPr>
            <w:r w:rsidRPr="001E1A05">
              <w:rPr>
                <w:rFonts w:cstheme="minorHAnsi"/>
                <w:color w:val="145E80" w:themeColor="accent2"/>
                <w:sz w:val="24"/>
                <w:szCs w:val="24"/>
                <w:lang w:val="en-GB"/>
              </w:rPr>
              <w:t>A good understanding of clinical learning and development framework</w:t>
            </w:r>
            <w:r w:rsidR="00940517">
              <w:rPr>
                <w:rFonts w:cstheme="minorHAnsi"/>
                <w:color w:val="145E80" w:themeColor="accent2"/>
                <w:sz w:val="24"/>
                <w:szCs w:val="24"/>
                <w:lang w:val="en-GB"/>
              </w:rPr>
              <w:t>s</w:t>
            </w:r>
          </w:p>
        </w:tc>
        <w:tc>
          <w:tcPr>
            <w:tcW w:w="4180" w:type="dxa"/>
            <w:shd w:val="clear" w:color="auto" w:fill="E8EFF2"/>
          </w:tcPr>
          <w:p w14:paraId="27A9BBD1" w14:textId="456D77A4" w:rsidR="001E1A05" w:rsidRPr="001E1A05" w:rsidRDefault="001E1A05" w:rsidP="001E1A05">
            <w:pPr>
              <w:pStyle w:val="NoSpacing"/>
              <w:numPr>
                <w:ilvl w:val="0"/>
                <w:numId w:val="28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45E80" w:themeColor="accent2"/>
                <w:lang w:val="en-GB"/>
              </w:rPr>
            </w:pPr>
            <w:r w:rsidRPr="001E1A05">
              <w:rPr>
                <w:rFonts w:cstheme="minorHAnsi"/>
                <w:color w:val="145E80" w:themeColor="accent2"/>
                <w:sz w:val="24"/>
                <w:szCs w:val="24"/>
                <w:lang w:val="en-GB"/>
              </w:rPr>
              <w:t xml:space="preserve">Awareness </w:t>
            </w:r>
            <w:r w:rsidR="00751561">
              <w:rPr>
                <w:rFonts w:cstheme="minorHAnsi"/>
                <w:color w:val="145E80" w:themeColor="accent2"/>
                <w:sz w:val="24"/>
                <w:szCs w:val="24"/>
                <w:lang w:val="en-GB"/>
              </w:rPr>
              <w:t>or knowledge of Ascenti learning and development programme (not essential)</w:t>
            </w:r>
          </w:p>
        </w:tc>
      </w:tr>
      <w:tr w:rsidR="001E1A05" w:rsidRPr="00DB1037" w14:paraId="1C77401D" w14:textId="77777777" w:rsidTr="00DB1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shd w:val="clear" w:color="auto" w:fill="D0DFE6"/>
          </w:tcPr>
          <w:p w14:paraId="7D0AEF7D" w14:textId="77777777" w:rsidR="001E1A05" w:rsidRPr="00DB1037" w:rsidRDefault="001E1A05" w:rsidP="001E1A05">
            <w:pPr>
              <w:pStyle w:val="NoSpacing"/>
              <w:spacing w:before="60" w:after="60"/>
              <w:rPr>
                <w:rFonts w:cstheme="minorHAnsi"/>
                <w:color w:val="145E80" w:themeColor="accent2"/>
                <w:sz w:val="24"/>
                <w:szCs w:val="24"/>
                <w:lang w:val="en-GB"/>
              </w:rPr>
            </w:pPr>
            <w:r w:rsidRPr="00DB1037">
              <w:rPr>
                <w:rFonts w:cstheme="minorHAnsi"/>
                <w:color w:val="145E80" w:themeColor="accent2"/>
                <w:sz w:val="24"/>
                <w:szCs w:val="24"/>
                <w:lang w:val="en-GB"/>
              </w:rPr>
              <w:t>Experience</w:t>
            </w:r>
          </w:p>
        </w:tc>
        <w:tc>
          <w:tcPr>
            <w:tcW w:w="4180" w:type="dxa"/>
            <w:shd w:val="clear" w:color="auto" w:fill="E8EFF2"/>
          </w:tcPr>
          <w:p w14:paraId="20E64C72" w14:textId="77777777" w:rsidR="001E1A05" w:rsidRPr="001E1A05" w:rsidRDefault="001E1A05" w:rsidP="001E1A05">
            <w:pPr>
              <w:pStyle w:val="NoSpacing"/>
              <w:numPr>
                <w:ilvl w:val="0"/>
                <w:numId w:val="4"/>
              </w:numPr>
              <w:spacing w:before="60" w:after="6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45E80" w:themeColor="accent2"/>
                <w:lang w:val="en-GB"/>
              </w:rPr>
            </w:pPr>
            <w:r w:rsidRPr="001E1A05">
              <w:rPr>
                <w:rFonts w:cstheme="minorHAnsi"/>
                <w:color w:val="145E80" w:themeColor="accent2"/>
                <w:sz w:val="24"/>
                <w:szCs w:val="24"/>
                <w:lang w:val="en-GB"/>
              </w:rPr>
              <w:t xml:space="preserve">Current HCPC and CSP registered Physiotherapist </w:t>
            </w:r>
          </w:p>
          <w:p w14:paraId="77F321DD" w14:textId="0226ADCD" w:rsidR="001E1A05" w:rsidRPr="001E1A05" w:rsidRDefault="001E1A05" w:rsidP="001E1A05">
            <w:pPr>
              <w:pStyle w:val="NoSpacing"/>
              <w:numPr>
                <w:ilvl w:val="0"/>
                <w:numId w:val="4"/>
              </w:numPr>
              <w:spacing w:before="60" w:after="6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45E80" w:themeColor="accent2"/>
                <w:lang w:val="en-GB"/>
              </w:rPr>
            </w:pPr>
            <w:r w:rsidRPr="001E1A05">
              <w:rPr>
                <w:rFonts w:cstheme="minorHAnsi"/>
                <w:color w:val="145E80" w:themeColor="accent2"/>
                <w:sz w:val="24"/>
                <w:szCs w:val="24"/>
                <w:lang w:val="en-GB"/>
              </w:rPr>
              <w:t>Minimum 2 years post-graduate musculoskeletal physiotherapy practice experience; preferably in both public and private settings</w:t>
            </w:r>
          </w:p>
        </w:tc>
        <w:tc>
          <w:tcPr>
            <w:tcW w:w="4180" w:type="dxa"/>
            <w:shd w:val="clear" w:color="auto" w:fill="E8EFF2"/>
          </w:tcPr>
          <w:p w14:paraId="70B78A92" w14:textId="0E5C7238" w:rsidR="001E1A05" w:rsidRPr="001E1A05" w:rsidRDefault="001E1A05" w:rsidP="001E1A05">
            <w:pPr>
              <w:pStyle w:val="NoSpacing"/>
              <w:numPr>
                <w:ilvl w:val="0"/>
                <w:numId w:val="5"/>
              </w:numPr>
              <w:spacing w:before="60" w:after="6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45E80" w:themeColor="accent2"/>
                <w:lang w:val="en-GB"/>
              </w:rPr>
            </w:pPr>
            <w:r w:rsidRPr="001E1A05">
              <w:rPr>
                <w:rFonts w:cstheme="minorHAnsi"/>
                <w:color w:val="145E80" w:themeColor="accent2"/>
                <w:sz w:val="24"/>
                <w:szCs w:val="24"/>
                <w:lang w:val="en-GB"/>
              </w:rPr>
              <w:t>Previous experience as a mentor may be advantageous</w:t>
            </w:r>
          </w:p>
          <w:p w14:paraId="456706A8" w14:textId="1393AFD7" w:rsidR="001E1A05" w:rsidRPr="001E1A05" w:rsidRDefault="001E1A05" w:rsidP="00751561">
            <w:pPr>
              <w:pStyle w:val="NoSpacing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45E80" w:themeColor="accent2"/>
                <w:lang w:val="en-GB"/>
              </w:rPr>
            </w:pPr>
          </w:p>
        </w:tc>
      </w:tr>
      <w:tr w:rsidR="001E1A05" w:rsidRPr="00DB1037" w14:paraId="3D08DF7F" w14:textId="77777777" w:rsidTr="00DB1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shd w:val="clear" w:color="auto" w:fill="D0DFE6"/>
          </w:tcPr>
          <w:p w14:paraId="25E34D49" w14:textId="0B040B9B" w:rsidR="001E1A05" w:rsidRPr="00DB1037" w:rsidRDefault="001E1A05" w:rsidP="001E1A05">
            <w:pPr>
              <w:pStyle w:val="NoSpacing"/>
              <w:spacing w:before="60" w:after="60"/>
              <w:rPr>
                <w:rFonts w:cstheme="minorHAnsi"/>
                <w:color w:val="145E80" w:themeColor="accent2"/>
                <w:sz w:val="24"/>
                <w:szCs w:val="24"/>
                <w:lang w:val="en-GB"/>
              </w:rPr>
            </w:pPr>
            <w:r w:rsidRPr="00DB1037">
              <w:rPr>
                <w:rFonts w:cstheme="minorHAnsi"/>
                <w:color w:val="145E80" w:themeColor="accent2"/>
                <w:sz w:val="24"/>
                <w:szCs w:val="24"/>
                <w:lang w:val="en-GB"/>
              </w:rPr>
              <w:t>Qualifications</w:t>
            </w:r>
            <w:r>
              <w:rPr>
                <w:rFonts w:cstheme="minorHAnsi"/>
                <w:color w:val="145E80" w:themeColor="accent2"/>
                <w:sz w:val="24"/>
                <w:szCs w:val="24"/>
                <w:lang w:val="en-GB"/>
              </w:rPr>
              <w:t xml:space="preserve"> /membership</w:t>
            </w:r>
          </w:p>
        </w:tc>
        <w:tc>
          <w:tcPr>
            <w:tcW w:w="4180" w:type="dxa"/>
            <w:shd w:val="clear" w:color="auto" w:fill="E8EFF2"/>
          </w:tcPr>
          <w:p w14:paraId="02A736F2" w14:textId="77777777" w:rsidR="001E1A05" w:rsidRPr="001E1A05" w:rsidRDefault="001E1A05" w:rsidP="001E1A05">
            <w:pPr>
              <w:pStyle w:val="NoSpacing"/>
              <w:numPr>
                <w:ilvl w:val="0"/>
                <w:numId w:val="4"/>
              </w:numPr>
              <w:spacing w:before="60" w:after="60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45E80" w:themeColor="accent2"/>
              </w:rPr>
            </w:pPr>
            <w:r w:rsidRPr="001E1A05">
              <w:rPr>
                <w:rFonts w:cstheme="minorHAnsi"/>
                <w:color w:val="145E80" w:themeColor="accent2"/>
                <w:sz w:val="24"/>
                <w:szCs w:val="24"/>
                <w:lang w:val="en-GB"/>
              </w:rPr>
              <w:t>Degree in Physiotherapy, or a recognised equivalent vocational qualification</w:t>
            </w:r>
          </w:p>
          <w:p w14:paraId="1C18BE91" w14:textId="12F62C29" w:rsidR="001E1A05" w:rsidRPr="001E1A05" w:rsidRDefault="001E1A05" w:rsidP="001E1A05">
            <w:pPr>
              <w:pStyle w:val="NoSpacing"/>
              <w:numPr>
                <w:ilvl w:val="0"/>
                <w:numId w:val="4"/>
              </w:numPr>
              <w:spacing w:before="60" w:after="60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45E80" w:themeColor="accent2"/>
              </w:rPr>
            </w:pPr>
            <w:r w:rsidRPr="001E1A05">
              <w:rPr>
                <w:rFonts w:cstheme="minorHAnsi"/>
                <w:color w:val="145E80" w:themeColor="accent2"/>
                <w:sz w:val="24"/>
                <w:szCs w:val="24"/>
                <w:lang w:val="en-GB"/>
              </w:rPr>
              <w:t xml:space="preserve">An </w:t>
            </w:r>
            <w:proofErr w:type="gramStart"/>
            <w:r w:rsidRPr="001E1A05">
              <w:rPr>
                <w:rFonts w:cstheme="minorHAnsi"/>
                <w:color w:val="145E80" w:themeColor="accent2"/>
                <w:sz w:val="24"/>
                <w:szCs w:val="24"/>
                <w:lang w:val="en-GB"/>
              </w:rPr>
              <w:t>up-to-date</w:t>
            </w:r>
            <w:proofErr w:type="gramEnd"/>
            <w:r w:rsidRPr="001E1A05">
              <w:rPr>
                <w:rFonts w:cstheme="minorHAnsi"/>
                <w:color w:val="145E80" w:themeColor="accent2"/>
                <w:sz w:val="24"/>
                <w:szCs w:val="24"/>
                <w:lang w:val="en-GB"/>
              </w:rPr>
              <w:t xml:space="preserve"> CPD folder which demonstrates your commitment to professional development (must be verified by RDL prior to interview)</w:t>
            </w:r>
          </w:p>
        </w:tc>
        <w:tc>
          <w:tcPr>
            <w:tcW w:w="4180" w:type="dxa"/>
            <w:shd w:val="clear" w:color="auto" w:fill="E8EFF2"/>
          </w:tcPr>
          <w:p w14:paraId="60DBF387" w14:textId="77777777" w:rsidR="001E1A05" w:rsidRPr="001E1A05" w:rsidRDefault="001E1A05" w:rsidP="001E1A05">
            <w:pPr>
              <w:pStyle w:val="NoSpacing"/>
              <w:numPr>
                <w:ilvl w:val="0"/>
                <w:numId w:val="5"/>
              </w:numPr>
              <w:spacing w:before="60" w:after="60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45E80" w:themeColor="accent2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1E1A05">
              <w:rPr>
                <w:rFonts w:cstheme="minorHAnsi"/>
                <w:color w:val="145E80" w:themeColor="accent2"/>
                <w:sz w:val="24"/>
                <w:szCs w:val="24"/>
                <w:lang w:val="en-GB"/>
              </w:rPr>
              <w:t>Masters</w:t>
            </w:r>
            <w:proofErr w:type="spellEnd"/>
            <w:proofErr w:type="gramEnd"/>
            <w:r w:rsidRPr="001E1A05">
              <w:rPr>
                <w:rFonts w:cstheme="minorHAnsi"/>
                <w:color w:val="145E80" w:themeColor="accent2"/>
                <w:sz w:val="24"/>
                <w:szCs w:val="24"/>
                <w:lang w:val="en-GB"/>
              </w:rPr>
              <w:t xml:space="preserve"> degree in Physiotherapy, or a recognised equivalent vocational qualification</w:t>
            </w:r>
          </w:p>
          <w:p w14:paraId="298A631C" w14:textId="1CDBC413" w:rsidR="001E1A05" w:rsidRPr="001E1A05" w:rsidRDefault="001E1A05" w:rsidP="001E1A05">
            <w:pPr>
              <w:pStyle w:val="NoSpacing"/>
              <w:numPr>
                <w:ilvl w:val="0"/>
                <w:numId w:val="5"/>
              </w:numPr>
              <w:spacing w:before="60" w:after="60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45E80" w:themeColor="accent2"/>
                <w:lang w:val="en-GB"/>
              </w:rPr>
            </w:pPr>
            <w:r w:rsidRPr="001E1A05">
              <w:rPr>
                <w:rFonts w:cstheme="minorHAnsi"/>
                <w:color w:val="145E80" w:themeColor="accent2"/>
                <w:sz w:val="24"/>
                <w:szCs w:val="24"/>
                <w:lang w:val="en-GB"/>
              </w:rPr>
              <w:t xml:space="preserve">Recognised teaching </w:t>
            </w:r>
            <w:r w:rsidR="00751561">
              <w:rPr>
                <w:rFonts w:cstheme="minorHAnsi"/>
                <w:color w:val="145E80" w:themeColor="accent2"/>
                <w:sz w:val="24"/>
                <w:szCs w:val="24"/>
                <w:lang w:val="en-GB"/>
              </w:rPr>
              <w:t xml:space="preserve">or mentoring training or </w:t>
            </w:r>
            <w:r w:rsidRPr="001E1A05">
              <w:rPr>
                <w:rFonts w:cstheme="minorHAnsi"/>
                <w:color w:val="145E80" w:themeColor="accent2"/>
                <w:sz w:val="24"/>
                <w:szCs w:val="24"/>
                <w:lang w:val="en-GB"/>
              </w:rPr>
              <w:t>qualification</w:t>
            </w:r>
          </w:p>
        </w:tc>
      </w:tr>
    </w:tbl>
    <w:p w14:paraId="14DFD968" w14:textId="77777777" w:rsidR="0028233D" w:rsidRDefault="0028233D" w:rsidP="00E514A6">
      <w:pPr>
        <w:rPr>
          <w:rFonts w:cstheme="minorHAnsi"/>
          <w:b/>
          <w:bCs/>
          <w:color w:val="145E80" w:themeColor="accent2"/>
          <w:sz w:val="32"/>
          <w:szCs w:val="32"/>
        </w:rPr>
      </w:pPr>
    </w:p>
    <w:p w14:paraId="6FBC94D8" w14:textId="7866A549" w:rsidR="00090FAB" w:rsidRPr="0038255A" w:rsidRDefault="006451F1" w:rsidP="00E514A6">
      <w:pPr>
        <w:rPr>
          <w:rFonts w:cstheme="minorHAnsi"/>
          <w:b/>
          <w:bCs/>
          <w:color w:val="145E80" w:themeColor="accent2"/>
          <w:sz w:val="32"/>
          <w:szCs w:val="32"/>
        </w:rPr>
      </w:pPr>
      <w:r w:rsidRPr="0038255A">
        <w:rPr>
          <w:rFonts w:cstheme="minorHAnsi"/>
          <w:b/>
          <w:bCs/>
          <w:color w:val="145E80" w:themeColor="accent2"/>
          <w:sz w:val="32"/>
          <w:szCs w:val="32"/>
        </w:rPr>
        <w:t xml:space="preserve">Professional standards </w:t>
      </w:r>
    </w:p>
    <w:p w14:paraId="115AB5BC" w14:textId="77777777" w:rsidR="006451F1" w:rsidRPr="0028233D" w:rsidRDefault="006451F1" w:rsidP="00E514A6">
      <w:pPr>
        <w:rPr>
          <w:rFonts w:cstheme="minorHAnsi"/>
          <w:color w:val="145E80" w:themeColor="accent2"/>
          <w:sz w:val="22"/>
          <w:szCs w:val="22"/>
        </w:rPr>
      </w:pPr>
    </w:p>
    <w:p w14:paraId="2C0462C7" w14:textId="05DB50A7" w:rsidR="003C13B2" w:rsidRPr="0028233D" w:rsidRDefault="00090FAB" w:rsidP="00E514A6">
      <w:pPr>
        <w:rPr>
          <w:rFonts w:cstheme="minorHAnsi"/>
          <w:color w:val="145E80" w:themeColor="accent2"/>
        </w:rPr>
      </w:pPr>
      <w:r w:rsidRPr="0028233D">
        <w:rPr>
          <w:rFonts w:cstheme="minorHAnsi"/>
          <w:color w:val="145E80" w:themeColor="accent2"/>
        </w:rPr>
        <w:t xml:space="preserve">We </w:t>
      </w:r>
      <w:r w:rsidR="00327A5E" w:rsidRPr="0028233D">
        <w:rPr>
          <w:rFonts w:cstheme="minorHAnsi"/>
          <w:color w:val="145E80" w:themeColor="accent2"/>
        </w:rPr>
        <w:t>care about doing the right thing by our people and everyone that we work with</w:t>
      </w:r>
      <w:r w:rsidR="006451F1" w:rsidRPr="0028233D">
        <w:rPr>
          <w:rFonts w:cstheme="minorHAnsi"/>
          <w:color w:val="145E80" w:themeColor="accent2"/>
        </w:rPr>
        <w:t xml:space="preserve">. </w:t>
      </w:r>
      <w:r w:rsidR="005856AD" w:rsidRPr="0028233D">
        <w:rPr>
          <w:rFonts w:cstheme="minorHAnsi"/>
          <w:color w:val="145E80" w:themeColor="accent2"/>
        </w:rPr>
        <w:t xml:space="preserve">We also </w:t>
      </w:r>
      <w:r w:rsidR="00327A5E" w:rsidRPr="0028233D">
        <w:rPr>
          <w:rFonts w:cstheme="minorHAnsi"/>
          <w:color w:val="145E80" w:themeColor="accent2"/>
        </w:rPr>
        <w:t>expect our people to do the right thing</w:t>
      </w:r>
      <w:r w:rsidR="006451F1" w:rsidRPr="0028233D">
        <w:rPr>
          <w:rFonts w:cstheme="minorHAnsi"/>
          <w:color w:val="145E80" w:themeColor="accent2"/>
        </w:rPr>
        <w:t xml:space="preserve"> and to </w:t>
      </w:r>
      <w:r w:rsidR="00327A5E" w:rsidRPr="0028233D">
        <w:rPr>
          <w:rFonts w:cstheme="minorHAnsi"/>
          <w:color w:val="145E80" w:themeColor="accent2"/>
        </w:rPr>
        <w:t>model</w:t>
      </w:r>
      <w:r w:rsidR="00C6596A" w:rsidRPr="0028233D">
        <w:rPr>
          <w:rFonts w:cstheme="minorHAnsi"/>
          <w:color w:val="145E80" w:themeColor="accent2"/>
        </w:rPr>
        <w:t xml:space="preserve"> our values and</w:t>
      </w:r>
      <w:r w:rsidR="00327A5E" w:rsidRPr="0028233D">
        <w:rPr>
          <w:rFonts w:cstheme="minorHAnsi"/>
          <w:color w:val="145E80" w:themeColor="accent2"/>
        </w:rPr>
        <w:t xml:space="preserve"> the behaviours</w:t>
      </w:r>
      <w:r w:rsidR="006451F1" w:rsidRPr="0028233D">
        <w:rPr>
          <w:rFonts w:cstheme="minorHAnsi"/>
          <w:color w:val="145E80" w:themeColor="accent2"/>
        </w:rPr>
        <w:t xml:space="preserve"> outlined </w:t>
      </w:r>
      <w:r w:rsidR="00327A5E" w:rsidRPr="0028233D">
        <w:rPr>
          <w:rFonts w:cstheme="minorHAnsi"/>
          <w:color w:val="145E80" w:themeColor="accent2"/>
        </w:rPr>
        <w:t>in our Code of Conduct</w:t>
      </w:r>
      <w:r w:rsidR="006451F1" w:rsidRPr="0028233D">
        <w:rPr>
          <w:rFonts w:cstheme="minorHAnsi"/>
          <w:color w:val="145E80" w:themeColor="accent2"/>
        </w:rPr>
        <w:t xml:space="preserve">. </w:t>
      </w:r>
    </w:p>
    <w:p w14:paraId="3710CD1B" w14:textId="77777777" w:rsidR="003C13B2" w:rsidRPr="0028233D" w:rsidRDefault="003C13B2" w:rsidP="00E514A6">
      <w:pPr>
        <w:rPr>
          <w:rFonts w:cstheme="minorHAnsi"/>
          <w:color w:val="145E80" w:themeColor="accent2"/>
        </w:rPr>
      </w:pPr>
    </w:p>
    <w:p w14:paraId="78FB69A7" w14:textId="1D53E0DC" w:rsidR="006451F1" w:rsidRPr="0028233D" w:rsidRDefault="006451F1" w:rsidP="00E514A6">
      <w:pPr>
        <w:rPr>
          <w:rFonts w:cstheme="minorHAnsi"/>
          <w:color w:val="145E80" w:themeColor="accent2"/>
        </w:rPr>
      </w:pPr>
      <w:r w:rsidRPr="0028233D">
        <w:rPr>
          <w:rFonts w:cstheme="minorHAnsi"/>
          <w:color w:val="145E80" w:themeColor="accent2"/>
        </w:rPr>
        <w:t>As an Ascenti employee you will follow key principles and policies covering Safeguarding, Equality Diversity and Inclusion, Data Protection and Risk Management.</w:t>
      </w:r>
    </w:p>
    <w:sectPr w:rsidR="006451F1" w:rsidRPr="0028233D" w:rsidSect="0028233D">
      <w:headerReference w:type="first" r:id="rId8"/>
      <w:pgSz w:w="11900" w:h="16840"/>
      <w:pgMar w:top="1276" w:right="701" w:bottom="568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32DC9" w14:textId="77777777" w:rsidR="006558F5" w:rsidRDefault="006558F5" w:rsidP="00C46020">
      <w:r>
        <w:separator/>
      </w:r>
    </w:p>
  </w:endnote>
  <w:endnote w:type="continuationSeparator" w:id="0">
    <w:p w14:paraId="2EC66DBB" w14:textId="77777777" w:rsidR="006558F5" w:rsidRDefault="006558F5" w:rsidP="00C4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E8516" w14:textId="77777777" w:rsidR="006558F5" w:rsidRDefault="006558F5" w:rsidP="00C46020">
      <w:r>
        <w:separator/>
      </w:r>
    </w:p>
  </w:footnote>
  <w:footnote w:type="continuationSeparator" w:id="0">
    <w:p w14:paraId="68C52934" w14:textId="77777777" w:rsidR="006558F5" w:rsidRDefault="006558F5" w:rsidP="00C46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BFBB" w14:textId="77777777" w:rsidR="0035762A" w:rsidRDefault="0035762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1F44D43" wp14:editId="6147428B">
          <wp:simplePos x="0" y="0"/>
          <wp:positionH relativeFrom="column">
            <wp:posOffset>66951</wp:posOffset>
          </wp:positionH>
          <wp:positionV relativeFrom="page">
            <wp:posOffset>375617</wp:posOffset>
          </wp:positionV>
          <wp:extent cx="6529705" cy="850900"/>
          <wp:effectExtent l="0" t="0" r="4445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Header -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9705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0E4F"/>
    <w:multiLevelType w:val="hybridMultilevel"/>
    <w:tmpl w:val="1AE05E60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87B19CC"/>
    <w:multiLevelType w:val="hybridMultilevel"/>
    <w:tmpl w:val="D6061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94F01"/>
    <w:multiLevelType w:val="hybridMultilevel"/>
    <w:tmpl w:val="8CB47C66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0F9C19B5"/>
    <w:multiLevelType w:val="hybridMultilevel"/>
    <w:tmpl w:val="FFFCE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6D4D2D"/>
    <w:multiLevelType w:val="hybridMultilevel"/>
    <w:tmpl w:val="1366A7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F645DF"/>
    <w:multiLevelType w:val="hybridMultilevel"/>
    <w:tmpl w:val="8CC6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3F7AD2"/>
    <w:multiLevelType w:val="hybridMultilevel"/>
    <w:tmpl w:val="3A541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3318D"/>
    <w:multiLevelType w:val="hybridMultilevel"/>
    <w:tmpl w:val="4D3A3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81A96"/>
    <w:multiLevelType w:val="hybridMultilevel"/>
    <w:tmpl w:val="235E3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82B16"/>
    <w:multiLevelType w:val="hybridMultilevel"/>
    <w:tmpl w:val="3EAA6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442481"/>
    <w:multiLevelType w:val="hybridMultilevel"/>
    <w:tmpl w:val="39C24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9C588F"/>
    <w:multiLevelType w:val="hybridMultilevel"/>
    <w:tmpl w:val="6CD0CD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D65D91"/>
    <w:multiLevelType w:val="hybridMultilevel"/>
    <w:tmpl w:val="B3180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C578F"/>
    <w:multiLevelType w:val="hybridMultilevel"/>
    <w:tmpl w:val="B606A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E3083"/>
    <w:multiLevelType w:val="hybridMultilevel"/>
    <w:tmpl w:val="B6183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0E6F55"/>
    <w:multiLevelType w:val="hybridMultilevel"/>
    <w:tmpl w:val="4328A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44162B"/>
    <w:multiLevelType w:val="hybridMultilevel"/>
    <w:tmpl w:val="594628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CB3320"/>
    <w:multiLevelType w:val="hybridMultilevel"/>
    <w:tmpl w:val="0F661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7074D1"/>
    <w:multiLevelType w:val="hybridMultilevel"/>
    <w:tmpl w:val="7B225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E05028"/>
    <w:multiLevelType w:val="hybridMultilevel"/>
    <w:tmpl w:val="08285A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D14805"/>
    <w:multiLevelType w:val="hybridMultilevel"/>
    <w:tmpl w:val="713A1A0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6D3E1F"/>
    <w:multiLevelType w:val="hybridMultilevel"/>
    <w:tmpl w:val="ED78C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B42360"/>
    <w:multiLevelType w:val="hybridMultilevel"/>
    <w:tmpl w:val="AD5AEA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B23D7B"/>
    <w:multiLevelType w:val="hybridMultilevel"/>
    <w:tmpl w:val="B5840D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B16DD7"/>
    <w:multiLevelType w:val="hybridMultilevel"/>
    <w:tmpl w:val="452E7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B54BCC"/>
    <w:multiLevelType w:val="hybridMultilevel"/>
    <w:tmpl w:val="12F221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4265A4"/>
    <w:multiLevelType w:val="hybridMultilevel"/>
    <w:tmpl w:val="48984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20EE1"/>
    <w:multiLevelType w:val="hybridMultilevel"/>
    <w:tmpl w:val="E6223A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DC6D1F"/>
    <w:multiLevelType w:val="hybridMultilevel"/>
    <w:tmpl w:val="17F46B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48089E"/>
    <w:multiLevelType w:val="hybridMultilevel"/>
    <w:tmpl w:val="825A2A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6909C1"/>
    <w:multiLevelType w:val="hybridMultilevel"/>
    <w:tmpl w:val="CACEF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6"/>
  </w:num>
  <w:num w:numId="4">
    <w:abstractNumId w:val="17"/>
  </w:num>
  <w:num w:numId="5">
    <w:abstractNumId w:val="2"/>
  </w:num>
  <w:num w:numId="6">
    <w:abstractNumId w:val="18"/>
  </w:num>
  <w:num w:numId="7">
    <w:abstractNumId w:val="16"/>
  </w:num>
  <w:num w:numId="8">
    <w:abstractNumId w:val="9"/>
  </w:num>
  <w:num w:numId="9">
    <w:abstractNumId w:val="23"/>
  </w:num>
  <w:num w:numId="10">
    <w:abstractNumId w:val="25"/>
  </w:num>
  <w:num w:numId="11">
    <w:abstractNumId w:val="5"/>
  </w:num>
  <w:num w:numId="12">
    <w:abstractNumId w:val="7"/>
  </w:num>
  <w:num w:numId="13">
    <w:abstractNumId w:val="8"/>
  </w:num>
  <w:num w:numId="14">
    <w:abstractNumId w:val="27"/>
  </w:num>
  <w:num w:numId="15">
    <w:abstractNumId w:val="0"/>
  </w:num>
  <w:num w:numId="16">
    <w:abstractNumId w:val="12"/>
  </w:num>
  <w:num w:numId="17">
    <w:abstractNumId w:val="30"/>
  </w:num>
  <w:num w:numId="18">
    <w:abstractNumId w:val="22"/>
  </w:num>
  <w:num w:numId="19">
    <w:abstractNumId w:val="29"/>
  </w:num>
  <w:num w:numId="20">
    <w:abstractNumId w:val="24"/>
  </w:num>
  <w:num w:numId="21">
    <w:abstractNumId w:val="3"/>
  </w:num>
  <w:num w:numId="22">
    <w:abstractNumId w:val="19"/>
  </w:num>
  <w:num w:numId="23">
    <w:abstractNumId w:val="13"/>
  </w:num>
  <w:num w:numId="24">
    <w:abstractNumId w:val="26"/>
  </w:num>
  <w:num w:numId="25">
    <w:abstractNumId w:val="10"/>
  </w:num>
  <w:num w:numId="26">
    <w:abstractNumId w:val="4"/>
  </w:num>
  <w:num w:numId="27">
    <w:abstractNumId w:val="14"/>
  </w:num>
  <w:num w:numId="28">
    <w:abstractNumId w:val="15"/>
  </w:num>
  <w:num w:numId="29">
    <w:abstractNumId w:val="21"/>
  </w:num>
  <w:num w:numId="30">
    <w:abstractNumId w:val="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75"/>
    <w:rsid w:val="00034F4F"/>
    <w:rsid w:val="0004385C"/>
    <w:rsid w:val="00044220"/>
    <w:rsid w:val="0007400D"/>
    <w:rsid w:val="00090FAB"/>
    <w:rsid w:val="000A3A8E"/>
    <w:rsid w:val="000B23A4"/>
    <w:rsid w:val="000D6CA3"/>
    <w:rsid w:val="000F71D8"/>
    <w:rsid w:val="00102EBC"/>
    <w:rsid w:val="00107A9C"/>
    <w:rsid w:val="00107DDE"/>
    <w:rsid w:val="00112EF0"/>
    <w:rsid w:val="00122C48"/>
    <w:rsid w:val="001718D0"/>
    <w:rsid w:val="00183CD0"/>
    <w:rsid w:val="001A2020"/>
    <w:rsid w:val="001A4704"/>
    <w:rsid w:val="001C0519"/>
    <w:rsid w:val="001C6AC3"/>
    <w:rsid w:val="001D2F14"/>
    <w:rsid w:val="001E0A08"/>
    <w:rsid w:val="001E1A05"/>
    <w:rsid w:val="001F4997"/>
    <w:rsid w:val="002103E5"/>
    <w:rsid w:val="00214306"/>
    <w:rsid w:val="00220C23"/>
    <w:rsid w:val="00257099"/>
    <w:rsid w:val="0028233D"/>
    <w:rsid w:val="00282639"/>
    <w:rsid w:val="00285E79"/>
    <w:rsid w:val="002B454F"/>
    <w:rsid w:val="002B79E6"/>
    <w:rsid w:val="002C4E5B"/>
    <w:rsid w:val="002C7B9E"/>
    <w:rsid w:val="00306C52"/>
    <w:rsid w:val="00316201"/>
    <w:rsid w:val="00321812"/>
    <w:rsid w:val="0032534A"/>
    <w:rsid w:val="00327A5E"/>
    <w:rsid w:val="00344B98"/>
    <w:rsid w:val="0034541B"/>
    <w:rsid w:val="0035762A"/>
    <w:rsid w:val="00366EA5"/>
    <w:rsid w:val="0038255A"/>
    <w:rsid w:val="00382DE3"/>
    <w:rsid w:val="00393F87"/>
    <w:rsid w:val="003949BB"/>
    <w:rsid w:val="003A0B62"/>
    <w:rsid w:val="003B11F9"/>
    <w:rsid w:val="003B22F2"/>
    <w:rsid w:val="003B70B5"/>
    <w:rsid w:val="003C13B2"/>
    <w:rsid w:val="003C4ED8"/>
    <w:rsid w:val="003E2FED"/>
    <w:rsid w:val="00434337"/>
    <w:rsid w:val="004503BA"/>
    <w:rsid w:val="0046103F"/>
    <w:rsid w:val="00462963"/>
    <w:rsid w:val="0047001A"/>
    <w:rsid w:val="00474A5B"/>
    <w:rsid w:val="004822E7"/>
    <w:rsid w:val="004B4657"/>
    <w:rsid w:val="004D34A9"/>
    <w:rsid w:val="00500724"/>
    <w:rsid w:val="00504378"/>
    <w:rsid w:val="0051131D"/>
    <w:rsid w:val="00536AC1"/>
    <w:rsid w:val="005457B3"/>
    <w:rsid w:val="00554111"/>
    <w:rsid w:val="0055596C"/>
    <w:rsid w:val="00566629"/>
    <w:rsid w:val="00577DDD"/>
    <w:rsid w:val="005856AD"/>
    <w:rsid w:val="00586106"/>
    <w:rsid w:val="005B0DC9"/>
    <w:rsid w:val="005F645C"/>
    <w:rsid w:val="00607293"/>
    <w:rsid w:val="006145A6"/>
    <w:rsid w:val="00617BC0"/>
    <w:rsid w:val="006451F1"/>
    <w:rsid w:val="006534FA"/>
    <w:rsid w:val="0065433E"/>
    <w:rsid w:val="006558F5"/>
    <w:rsid w:val="006713C6"/>
    <w:rsid w:val="00672B68"/>
    <w:rsid w:val="00674C9F"/>
    <w:rsid w:val="00687DBC"/>
    <w:rsid w:val="00693047"/>
    <w:rsid w:val="0069312D"/>
    <w:rsid w:val="006A3D84"/>
    <w:rsid w:val="006B1F5B"/>
    <w:rsid w:val="006D1C1A"/>
    <w:rsid w:val="006D3BEC"/>
    <w:rsid w:val="006D50BB"/>
    <w:rsid w:val="006E6C92"/>
    <w:rsid w:val="007023CE"/>
    <w:rsid w:val="00706795"/>
    <w:rsid w:val="00721096"/>
    <w:rsid w:val="0072394A"/>
    <w:rsid w:val="00726C01"/>
    <w:rsid w:val="00744B40"/>
    <w:rsid w:val="00751561"/>
    <w:rsid w:val="007549E5"/>
    <w:rsid w:val="00763C2B"/>
    <w:rsid w:val="00773CEC"/>
    <w:rsid w:val="007A0BC5"/>
    <w:rsid w:val="007B6602"/>
    <w:rsid w:val="007F7F33"/>
    <w:rsid w:val="008103C2"/>
    <w:rsid w:val="00814194"/>
    <w:rsid w:val="00825F00"/>
    <w:rsid w:val="008376ED"/>
    <w:rsid w:val="00847E5B"/>
    <w:rsid w:val="00852F25"/>
    <w:rsid w:val="008535DA"/>
    <w:rsid w:val="00862F06"/>
    <w:rsid w:val="00870CD6"/>
    <w:rsid w:val="008A3B77"/>
    <w:rsid w:val="008C0B15"/>
    <w:rsid w:val="008D20DF"/>
    <w:rsid w:val="008D2F1B"/>
    <w:rsid w:val="008D651D"/>
    <w:rsid w:val="008E003F"/>
    <w:rsid w:val="00905F51"/>
    <w:rsid w:val="00940517"/>
    <w:rsid w:val="00956C91"/>
    <w:rsid w:val="00956F6B"/>
    <w:rsid w:val="0095750C"/>
    <w:rsid w:val="0097320A"/>
    <w:rsid w:val="009A7C33"/>
    <w:rsid w:val="009B2A38"/>
    <w:rsid w:val="009B7342"/>
    <w:rsid w:val="009C488D"/>
    <w:rsid w:val="009E7C13"/>
    <w:rsid w:val="00A255CD"/>
    <w:rsid w:val="00A466A9"/>
    <w:rsid w:val="00A96CEC"/>
    <w:rsid w:val="00AA1975"/>
    <w:rsid w:val="00AA2C1F"/>
    <w:rsid w:val="00AD2764"/>
    <w:rsid w:val="00AE3E04"/>
    <w:rsid w:val="00B163B5"/>
    <w:rsid w:val="00B17372"/>
    <w:rsid w:val="00B21CBC"/>
    <w:rsid w:val="00B53044"/>
    <w:rsid w:val="00B620F8"/>
    <w:rsid w:val="00B63AF6"/>
    <w:rsid w:val="00B65237"/>
    <w:rsid w:val="00B7107D"/>
    <w:rsid w:val="00B7172F"/>
    <w:rsid w:val="00B8368C"/>
    <w:rsid w:val="00B90FD5"/>
    <w:rsid w:val="00B913B2"/>
    <w:rsid w:val="00B97A49"/>
    <w:rsid w:val="00BA1106"/>
    <w:rsid w:val="00BC0EEF"/>
    <w:rsid w:val="00BC3731"/>
    <w:rsid w:val="00BE1B86"/>
    <w:rsid w:val="00C37850"/>
    <w:rsid w:val="00C46020"/>
    <w:rsid w:val="00C57FCC"/>
    <w:rsid w:val="00C6596A"/>
    <w:rsid w:val="00C77018"/>
    <w:rsid w:val="00C960F2"/>
    <w:rsid w:val="00C972DD"/>
    <w:rsid w:val="00CA508C"/>
    <w:rsid w:val="00CA64F5"/>
    <w:rsid w:val="00CD194A"/>
    <w:rsid w:val="00D32687"/>
    <w:rsid w:val="00D40DDF"/>
    <w:rsid w:val="00D60054"/>
    <w:rsid w:val="00D7505B"/>
    <w:rsid w:val="00D910CA"/>
    <w:rsid w:val="00DB1037"/>
    <w:rsid w:val="00DB3613"/>
    <w:rsid w:val="00DD1885"/>
    <w:rsid w:val="00DD1EFC"/>
    <w:rsid w:val="00DF3934"/>
    <w:rsid w:val="00E0273A"/>
    <w:rsid w:val="00E03F61"/>
    <w:rsid w:val="00E1305D"/>
    <w:rsid w:val="00E20F50"/>
    <w:rsid w:val="00E2699F"/>
    <w:rsid w:val="00E37891"/>
    <w:rsid w:val="00E37D56"/>
    <w:rsid w:val="00E41032"/>
    <w:rsid w:val="00E514A6"/>
    <w:rsid w:val="00E943D9"/>
    <w:rsid w:val="00EC0989"/>
    <w:rsid w:val="00EC0F61"/>
    <w:rsid w:val="00EC2D1B"/>
    <w:rsid w:val="00ED028D"/>
    <w:rsid w:val="00EF1CF3"/>
    <w:rsid w:val="00F05234"/>
    <w:rsid w:val="00F14218"/>
    <w:rsid w:val="00F146D4"/>
    <w:rsid w:val="00F2012C"/>
    <w:rsid w:val="00F33A6B"/>
    <w:rsid w:val="00F73DDC"/>
    <w:rsid w:val="00F764AF"/>
    <w:rsid w:val="00F80E7F"/>
    <w:rsid w:val="00F956D5"/>
    <w:rsid w:val="00FD3398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7B68F"/>
  <w14:defaultImageDpi w14:val="32767"/>
  <w15:docId w15:val="{E3A8936D-7571-4E96-9F34-A5086B87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0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020"/>
  </w:style>
  <w:style w:type="paragraph" w:styleId="Footer">
    <w:name w:val="footer"/>
    <w:basedOn w:val="Normal"/>
    <w:link w:val="FooterChar"/>
    <w:uiPriority w:val="99"/>
    <w:unhideWhenUsed/>
    <w:rsid w:val="00C46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020"/>
  </w:style>
  <w:style w:type="paragraph" w:styleId="ListParagraph">
    <w:name w:val="List Paragraph"/>
    <w:basedOn w:val="Normal"/>
    <w:uiPriority w:val="34"/>
    <w:qFormat/>
    <w:rsid w:val="00BC373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57099"/>
    <w:rPr>
      <w:rFonts w:eastAsiaTheme="minorEastAsia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57099"/>
    <w:rPr>
      <w:rFonts w:eastAsiaTheme="minorEastAsia"/>
      <w:sz w:val="22"/>
      <w:szCs w:val="22"/>
      <w:lang w:val="en-US" w:eastAsia="ja-JP"/>
    </w:rPr>
  </w:style>
  <w:style w:type="table" w:styleId="GridTable4-Accent6">
    <w:name w:val="Grid Table 4 Accent 6"/>
    <w:basedOn w:val="TableNormal"/>
    <w:uiPriority w:val="49"/>
    <w:rsid w:val="006451F1"/>
    <w:tblPr>
      <w:tblStyleRowBandSize w:val="1"/>
      <w:tblStyleColBandSize w:val="1"/>
      <w:tblBorders>
        <w:top w:val="single" w:sz="4" w:space="0" w:color="FFB1C6" w:themeColor="accent6" w:themeTint="99"/>
        <w:left w:val="single" w:sz="4" w:space="0" w:color="FFB1C6" w:themeColor="accent6" w:themeTint="99"/>
        <w:bottom w:val="single" w:sz="4" w:space="0" w:color="FFB1C6" w:themeColor="accent6" w:themeTint="99"/>
        <w:right w:val="single" w:sz="4" w:space="0" w:color="FFB1C6" w:themeColor="accent6" w:themeTint="99"/>
        <w:insideH w:val="single" w:sz="4" w:space="0" w:color="FFB1C6" w:themeColor="accent6" w:themeTint="99"/>
        <w:insideV w:val="single" w:sz="4" w:space="0" w:color="FFB1C6" w:themeColor="accent6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FF7EA2" w:themeColor="accent6"/>
          <w:left w:val="single" w:sz="4" w:space="0" w:color="FF7EA2" w:themeColor="accent6"/>
          <w:bottom w:val="single" w:sz="4" w:space="0" w:color="FF7EA2" w:themeColor="accent6"/>
          <w:right w:val="single" w:sz="4" w:space="0" w:color="FF7EA2" w:themeColor="accent6"/>
          <w:insideH w:val="nil"/>
          <w:insideV w:val="nil"/>
        </w:tcBorders>
        <w:shd w:val="clear" w:color="auto" w:fill="FF7EA2" w:themeFill="accent6"/>
      </w:tcPr>
    </w:tblStylePr>
    <w:tblStylePr w:type="lastRow">
      <w:rPr>
        <w:b/>
        <w:bCs/>
      </w:rPr>
      <w:tblPr/>
      <w:tcPr>
        <w:tcBorders>
          <w:top w:val="double" w:sz="4" w:space="0" w:color="FF7E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EC" w:themeFill="accent6" w:themeFillTint="33"/>
      </w:tcPr>
    </w:tblStylePr>
    <w:tblStylePr w:type="band1Horz">
      <w:tblPr/>
      <w:tcPr>
        <w:shd w:val="clear" w:color="auto" w:fill="FFE5EC" w:themeFill="accent6" w:themeFillTint="33"/>
      </w:tcPr>
    </w:tblStylePr>
  </w:style>
  <w:style w:type="table" w:styleId="TableGrid">
    <w:name w:val="Table Grid"/>
    <w:basedOn w:val="TableNormal"/>
    <w:uiPriority w:val="39"/>
    <w:rsid w:val="00536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13B2"/>
    <w:rPr>
      <w:color w:val="145E8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3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2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2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E1A05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irsaeedy\AppData\Roaming\Microsoft\Templates\Ascenti%20Blank%20Document%20-%20Colour.dotx" TargetMode="External"/></Relationships>
</file>

<file path=word/theme/theme1.xml><?xml version="1.0" encoding="utf-8"?>
<a:theme xmlns:a="http://schemas.openxmlformats.org/drawingml/2006/main" name="Office Theme">
  <a:themeElements>
    <a:clrScheme name="Ascenti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145E80"/>
      </a:accent1>
      <a:accent2>
        <a:srgbClr val="145E80"/>
      </a:accent2>
      <a:accent3>
        <a:srgbClr val="D0DFE6"/>
      </a:accent3>
      <a:accent4>
        <a:srgbClr val="FF6B40"/>
      </a:accent4>
      <a:accent5>
        <a:srgbClr val="FF8900"/>
      </a:accent5>
      <a:accent6>
        <a:srgbClr val="FF7EA2"/>
      </a:accent6>
      <a:hlink>
        <a:srgbClr val="145E80"/>
      </a:hlink>
      <a:folHlink>
        <a:srgbClr val="0000FF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35E8F-2810-4442-9914-CEB696F8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Ascenti Blank Document - Colour</Template>
  <TotalTime>8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ASCLAPTOP149</dc:creator>
  <cp:lastModifiedBy>Sophie Harper</cp:lastModifiedBy>
  <cp:revision>6</cp:revision>
  <cp:lastPrinted>2018-02-13T13:27:00Z</cp:lastPrinted>
  <dcterms:created xsi:type="dcterms:W3CDTF">2021-02-22T09:50:00Z</dcterms:created>
  <dcterms:modified xsi:type="dcterms:W3CDTF">2021-05-12T08:12:00Z</dcterms:modified>
</cp:coreProperties>
</file>